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353D" w14:textId="05E6142A" w:rsidR="001E5AFD" w:rsidRDefault="008448AD" w:rsidP="00C807AA">
      <w:pPr>
        <w:jc w:val="center"/>
        <w:rPr>
          <w:b/>
          <w:bCs/>
        </w:rPr>
      </w:pPr>
      <w:r>
        <w:rPr>
          <w:b/>
          <w:bCs/>
        </w:rPr>
        <w:t xml:space="preserve">      </w:t>
      </w:r>
      <w:r w:rsidR="00C807AA">
        <w:rPr>
          <w:noProof/>
        </w:rPr>
        <w:drawing>
          <wp:anchor distT="0" distB="0" distL="114300" distR="114300" simplePos="0" relativeHeight="251660288" behindDoc="1" locked="0" layoutInCell="1" allowOverlap="1" wp14:anchorId="2C1FC350" wp14:editId="66A922EC">
            <wp:simplePos x="0" y="0"/>
            <wp:positionH relativeFrom="column">
              <wp:posOffset>4987925</wp:posOffset>
            </wp:positionH>
            <wp:positionV relativeFrom="paragraph">
              <wp:posOffset>-674370</wp:posOffset>
            </wp:positionV>
            <wp:extent cx="1383030" cy="1510665"/>
            <wp:effectExtent l="0" t="0" r="7620" b="0"/>
            <wp:wrapNone/>
            <wp:docPr id="19787820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82087" name="Imagen 19787820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1510665"/>
                    </a:xfrm>
                    <a:prstGeom prst="rect">
                      <a:avLst/>
                    </a:prstGeom>
                  </pic:spPr>
                </pic:pic>
              </a:graphicData>
            </a:graphic>
            <wp14:sizeRelH relativeFrom="margin">
              <wp14:pctWidth>0</wp14:pctWidth>
            </wp14:sizeRelH>
            <wp14:sizeRelV relativeFrom="margin">
              <wp14:pctHeight>0</wp14:pctHeight>
            </wp14:sizeRelV>
          </wp:anchor>
        </w:drawing>
      </w:r>
      <w:r w:rsidR="00C807AA">
        <w:rPr>
          <w:noProof/>
        </w:rPr>
        <w:drawing>
          <wp:anchor distT="0" distB="0" distL="114300" distR="114300" simplePos="0" relativeHeight="251659264" behindDoc="1" locked="0" layoutInCell="1" allowOverlap="1" wp14:anchorId="25EA6DD2" wp14:editId="66A03C36">
            <wp:simplePos x="0" y="0"/>
            <wp:positionH relativeFrom="column">
              <wp:posOffset>-779780</wp:posOffset>
            </wp:positionH>
            <wp:positionV relativeFrom="paragraph">
              <wp:posOffset>-513080</wp:posOffset>
            </wp:positionV>
            <wp:extent cx="2449830" cy="1082675"/>
            <wp:effectExtent l="0" t="0" r="7620" b="3175"/>
            <wp:wrapNone/>
            <wp:docPr id="749600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00359" name="Imagen 7496003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830" cy="1082675"/>
                    </a:xfrm>
                    <a:prstGeom prst="rect">
                      <a:avLst/>
                    </a:prstGeom>
                  </pic:spPr>
                </pic:pic>
              </a:graphicData>
            </a:graphic>
            <wp14:sizeRelH relativeFrom="margin">
              <wp14:pctWidth>0</wp14:pctWidth>
            </wp14:sizeRelH>
            <wp14:sizeRelV relativeFrom="margin">
              <wp14:pctHeight>0</wp14:pctHeight>
            </wp14:sizeRelV>
          </wp:anchor>
        </w:drawing>
      </w:r>
      <w:r w:rsidR="009D5C24">
        <w:rPr>
          <w:noProof/>
        </w:rPr>
        <mc:AlternateContent>
          <mc:Choice Requires="wps">
            <w:drawing>
              <wp:anchor distT="0" distB="0" distL="114300" distR="114300" simplePos="0" relativeHeight="251661312" behindDoc="0" locked="0" layoutInCell="1" allowOverlap="1" wp14:anchorId="061C02B6" wp14:editId="561DF897">
                <wp:simplePos x="0" y="0"/>
                <wp:positionH relativeFrom="column">
                  <wp:posOffset>-5080</wp:posOffset>
                </wp:positionH>
                <wp:positionV relativeFrom="paragraph">
                  <wp:posOffset>1283970</wp:posOffset>
                </wp:positionV>
                <wp:extent cx="45085" cy="6508115"/>
                <wp:effectExtent l="0" t="0" r="31115" b="26035"/>
                <wp:wrapNone/>
                <wp:docPr id="1001251868" name="Conector recto de flecha 3"/>
                <wp:cNvGraphicFramePr/>
                <a:graphic xmlns:a="http://schemas.openxmlformats.org/drawingml/2006/main">
                  <a:graphicData uri="http://schemas.microsoft.com/office/word/2010/wordprocessingShape">
                    <wps:wsp>
                      <wps:cNvCnPr/>
                      <wps:spPr>
                        <a:xfrm>
                          <a:off x="0" y="0"/>
                          <a:ext cx="45085" cy="6508115"/>
                        </a:xfrm>
                        <a:prstGeom prst="straightConnector1">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C1D5E" id="_x0000_t32" coordsize="21600,21600" o:spt="32" o:oned="t" path="m,l21600,21600e" filled="f">
                <v:path arrowok="t" fillok="f" o:connecttype="none"/>
                <o:lock v:ext="edit" shapetype="t"/>
              </v:shapetype>
              <v:shape id="Conector recto de flecha 3" o:spid="_x0000_s1026" type="#_x0000_t32" style="position:absolute;margin-left:-.4pt;margin-top:101.1pt;width:3.55pt;height:5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n8qgEAAKEDAAAOAAAAZHJzL2Uyb0RvYy54bWysU8GO2yAQvVfqPyDuje20Wa2sOHvIqr1U&#10;7artfgCLhxgtMAho7Px9B5w4VVvtodrLGJh5w3uP8fZusoYdIUSNruPNquYMnMReu0PHH398fHfL&#10;WUzC9cKgg46fIPK73ds329G3sMYBTQ+BURMX29F3fEjJt1UV5QBWxBV6cJRUGKxItA2Hqg9ipO7W&#10;VOu6vqlGDL0PKCFGOr2fk3xX+isFMn1VKkJipuPELZUYSnzKsdptRXsIwg9anmmI/2BhhXZ06dLq&#10;XiTBfgb9VyurZcCIKq0k2gqV0hKKBlLT1H+o+T4ID0ULmRP9YlN8vbbyy3HvHgLZMPrYRv8QsopJ&#10;BZu/xI9NxazTYhZMiUk6/LCpbzecScrc0LJpNtnM6gr2IaZPgJblRcdjCkIfhrRH5+hZMDTFMHH8&#10;HNMMvADyzcblsyunskonA3PyGyime2LxvjQp4wJ7E9hR0EP3z82Zi3FUmSFKG7OA6pdB59oMgzJC&#10;C3D9MnCpLjeiSwvQaofhX+A0Xaiquf6ietaaZT9hfyovVOygOSgun2c2D9rv+wK//lm7XwAAAP//&#10;AwBQSwMEFAAGAAgAAAAhAN6R1sncAAAACAEAAA8AAABkcnMvZG93bnJldi54bWxMj81qwzAQhO+F&#10;voPYQm+NHBXS4FoOSaAUein5IWdZ2lom1spYcqL26auc2uMww8w31Sq5nl1wDJ0nCfNZAQxJe9NR&#10;K+F4eHtaAgtRkVG9J5TwjQFW9f1dpUrjr7TDyz62LJdQKJUEG+NQch60RafCzA9I2fvyo1Mxy7Hl&#10;ZlTXXO56LopiwZ3qKC9YNeDWoj7vJyfhM+0Ge4r82LTaTpv0o98/tJby8SGtX4FFTPEvDDf8jA51&#10;Zmr8RCawXsINPEoQhRDAsr94BtbkmBAvc+B1xf8fqH8BAAD//wMAUEsBAi0AFAAGAAgAAAAhALaD&#10;OJL+AAAA4QEAABMAAAAAAAAAAAAAAAAAAAAAAFtDb250ZW50X1R5cGVzXS54bWxQSwECLQAUAAYA&#10;CAAAACEAOP0h/9YAAACUAQAACwAAAAAAAAAAAAAAAAAvAQAAX3JlbHMvLnJlbHNQSwECLQAUAAYA&#10;CAAAACEAJYCJ/KoBAAChAwAADgAAAAAAAAAAAAAAAAAuAgAAZHJzL2Uyb0RvYy54bWxQSwECLQAU&#10;AAYACAAAACEA3pHWydwAAAAIAQAADwAAAAAAAAAAAAAAAAAEBAAAZHJzL2Rvd25yZXYueG1sUEsF&#10;BgAAAAAEAAQA8wAAAA0FAAAAAA==&#10;" strokecolor="black [3200]" strokeweight="2pt">
                <v:stroke joinstyle="miter"/>
              </v:shape>
            </w:pict>
          </mc:Fallback>
        </mc:AlternateContent>
      </w:r>
      <w:r>
        <w:rPr>
          <w:b/>
          <w:bCs/>
        </w:rPr>
        <w:t xml:space="preserve">UNIVERSIDAD DEL SURESTE </w:t>
      </w:r>
    </w:p>
    <w:p w14:paraId="5DD8C873" w14:textId="72B106C0" w:rsidR="008448AD" w:rsidRDefault="00347760" w:rsidP="00C807AA">
      <w:pPr>
        <w:jc w:val="center"/>
        <w:rPr>
          <w:b/>
          <w:bCs/>
        </w:rPr>
      </w:pPr>
      <w:r>
        <w:rPr>
          <w:b/>
          <w:bCs/>
        </w:rPr>
        <w:t xml:space="preserve">Campus Comitán </w:t>
      </w:r>
    </w:p>
    <w:p w14:paraId="627846DF" w14:textId="11F31F01" w:rsidR="00347760" w:rsidRDefault="00347760" w:rsidP="00C807AA">
      <w:pPr>
        <w:jc w:val="center"/>
        <w:rPr>
          <w:b/>
          <w:bCs/>
        </w:rPr>
      </w:pPr>
      <w:r>
        <w:rPr>
          <w:b/>
          <w:bCs/>
        </w:rPr>
        <w:t xml:space="preserve">Lic. </w:t>
      </w:r>
      <w:r w:rsidR="009A0C57">
        <w:rPr>
          <w:b/>
          <w:bCs/>
        </w:rPr>
        <w:t>En Medicina Humana</w:t>
      </w:r>
    </w:p>
    <w:p w14:paraId="68E57BDA" w14:textId="77777777" w:rsidR="00832C3D" w:rsidRDefault="00832C3D" w:rsidP="00C807AA">
      <w:pPr>
        <w:jc w:val="center"/>
        <w:rPr>
          <w:b/>
          <w:bCs/>
        </w:rPr>
      </w:pPr>
    </w:p>
    <w:p w14:paraId="4D73DF59" w14:textId="77777777" w:rsidR="00832C3D" w:rsidRDefault="00832C3D" w:rsidP="00C807AA">
      <w:pPr>
        <w:jc w:val="center"/>
        <w:rPr>
          <w:b/>
          <w:bCs/>
        </w:rPr>
      </w:pPr>
    </w:p>
    <w:p w14:paraId="15F49266" w14:textId="77777777" w:rsidR="00832C3D" w:rsidRDefault="00832C3D" w:rsidP="00C807AA">
      <w:pPr>
        <w:jc w:val="center"/>
        <w:rPr>
          <w:b/>
          <w:bCs/>
        </w:rPr>
      </w:pPr>
    </w:p>
    <w:p w14:paraId="65825867" w14:textId="7C0ECEA2" w:rsidR="00832C3D" w:rsidRDefault="001506B1" w:rsidP="007605B2">
      <w:pPr>
        <w:jc w:val="center"/>
        <w:rPr>
          <w:b/>
          <w:bCs/>
        </w:rPr>
      </w:pPr>
      <w:r>
        <w:rPr>
          <w:b/>
          <w:bCs/>
        </w:rPr>
        <w:t xml:space="preserve">      </w:t>
      </w:r>
    </w:p>
    <w:p w14:paraId="330D45D7" w14:textId="436BEC51" w:rsidR="002E5FCC" w:rsidRPr="0001200A" w:rsidRDefault="0001200A" w:rsidP="001506B1">
      <w:pPr>
        <w:jc w:val="center"/>
      </w:pPr>
      <w:r>
        <w:rPr>
          <w:b/>
          <w:bCs/>
        </w:rPr>
        <w:tab/>
      </w:r>
      <w:proofErr w:type="gramStart"/>
      <w:r>
        <w:rPr>
          <w:b/>
          <w:bCs/>
        </w:rPr>
        <w:t xml:space="preserve">ENSAYO </w:t>
      </w:r>
      <w:r w:rsidR="007662BD">
        <w:rPr>
          <w:b/>
          <w:bCs/>
        </w:rPr>
        <w:t>:</w:t>
      </w:r>
      <w:proofErr w:type="gramEnd"/>
      <w:r w:rsidR="007662BD">
        <w:rPr>
          <w:b/>
          <w:bCs/>
        </w:rPr>
        <w:t xml:space="preserve"> El agua y sus propiedades </w:t>
      </w:r>
    </w:p>
    <w:p w14:paraId="037E9D1D" w14:textId="77777777" w:rsidR="002E5FCC" w:rsidRDefault="002E5FCC" w:rsidP="001506B1">
      <w:pPr>
        <w:jc w:val="center"/>
        <w:rPr>
          <w:b/>
          <w:bCs/>
        </w:rPr>
      </w:pPr>
    </w:p>
    <w:p w14:paraId="5233B2F4" w14:textId="2F012418" w:rsidR="002E5FCC" w:rsidRDefault="005F0564" w:rsidP="001506B1">
      <w:pPr>
        <w:jc w:val="center"/>
      </w:pPr>
      <w:r>
        <w:rPr>
          <w:b/>
          <w:bCs/>
        </w:rPr>
        <w:t>Alumn</w:t>
      </w:r>
      <w:r w:rsidR="00BD1C01">
        <w:rPr>
          <w:b/>
          <w:bCs/>
        </w:rPr>
        <w:t>o</w:t>
      </w:r>
      <w:r>
        <w:rPr>
          <w:b/>
          <w:bCs/>
        </w:rPr>
        <w:t xml:space="preserve">: </w:t>
      </w:r>
      <w:r w:rsidR="00AD4F9E">
        <w:rPr>
          <w:b/>
          <w:bCs/>
        </w:rPr>
        <w:t xml:space="preserve">Alfredo Martin </w:t>
      </w:r>
      <w:proofErr w:type="spellStart"/>
      <w:r w:rsidR="00AD4F9E">
        <w:rPr>
          <w:b/>
          <w:bCs/>
        </w:rPr>
        <w:t>Martinez</w:t>
      </w:r>
      <w:proofErr w:type="spellEnd"/>
      <w:r w:rsidR="00AD4F9E">
        <w:rPr>
          <w:b/>
          <w:bCs/>
        </w:rPr>
        <w:t xml:space="preserve"> </w:t>
      </w:r>
      <w:proofErr w:type="spellStart"/>
      <w:r w:rsidR="00AD4F9E">
        <w:rPr>
          <w:b/>
          <w:bCs/>
        </w:rPr>
        <w:t>gijon</w:t>
      </w:r>
      <w:proofErr w:type="spellEnd"/>
      <w:r w:rsidR="00AD4F9E">
        <w:rPr>
          <w:b/>
          <w:bCs/>
        </w:rPr>
        <w:t xml:space="preserve"> </w:t>
      </w:r>
    </w:p>
    <w:p w14:paraId="7823B274" w14:textId="7E01CAD1" w:rsidR="005F0564" w:rsidRDefault="00604B06" w:rsidP="001506B1">
      <w:pPr>
        <w:jc w:val="center"/>
      </w:pPr>
      <w:r>
        <w:rPr>
          <w:b/>
          <w:bCs/>
        </w:rPr>
        <w:t xml:space="preserve">Docente: </w:t>
      </w:r>
      <w:r w:rsidR="001250B4">
        <w:t xml:space="preserve">QFB. </w:t>
      </w:r>
      <w:r w:rsidR="00AD4F9E">
        <w:t xml:space="preserve"> </w:t>
      </w:r>
      <w:proofErr w:type="spellStart"/>
      <w:r w:rsidR="00AD4F9E">
        <w:t>Najera</w:t>
      </w:r>
      <w:proofErr w:type="spellEnd"/>
      <w:r w:rsidR="00AD4F9E">
        <w:t xml:space="preserve"> Mijangos Hugo </w:t>
      </w:r>
    </w:p>
    <w:p w14:paraId="54DEFCC6" w14:textId="648FC4C1" w:rsidR="00E01C95" w:rsidRDefault="00E01C95" w:rsidP="001506B1">
      <w:pPr>
        <w:jc w:val="center"/>
      </w:pPr>
      <w:r>
        <w:rPr>
          <w:b/>
          <w:bCs/>
        </w:rPr>
        <w:t>Materia:</w:t>
      </w:r>
      <w:r w:rsidR="00BD1C01">
        <w:rPr>
          <w:b/>
          <w:bCs/>
        </w:rPr>
        <w:t xml:space="preserve"> </w:t>
      </w:r>
      <w:proofErr w:type="spellStart"/>
      <w:r w:rsidR="00BD1C01">
        <w:rPr>
          <w:b/>
          <w:bCs/>
        </w:rPr>
        <w:t>Bio</w:t>
      </w:r>
      <w:r w:rsidR="001250B4">
        <w:rPr>
          <w:b/>
          <w:bCs/>
        </w:rPr>
        <w:t>quimica</w:t>
      </w:r>
      <w:proofErr w:type="spellEnd"/>
      <w:r w:rsidR="001250B4">
        <w:rPr>
          <w:b/>
          <w:bCs/>
        </w:rPr>
        <w:t xml:space="preserve"> </w:t>
      </w:r>
    </w:p>
    <w:p w14:paraId="09920253" w14:textId="6C7583BD" w:rsidR="007672DC" w:rsidRPr="00ED35BF" w:rsidRDefault="00ED35BF" w:rsidP="001506B1">
      <w:pPr>
        <w:jc w:val="center"/>
        <w:rPr>
          <w:b/>
          <w:bCs/>
        </w:rPr>
      </w:pPr>
      <w:r>
        <w:rPr>
          <w:b/>
          <w:bCs/>
        </w:rPr>
        <w:t xml:space="preserve">Grado: </w:t>
      </w:r>
      <w:r>
        <w:t xml:space="preserve">1 </w:t>
      </w:r>
      <w:r>
        <w:rPr>
          <w:b/>
          <w:bCs/>
        </w:rPr>
        <w:t xml:space="preserve">Grupo: </w:t>
      </w:r>
      <w:r w:rsidR="007662BD">
        <w:rPr>
          <w:b/>
          <w:bCs/>
        </w:rPr>
        <w:t>B</w:t>
      </w:r>
    </w:p>
    <w:p w14:paraId="43E1AA14" w14:textId="77777777" w:rsidR="00540CBB" w:rsidRPr="007662BD" w:rsidRDefault="00540CBB" w:rsidP="00540CBB">
      <w:pPr>
        <w:jc w:val="center"/>
        <w:rPr>
          <w:lang w:val="es-MX"/>
        </w:rPr>
      </w:pPr>
    </w:p>
    <w:p w14:paraId="08E113A7" w14:textId="77777777" w:rsidR="00540CBB" w:rsidRPr="007662BD" w:rsidRDefault="00540CBB" w:rsidP="00540CBB">
      <w:pPr>
        <w:jc w:val="center"/>
        <w:rPr>
          <w:lang w:val="es-MX"/>
        </w:rPr>
      </w:pPr>
    </w:p>
    <w:p w14:paraId="6438820F" w14:textId="77777777" w:rsidR="00540CBB" w:rsidRPr="007662BD" w:rsidRDefault="00540CBB" w:rsidP="00540CBB">
      <w:pPr>
        <w:jc w:val="center"/>
        <w:rPr>
          <w:lang w:val="es-MX"/>
        </w:rPr>
      </w:pPr>
    </w:p>
    <w:p w14:paraId="13AD8F0A" w14:textId="77777777" w:rsidR="00540CBB" w:rsidRPr="007662BD" w:rsidRDefault="00540CBB" w:rsidP="00540CBB">
      <w:pPr>
        <w:jc w:val="center"/>
        <w:rPr>
          <w:lang w:val="es-MX"/>
        </w:rPr>
      </w:pPr>
    </w:p>
    <w:p w14:paraId="63C31399" w14:textId="5E150050" w:rsidR="00C807AA" w:rsidRPr="00AD4F9E" w:rsidRDefault="00540CBB" w:rsidP="00540CBB">
      <w:pPr>
        <w:jc w:val="right"/>
        <w:rPr>
          <w:lang w:val="es-MX"/>
        </w:rPr>
      </w:pPr>
      <w:r w:rsidRPr="00540CBB">
        <w:rPr>
          <w:lang w:val="de-CH"/>
        </w:rPr>
        <w:t xml:space="preserve">Rodwell, V. W., Bender, D. A., Botham, K. M., Kennelly, P. J., &amp; Weil, P. A. (2021). </w:t>
      </w:r>
      <w:r w:rsidRPr="00AD4F9E">
        <w:rPr>
          <w:lang w:val="es-MX"/>
        </w:rPr>
        <w:t>Harper: Bioquímica ilustrada (31.ª ed.). McGraw Hill.</w:t>
      </w:r>
    </w:p>
    <w:p w14:paraId="46DADB3D" w14:textId="77777777" w:rsidR="00C807AA" w:rsidRPr="00AD4F9E" w:rsidRDefault="00C807AA">
      <w:pPr>
        <w:rPr>
          <w:lang w:val="es-MX"/>
        </w:rPr>
      </w:pPr>
    </w:p>
    <w:p w14:paraId="4E999DD0" w14:textId="77777777" w:rsidR="00C807AA" w:rsidRPr="00AD4F9E" w:rsidRDefault="00C807AA" w:rsidP="00C807AA">
      <w:pPr>
        <w:jc w:val="center"/>
        <w:rPr>
          <w:lang w:val="es-MX"/>
        </w:rPr>
      </w:pPr>
    </w:p>
    <w:p w14:paraId="51E12D2B" w14:textId="77777777" w:rsidR="00ED35BF" w:rsidRPr="00AD4F9E" w:rsidRDefault="00ED35BF" w:rsidP="00C807AA">
      <w:pPr>
        <w:jc w:val="center"/>
        <w:rPr>
          <w:lang w:val="es-MX"/>
        </w:rPr>
      </w:pPr>
    </w:p>
    <w:p w14:paraId="6B339E6C" w14:textId="77777777" w:rsidR="00ED35BF" w:rsidRPr="00AD4F9E" w:rsidRDefault="00ED35BF" w:rsidP="00C807AA">
      <w:pPr>
        <w:jc w:val="center"/>
        <w:rPr>
          <w:lang w:val="es-MX"/>
        </w:rPr>
      </w:pPr>
    </w:p>
    <w:p w14:paraId="70AE3493" w14:textId="77777777" w:rsidR="00ED35BF" w:rsidRPr="00AD4F9E" w:rsidRDefault="00ED35BF" w:rsidP="00C807AA">
      <w:pPr>
        <w:jc w:val="center"/>
        <w:rPr>
          <w:lang w:val="es-MX"/>
        </w:rPr>
      </w:pPr>
    </w:p>
    <w:p w14:paraId="50A5EE93" w14:textId="57986A38" w:rsidR="00ED35BF" w:rsidRPr="00AD4F9E" w:rsidRDefault="00ED35BF" w:rsidP="007662BD">
      <w:pPr>
        <w:rPr>
          <w:lang w:val="es-MX"/>
        </w:rPr>
      </w:pPr>
    </w:p>
    <w:p w14:paraId="7E95DE18" w14:textId="77777777" w:rsidR="007662BD" w:rsidRPr="00AD4F9E" w:rsidRDefault="007662BD" w:rsidP="007662BD">
      <w:pPr>
        <w:rPr>
          <w:lang w:val="es-MX"/>
        </w:rPr>
      </w:pPr>
    </w:p>
    <w:p w14:paraId="454501F3" w14:textId="77777777" w:rsidR="007662BD" w:rsidRP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b/>
          <w:bCs/>
          <w:sz w:val="22"/>
          <w:szCs w:val="22"/>
          <w:lang w:val="es-MX"/>
        </w:rPr>
        <w:lastRenderedPageBreak/>
        <w:t xml:space="preserve">INTRODUCCIÓN </w:t>
      </w:r>
    </w:p>
    <w:p w14:paraId="0368A76A" w14:textId="77777777" w:rsidR="007662BD" w:rsidRPr="007662BD" w:rsidRDefault="007662BD" w:rsidP="007662BD">
      <w:pPr>
        <w:spacing w:before="50" w:line="276" w:lineRule="auto"/>
        <w:ind w:left="1701" w:right="1417"/>
        <w:jc w:val="both"/>
        <w:rPr>
          <w:rFonts w:ascii="Arial" w:hAnsi="Arial" w:cs="Arial"/>
          <w:sz w:val="22"/>
          <w:szCs w:val="22"/>
          <w:lang w:val="es-MX"/>
        </w:rPr>
      </w:pPr>
    </w:p>
    <w:p w14:paraId="60EB42B5" w14:textId="77777777" w:rsidR="007662BD" w:rsidRPr="007662BD" w:rsidRDefault="007662BD" w:rsidP="007662BD">
      <w:pPr>
        <w:spacing w:before="50" w:line="276" w:lineRule="auto"/>
        <w:ind w:left="2124" w:right="1417"/>
        <w:jc w:val="both"/>
        <w:rPr>
          <w:rFonts w:ascii="Arial" w:hAnsi="Arial" w:cs="Arial"/>
          <w:sz w:val="22"/>
          <w:szCs w:val="22"/>
          <w:lang w:val="es-MX"/>
        </w:rPr>
      </w:pPr>
      <w:r w:rsidRPr="007662BD">
        <w:rPr>
          <w:rFonts w:ascii="Arial" w:hAnsi="Arial" w:cs="Arial"/>
          <w:sz w:val="22"/>
          <w:szCs w:val="22"/>
          <w:lang w:val="es-MX"/>
        </w:rPr>
        <w:t>Como podemos ver del libro de Harper el agua constituye el principal componente de los organismos vivos, representando entre un 60 a 70 % del peso corporal en el ser humano adulto. Su importancia radica no solo en ser el medio en el cual ocurren la mayoría de las reacciones bioquímicas, sino también en que sus propiedades fisicoquímicas derivadas de su carácter dipolar y de la capacidad para formar enlaces de hidrógeno le confieren un papel esencial en la estructura, la función y la regulación de los sistemas biológicos. El agua actúa como solvente universal, facilita el transporte de nutrientes y desechos, y participa de manera activa en los mecanismos que mantienen la homeostasis celular, dentro de estos mecanismos destaca la ósmosis, definida como el movimiento pasivo de las moléculas de agua a través de una membrana semipermeable, desde una región con menor concentración de solutos hacia otra con mayor concentración de solutos este fenómeno, que se da de forma espontánea y sin gasto de energía, permite a las células regular su volumen y conservar el equilibrio osmótico frente a los cambios del medio extracelular. La presión necesaria para detener este flujo se conoce como presión osmótica, una propiedad coligativa que depende de la concentración total de partículas en solución, independientemente de su naturaleza química.</w:t>
      </w:r>
    </w:p>
    <w:p w14:paraId="3C6AF23F" w14:textId="77777777" w:rsidR="007662BD" w:rsidRPr="007662BD" w:rsidRDefault="007662BD" w:rsidP="007662BD">
      <w:pPr>
        <w:spacing w:before="50" w:line="276" w:lineRule="auto"/>
        <w:ind w:left="1701" w:right="1417"/>
        <w:jc w:val="both"/>
        <w:rPr>
          <w:rFonts w:ascii="Arial" w:hAnsi="Arial" w:cs="Arial"/>
          <w:sz w:val="22"/>
          <w:szCs w:val="22"/>
          <w:lang w:val="es-MX"/>
        </w:rPr>
      </w:pPr>
    </w:p>
    <w:p w14:paraId="52893032" w14:textId="77777777" w:rsid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b/>
          <w:bCs/>
          <w:sz w:val="22"/>
          <w:szCs w:val="22"/>
          <w:lang w:val="es-MX"/>
        </w:rPr>
        <w:t xml:space="preserve">             </w:t>
      </w:r>
    </w:p>
    <w:p w14:paraId="5ECCA755" w14:textId="77777777" w:rsidR="007662BD" w:rsidRDefault="007662BD" w:rsidP="007662BD">
      <w:pPr>
        <w:spacing w:before="50" w:line="276" w:lineRule="auto"/>
        <w:ind w:left="1701" w:right="1417"/>
        <w:jc w:val="both"/>
        <w:rPr>
          <w:rFonts w:ascii="Arial" w:hAnsi="Arial" w:cs="Arial"/>
          <w:b/>
          <w:bCs/>
          <w:sz w:val="22"/>
          <w:szCs w:val="22"/>
          <w:lang w:val="es-MX"/>
        </w:rPr>
      </w:pPr>
    </w:p>
    <w:p w14:paraId="6169A238" w14:textId="77777777" w:rsidR="007662BD" w:rsidRDefault="007662BD" w:rsidP="007662BD">
      <w:pPr>
        <w:spacing w:before="50" w:line="276" w:lineRule="auto"/>
        <w:ind w:left="1701" w:right="1417"/>
        <w:jc w:val="both"/>
        <w:rPr>
          <w:rFonts w:ascii="Arial" w:hAnsi="Arial" w:cs="Arial"/>
          <w:b/>
          <w:bCs/>
          <w:sz w:val="22"/>
          <w:szCs w:val="22"/>
          <w:lang w:val="es-MX"/>
        </w:rPr>
      </w:pPr>
    </w:p>
    <w:p w14:paraId="6F7E1543" w14:textId="77777777" w:rsidR="007662BD" w:rsidRDefault="007662BD" w:rsidP="007662BD">
      <w:pPr>
        <w:spacing w:before="50" w:line="276" w:lineRule="auto"/>
        <w:ind w:left="1701" w:right="1417"/>
        <w:jc w:val="both"/>
        <w:rPr>
          <w:rFonts w:ascii="Arial" w:hAnsi="Arial" w:cs="Arial"/>
          <w:b/>
          <w:bCs/>
          <w:sz w:val="22"/>
          <w:szCs w:val="22"/>
          <w:lang w:val="es-MX"/>
        </w:rPr>
      </w:pPr>
    </w:p>
    <w:p w14:paraId="25232BC9" w14:textId="77777777" w:rsidR="007662BD" w:rsidRDefault="007662BD" w:rsidP="007662BD">
      <w:pPr>
        <w:spacing w:before="50" w:line="276" w:lineRule="auto"/>
        <w:ind w:left="1701" w:right="1417"/>
        <w:jc w:val="both"/>
        <w:rPr>
          <w:rFonts w:ascii="Arial" w:hAnsi="Arial" w:cs="Arial"/>
          <w:b/>
          <w:bCs/>
          <w:sz w:val="22"/>
          <w:szCs w:val="22"/>
          <w:lang w:val="es-MX"/>
        </w:rPr>
      </w:pPr>
    </w:p>
    <w:p w14:paraId="0A413AC9" w14:textId="77777777" w:rsidR="007662BD" w:rsidRDefault="007662BD" w:rsidP="007662BD">
      <w:pPr>
        <w:spacing w:before="50" w:line="276" w:lineRule="auto"/>
        <w:ind w:left="1701" w:right="1417"/>
        <w:jc w:val="both"/>
        <w:rPr>
          <w:rFonts w:ascii="Arial" w:hAnsi="Arial" w:cs="Arial"/>
          <w:b/>
          <w:bCs/>
          <w:sz w:val="22"/>
          <w:szCs w:val="22"/>
          <w:lang w:val="es-MX"/>
        </w:rPr>
      </w:pPr>
    </w:p>
    <w:p w14:paraId="4FDFCDF0" w14:textId="77777777" w:rsidR="007662BD" w:rsidRDefault="007662BD" w:rsidP="007662BD">
      <w:pPr>
        <w:spacing w:before="50" w:line="276" w:lineRule="auto"/>
        <w:ind w:left="1701" w:right="1417"/>
        <w:jc w:val="both"/>
        <w:rPr>
          <w:rFonts w:ascii="Arial" w:hAnsi="Arial" w:cs="Arial"/>
          <w:b/>
          <w:bCs/>
          <w:sz w:val="22"/>
          <w:szCs w:val="22"/>
          <w:lang w:val="es-MX"/>
        </w:rPr>
      </w:pPr>
    </w:p>
    <w:p w14:paraId="1F6D99E1" w14:textId="77777777" w:rsidR="007662BD" w:rsidRDefault="007662BD" w:rsidP="007662BD">
      <w:pPr>
        <w:spacing w:before="50" w:line="276" w:lineRule="auto"/>
        <w:ind w:left="1701" w:right="1417"/>
        <w:jc w:val="both"/>
        <w:rPr>
          <w:rFonts w:ascii="Arial" w:hAnsi="Arial" w:cs="Arial"/>
          <w:b/>
          <w:bCs/>
          <w:sz w:val="22"/>
          <w:szCs w:val="22"/>
          <w:lang w:val="es-MX"/>
        </w:rPr>
      </w:pPr>
    </w:p>
    <w:p w14:paraId="6DDC2237" w14:textId="57EC4DB2" w:rsidR="007662BD" w:rsidRP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b/>
          <w:bCs/>
          <w:sz w:val="22"/>
          <w:szCs w:val="22"/>
          <w:lang w:val="es-MX"/>
        </w:rPr>
        <w:lastRenderedPageBreak/>
        <w:t xml:space="preserve"> DESARROLLO </w:t>
      </w:r>
    </w:p>
    <w:p w14:paraId="31199530" w14:textId="77777777" w:rsidR="007662BD" w:rsidRPr="007662BD" w:rsidRDefault="007662BD" w:rsidP="007662BD">
      <w:pPr>
        <w:spacing w:before="50" w:line="276" w:lineRule="auto"/>
        <w:ind w:left="1701" w:right="1417"/>
        <w:jc w:val="both"/>
        <w:rPr>
          <w:rFonts w:ascii="Arial" w:hAnsi="Arial" w:cs="Arial"/>
          <w:sz w:val="22"/>
          <w:szCs w:val="22"/>
          <w:lang w:val="es-MX"/>
        </w:rPr>
      </w:pPr>
    </w:p>
    <w:p w14:paraId="3D7D19FF"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el agua es un Componente bioquímico predominante en los organismos vivos. Sus propiedades físicas únicas como su capacidad para disolver gran variedad de moléculas orgánicas e inorgánicas derivan de su estructura dipolar y su gran capacidad para formar puentes de hidrógeno debido a su geometría molecular (forma tetraédrica distorsionada) y la electronegatividad del oxígeno, el agua es una molécula con distribución asimétrica de carga: los hidrógenos adquieren carga parcial positiva y el oxígeno una carga parcial negativa, Formación de puentes de hidrógeno Estas cargas parciales permiten la formación de puentes de hidrógeno entre moléculas de agua, lo que explica propiedades como alta tensión superficial, elevada viscosidad y punto de ebullición inusualmente alto, su alta constante dieléctrica permite disminuir significativamente la fuerza electrostática entre iones, lo que facilita que disuelva grandes cantidades de compuestos cargados, como sales, y actúe como solvente esencial en procesos biológicos. equilibrio ácido-base</w:t>
      </w:r>
    </w:p>
    <w:p w14:paraId="035B1106"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El agua tiene una ligera tendencia a disociarse en iones H</w:t>
      </w:r>
      <w:r w:rsidRPr="007662BD">
        <w:rPr>
          <w:rFonts w:ascii="Cambria Math" w:hAnsi="Cambria Math" w:cs="Cambria Math"/>
          <w:sz w:val="22"/>
          <w:szCs w:val="22"/>
          <w:lang w:val="es-MX"/>
        </w:rPr>
        <w:t>⁺</w:t>
      </w:r>
      <w:r w:rsidRPr="007662BD">
        <w:rPr>
          <w:rFonts w:ascii="Arial" w:hAnsi="Arial" w:cs="Arial"/>
          <w:sz w:val="22"/>
          <w:szCs w:val="22"/>
          <w:lang w:val="es-MX"/>
        </w:rPr>
        <w:t xml:space="preserve"> (o H</w:t>
      </w:r>
      <w:r w:rsidRPr="007662BD">
        <w:rPr>
          <w:rFonts w:ascii="Cambria Math" w:hAnsi="Cambria Math" w:cs="Cambria Math"/>
          <w:sz w:val="22"/>
          <w:szCs w:val="22"/>
          <w:lang w:val="es-MX"/>
        </w:rPr>
        <w:t>₃</w:t>
      </w:r>
      <w:r w:rsidRPr="007662BD">
        <w:rPr>
          <w:rFonts w:ascii="Arial" w:hAnsi="Arial" w:cs="Arial"/>
          <w:sz w:val="22"/>
          <w:szCs w:val="22"/>
          <w:lang w:val="es-MX"/>
        </w:rPr>
        <w:t>O</w:t>
      </w:r>
      <w:r w:rsidRPr="007662BD">
        <w:rPr>
          <w:rFonts w:ascii="Cambria Math" w:hAnsi="Cambria Math" w:cs="Cambria Math"/>
          <w:sz w:val="22"/>
          <w:szCs w:val="22"/>
          <w:lang w:val="es-MX"/>
        </w:rPr>
        <w:t>⁺</w:t>
      </w:r>
      <w:r w:rsidRPr="007662BD">
        <w:rPr>
          <w:rFonts w:ascii="Arial" w:hAnsi="Arial" w:cs="Arial"/>
          <w:sz w:val="22"/>
          <w:szCs w:val="22"/>
          <w:lang w:val="es-MX"/>
        </w:rPr>
        <w:t>) y OH</w:t>
      </w:r>
      <w:r w:rsidRPr="007662BD">
        <w:rPr>
          <w:rFonts w:ascii="Cambria Math" w:hAnsi="Cambria Math" w:cs="Cambria Math"/>
          <w:sz w:val="22"/>
          <w:szCs w:val="22"/>
          <w:lang w:val="es-MX"/>
        </w:rPr>
        <w:t>⁻</w:t>
      </w:r>
      <w:r w:rsidRPr="007662BD">
        <w:rPr>
          <w:rFonts w:ascii="Arial" w:hAnsi="Arial" w:cs="Arial"/>
          <w:sz w:val="22"/>
          <w:szCs w:val="22"/>
          <w:lang w:val="es-MX"/>
        </w:rPr>
        <w:t xml:space="preserve">. Esta capacidad para comportarse como ácido o base es fundamental para mantener el pH fisiológico mediante sistemas tampón eficientes  </w:t>
      </w:r>
    </w:p>
    <w:p w14:paraId="57A8CE4C" w14:textId="5B2126D2"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ósmosis es el movimiento espontáneo de moléculas de agua (el solvente) a través de una membrana semipermeable, desde una zona con menor concentración de solutos (más “agua libre”) hacia una zona con mayor concentración de solutos, hasta igualar la concentración en ambos lados o equilibrar el potencial químico del agua, La ósmosis en el agua es fundamental para la vida porque permite mantener el equilibrio interno de las células y organismos! También podemos encontrar varios tipos de soluciones (agua) como cristaloides y coloides en los cristales existen las (hipotónicas, hipertónicas, isotónicas) y en las coloides (naturales, artificiales)</w:t>
      </w:r>
    </w:p>
    <w:p w14:paraId="01FF1F84"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CRISTALOIDES: los cristaloides son soluciones que contienen agua, electrolitos y azúcares en diferentes proporciones, y con respecto al plasma, pueden ser hipotónicos, isotónicos o hipertónico</w:t>
      </w:r>
    </w:p>
    <w:p w14:paraId="3368BFA1" w14:textId="22907776"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lastRenderedPageBreak/>
        <w:t>HIPERTONICA: esta solución son las que tienen una osmolaridad superior a los líquidos corporales y por tanto ejercen mayor presión osmótica LEC (líquido extracelular)</w:t>
      </w:r>
    </w:p>
    <w:p w14:paraId="548C5191" w14:textId="426B9F78"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ISOTONICA: la molaridad de la solución a un lado de la membrana es la misma que la del otro lado de la membrana</w:t>
      </w:r>
    </w:p>
    <w:p w14:paraId="2621FC7F" w14:textId="6D52F8F8"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HIPOTONICAS: esta solución son las que tienen una molaridad inferior los líquidos corporales y por tanto ejercen menor presión osmótica LEC. (líquido extracelular)</w:t>
      </w:r>
    </w:p>
    <w:p w14:paraId="00E05F4B" w14:textId="77777777"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w:t>
      </w:r>
    </w:p>
    <w:p w14:paraId="6A2A58AA" w14:textId="77777777" w:rsid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w:t>
      </w:r>
    </w:p>
    <w:p w14:paraId="707BE886" w14:textId="77777777" w:rsidR="007662BD" w:rsidRDefault="007662BD" w:rsidP="007662BD">
      <w:pPr>
        <w:spacing w:before="50" w:line="276" w:lineRule="auto"/>
        <w:ind w:left="1701" w:right="1417"/>
        <w:jc w:val="both"/>
        <w:rPr>
          <w:rFonts w:ascii="Arial" w:hAnsi="Arial" w:cs="Arial"/>
          <w:sz w:val="22"/>
          <w:szCs w:val="22"/>
          <w:lang w:val="es-MX"/>
        </w:rPr>
      </w:pPr>
    </w:p>
    <w:p w14:paraId="3AB47AD7" w14:textId="7598582F" w:rsidR="007662BD" w:rsidRPr="007662BD" w:rsidRDefault="007662BD" w:rsidP="007662BD">
      <w:pPr>
        <w:spacing w:before="50" w:line="276" w:lineRule="auto"/>
        <w:ind w:left="1701" w:right="1417"/>
        <w:jc w:val="both"/>
        <w:rPr>
          <w:rFonts w:ascii="Arial" w:hAnsi="Arial" w:cs="Arial"/>
          <w:b/>
          <w:bCs/>
          <w:sz w:val="22"/>
          <w:szCs w:val="22"/>
          <w:lang w:val="es-MX"/>
        </w:rPr>
      </w:pPr>
      <w:r w:rsidRPr="007662BD">
        <w:rPr>
          <w:rFonts w:ascii="Arial" w:hAnsi="Arial" w:cs="Arial"/>
          <w:sz w:val="22"/>
          <w:szCs w:val="22"/>
          <w:lang w:val="es-MX"/>
        </w:rPr>
        <w:t xml:space="preserve"> </w:t>
      </w:r>
      <w:r w:rsidRPr="007662BD">
        <w:rPr>
          <w:rFonts w:ascii="Arial" w:hAnsi="Arial" w:cs="Arial"/>
          <w:b/>
          <w:bCs/>
          <w:sz w:val="22"/>
          <w:szCs w:val="22"/>
          <w:lang w:val="es-MX"/>
        </w:rPr>
        <w:t>CONCLUSIÓN</w:t>
      </w:r>
    </w:p>
    <w:p w14:paraId="0EA3F4BA" w14:textId="38D96598" w:rsidR="007662BD" w:rsidRPr="007662BD" w:rsidRDefault="007662BD" w:rsidP="007662BD">
      <w:pPr>
        <w:spacing w:before="50" w:line="276" w:lineRule="auto"/>
        <w:ind w:left="1701" w:right="1417"/>
        <w:jc w:val="both"/>
        <w:rPr>
          <w:rFonts w:ascii="Arial" w:hAnsi="Arial" w:cs="Arial"/>
          <w:sz w:val="22"/>
          <w:szCs w:val="22"/>
          <w:lang w:val="es-MX"/>
        </w:rPr>
      </w:pPr>
      <w:r w:rsidRPr="007662BD">
        <w:rPr>
          <w:rFonts w:ascii="Arial" w:hAnsi="Arial" w:cs="Arial"/>
          <w:sz w:val="22"/>
          <w:szCs w:val="22"/>
          <w:lang w:val="es-MX"/>
        </w:rPr>
        <w:t xml:space="preserve"> Podemos ver entender y comprender qué el agua no es solo el componente mayoritario de los organismos vivos, sino el medio indispensable en el que se sustentan todos los procesos bioquímicos. Tal como lo expone </w:t>
      </w:r>
      <w:proofErr w:type="spellStart"/>
      <w:r w:rsidRPr="007662BD">
        <w:rPr>
          <w:rFonts w:ascii="Arial" w:hAnsi="Arial" w:cs="Arial"/>
          <w:sz w:val="22"/>
          <w:szCs w:val="22"/>
          <w:lang w:val="es-MX"/>
        </w:rPr>
        <w:t>Harper’s</w:t>
      </w:r>
      <w:proofErr w:type="spellEnd"/>
      <w:r w:rsidRPr="007662BD">
        <w:rPr>
          <w:rFonts w:ascii="Arial" w:hAnsi="Arial" w:cs="Arial"/>
          <w:sz w:val="22"/>
          <w:szCs w:val="22"/>
          <w:lang w:val="es-MX"/>
        </w:rPr>
        <w:t xml:space="preserve"> bioquímica, sus propiedades derivadas de la polaridad molecular y la capacidad para formar puentes de hidrógeno explican fenómenos vitales como la disolución de solutos, la estabilidad estructural de proteínas y ácidos nucleicos, así como el transporte eficiente de nutrientes y desechos. El carácter dinámico del agua le permite participar de manera activa en reacciones metabólicas, tanto como reactivo en hidrólisis y síntesis, como en el mantenimiento del equilibrio ácido–base que regula el pH fisiológico.</w:t>
      </w:r>
    </w:p>
    <w:sectPr w:rsidR="007662BD" w:rsidRPr="007662BD">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F28B" w14:textId="77777777" w:rsidR="00AC4B84" w:rsidRDefault="00AC4B84" w:rsidP="00200A25">
      <w:pPr>
        <w:spacing w:after="0" w:line="240" w:lineRule="auto"/>
      </w:pPr>
      <w:r>
        <w:separator/>
      </w:r>
    </w:p>
  </w:endnote>
  <w:endnote w:type="continuationSeparator" w:id="0">
    <w:p w14:paraId="098AD1E8" w14:textId="77777777" w:rsidR="00AC4B84" w:rsidRDefault="00AC4B84" w:rsidP="0020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8CD4" w14:textId="77777777" w:rsidR="00AC4B84" w:rsidRDefault="00AC4B84" w:rsidP="00200A25">
      <w:pPr>
        <w:spacing w:after="0" w:line="240" w:lineRule="auto"/>
      </w:pPr>
      <w:r>
        <w:separator/>
      </w:r>
    </w:p>
  </w:footnote>
  <w:footnote w:type="continuationSeparator" w:id="0">
    <w:p w14:paraId="4F214E52" w14:textId="77777777" w:rsidR="00AC4B84" w:rsidRDefault="00AC4B84" w:rsidP="0020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26A0"/>
    <w:multiLevelType w:val="hybridMultilevel"/>
    <w:tmpl w:val="E48082BE"/>
    <w:lvl w:ilvl="0" w:tplc="080A0001">
      <w:start w:val="1"/>
      <w:numFmt w:val="bullet"/>
      <w:lvlText w:val=""/>
      <w:lvlJc w:val="left"/>
      <w:pPr>
        <w:ind w:left="2475" w:hanging="360"/>
      </w:pPr>
      <w:rPr>
        <w:rFonts w:ascii="Symbol" w:hAnsi="Symbol" w:hint="default"/>
      </w:rPr>
    </w:lvl>
    <w:lvl w:ilvl="1" w:tplc="080A0003" w:tentative="1">
      <w:start w:val="1"/>
      <w:numFmt w:val="bullet"/>
      <w:lvlText w:val="o"/>
      <w:lvlJc w:val="left"/>
      <w:pPr>
        <w:ind w:left="3195" w:hanging="360"/>
      </w:pPr>
      <w:rPr>
        <w:rFonts w:ascii="Courier New" w:hAnsi="Courier New" w:cs="Courier New" w:hint="default"/>
      </w:rPr>
    </w:lvl>
    <w:lvl w:ilvl="2" w:tplc="080A0005" w:tentative="1">
      <w:start w:val="1"/>
      <w:numFmt w:val="bullet"/>
      <w:lvlText w:val=""/>
      <w:lvlJc w:val="left"/>
      <w:pPr>
        <w:ind w:left="3915" w:hanging="360"/>
      </w:pPr>
      <w:rPr>
        <w:rFonts w:ascii="Wingdings" w:hAnsi="Wingdings" w:hint="default"/>
      </w:rPr>
    </w:lvl>
    <w:lvl w:ilvl="3" w:tplc="080A0001" w:tentative="1">
      <w:start w:val="1"/>
      <w:numFmt w:val="bullet"/>
      <w:lvlText w:val=""/>
      <w:lvlJc w:val="left"/>
      <w:pPr>
        <w:ind w:left="4635" w:hanging="360"/>
      </w:pPr>
      <w:rPr>
        <w:rFonts w:ascii="Symbol" w:hAnsi="Symbol" w:hint="default"/>
      </w:rPr>
    </w:lvl>
    <w:lvl w:ilvl="4" w:tplc="080A0003" w:tentative="1">
      <w:start w:val="1"/>
      <w:numFmt w:val="bullet"/>
      <w:lvlText w:val="o"/>
      <w:lvlJc w:val="left"/>
      <w:pPr>
        <w:ind w:left="5355" w:hanging="360"/>
      </w:pPr>
      <w:rPr>
        <w:rFonts w:ascii="Courier New" w:hAnsi="Courier New" w:cs="Courier New" w:hint="default"/>
      </w:rPr>
    </w:lvl>
    <w:lvl w:ilvl="5" w:tplc="080A0005" w:tentative="1">
      <w:start w:val="1"/>
      <w:numFmt w:val="bullet"/>
      <w:lvlText w:val=""/>
      <w:lvlJc w:val="left"/>
      <w:pPr>
        <w:ind w:left="6075" w:hanging="360"/>
      </w:pPr>
      <w:rPr>
        <w:rFonts w:ascii="Wingdings" w:hAnsi="Wingdings" w:hint="default"/>
      </w:rPr>
    </w:lvl>
    <w:lvl w:ilvl="6" w:tplc="080A0001" w:tentative="1">
      <w:start w:val="1"/>
      <w:numFmt w:val="bullet"/>
      <w:lvlText w:val=""/>
      <w:lvlJc w:val="left"/>
      <w:pPr>
        <w:ind w:left="6795" w:hanging="360"/>
      </w:pPr>
      <w:rPr>
        <w:rFonts w:ascii="Symbol" w:hAnsi="Symbol" w:hint="default"/>
      </w:rPr>
    </w:lvl>
    <w:lvl w:ilvl="7" w:tplc="080A0003" w:tentative="1">
      <w:start w:val="1"/>
      <w:numFmt w:val="bullet"/>
      <w:lvlText w:val="o"/>
      <w:lvlJc w:val="left"/>
      <w:pPr>
        <w:ind w:left="7515" w:hanging="360"/>
      </w:pPr>
      <w:rPr>
        <w:rFonts w:ascii="Courier New" w:hAnsi="Courier New" w:cs="Courier New" w:hint="default"/>
      </w:rPr>
    </w:lvl>
    <w:lvl w:ilvl="8" w:tplc="080A0005" w:tentative="1">
      <w:start w:val="1"/>
      <w:numFmt w:val="bullet"/>
      <w:lvlText w:val=""/>
      <w:lvlJc w:val="left"/>
      <w:pPr>
        <w:ind w:left="8235" w:hanging="360"/>
      </w:pPr>
      <w:rPr>
        <w:rFonts w:ascii="Wingdings" w:hAnsi="Wingdings" w:hint="default"/>
      </w:rPr>
    </w:lvl>
  </w:abstractNum>
  <w:num w:numId="1" w16cid:durableId="164851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FD"/>
    <w:rsid w:val="0001200A"/>
    <w:rsid w:val="00021876"/>
    <w:rsid w:val="000518D6"/>
    <w:rsid w:val="00061DBC"/>
    <w:rsid w:val="00062C8A"/>
    <w:rsid w:val="00085319"/>
    <w:rsid w:val="000C4718"/>
    <w:rsid w:val="000E5081"/>
    <w:rsid w:val="001250B4"/>
    <w:rsid w:val="001348CB"/>
    <w:rsid w:val="001506B1"/>
    <w:rsid w:val="001E5AFD"/>
    <w:rsid w:val="001E6C27"/>
    <w:rsid w:val="00200A25"/>
    <w:rsid w:val="002047FC"/>
    <w:rsid w:val="0027605D"/>
    <w:rsid w:val="0029438A"/>
    <w:rsid w:val="002E5FCC"/>
    <w:rsid w:val="003016F6"/>
    <w:rsid w:val="00347760"/>
    <w:rsid w:val="003F0BE3"/>
    <w:rsid w:val="003F24A2"/>
    <w:rsid w:val="00411363"/>
    <w:rsid w:val="004314CE"/>
    <w:rsid w:val="00467DC0"/>
    <w:rsid w:val="004750F4"/>
    <w:rsid w:val="00540CBB"/>
    <w:rsid w:val="005F0564"/>
    <w:rsid w:val="00604B06"/>
    <w:rsid w:val="00650B17"/>
    <w:rsid w:val="006906B9"/>
    <w:rsid w:val="006F2021"/>
    <w:rsid w:val="00724D4B"/>
    <w:rsid w:val="0074345E"/>
    <w:rsid w:val="007605B2"/>
    <w:rsid w:val="007662BD"/>
    <w:rsid w:val="007672DC"/>
    <w:rsid w:val="007E1EAE"/>
    <w:rsid w:val="007F249E"/>
    <w:rsid w:val="00813C28"/>
    <w:rsid w:val="00814528"/>
    <w:rsid w:val="00832C3D"/>
    <w:rsid w:val="008448AD"/>
    <w:rsid w:val="008568FB"/>
    <w:rsid w:val="00866D35"/>
    <w:rsid w:val="00890E66"/>
    <w:rsid w:val="008A575E"/>
    <w:rsid w:val="00960C63"/>
    <w:rsid w:val="00974A5C"/>
    <w:rsid w:val="00990893"/>
    <w:rsid w:val="00992AE3"/>
    <w:rsid w:val="00996FF3"/>
    <w:rsid w:val="009A0C57"/>
    <w:rsid w:val="009B0BE6"/>
    <w:rsid w:val="009D5C24"/>
    <w:rsid w:val="00A43F3E"/>
    <w:rsid w:val="00A94C6D"/>
    <w:rsid w:val="00AC4B84"/>
    <w:rsid w:val="00AD4F9E"/>
    <w:rsid w:val="00AD6E04"/>
    <w:rsid w:val="00B0184D"/>
    <w:rsid w:val="00B42845"/>
    <w:rsid w:val="00BC29EB"/>
    <w:rsid w:val="00BD1C01"/>
    <w:rsid w:val="00BD7438"/>
    <w:rsid w:val="00BD7CD6"/>
    <w:rsid w:val="00BE06BB"/>
    <w:rsid w:val="00C01687"/>
    <w:rsid w:val="00C807AA"/>
    <w:rsid w:val="00CF6F53"/>
    <w:rsid w:val="00D028E0"/>
    <w:rsid w:val="00D03114"/>
    <w:rsid w:val="00D05DCE"/>
    <w:rsid w:val="00D76BC7"/>
    <w:rsid w:val="00D853C5"/>
    <w:rsid w:val="00DD147B"/>
    <w:rsid w:val="00DF4477"/>
    <w:rsid w:val="00E01C95"/>
    <w:rsid w:val="00E02B1C"/>
    <w:rsid w:val="00E12D82"/>
    <w:rsid w:val="00E4794E"/>
    <w:rsid w:val="00E869D6"/>
    <w:rsid w:val="00E87C1D"/>
    <w:rsid w:val="00EA4144"/>
    <w:rsid w:val="00ED35BF"/>
    <w:rsid w:val="00ED3F1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0C97"/>
  <w15:chartTrackingRefBased/>
  <w15:docId w15:val="{CD2A55E5-A355-E54C-BD87-1908ED9B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5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5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5A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5A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5A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5A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5A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5A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5A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A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5A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5A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5A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5A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5A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5A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5A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5AFD"/>
    <w:rPr>
      <w:rFonts w:eastAsiaTheme="majorEastAsia" w:cstheme="majorBidi"/>
      <w:color w:val="272727" w:themeColor="text1" w:themeTint="D8"/>
    </w:rPr>
  </w:style>
  <w:style w:type="paragraph" w:styleId="Ttulo">
    <w:name w:val="Title"/>
    <w:basedOn w:val="Normal"/>
    <w:next w:val="Normal"/>
    <w:link w:val="TtuloCar"/>
    <w:uiPriority w:val="10"/>
    <w:qFormat/>
    <w:rsid w:val="001E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5A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5A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5A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5AFD"/>
    <w:pPr>
      <w:spacing w:before="160"/>
      <w:jc w:val="center"/>
    </w:pPr>
    <w:rPr>
      <w:i/>
      <w:iCs/>
      <w:color w:val="404040" w:themeColor="text1" w:themeTint="BF"/>
    </w:rPr>
  </w:style>
  <w:style w:type="character" w:customStyle="1" w:styleId="CitaCar">
    <w:name w:val="Cita Car"/>
    <w:basedOn w:val="Fuentedeprrafopredeter"/>
    <w:link w:val="Cita"/>
    <w:uiPriority w:val="29"/>
    <w:rsid w:val="001E5AFD"/>
    <w:rPr>
      <w:i/>
      <w:iCs/>
      <w:color w:val="404040" w:themeColor="text1" w:themeTint="BF"/>
    </w:rPr>
  </w:style>
  <w:style w:type="paragraph" w:styleId="Prrafodelista">
    <w:name w:val="List Paragraph"/>
    <w:basedOn w:val="Normal"/>
    <w:uiPriority w:val="34"/>
    <w:qFormat/>
    <w:rsid w:val="001E5AFD"/>
    <w:pPr>
      <w:ind w:left="720"/>
      <w:contextualSpacing/>
    </w:pPr>
  </w:style>
  <w:style w:type="character" w:styleId="nfasisintenso">
    <w:name w:val="Intense Emphasis"/>
    <w:basedOn w:val="Fuentedeprrafopredeter"/>
    <w:uiPriority w:val="21"/>
    <w:qFormat/>
    <w:rsid w:val="001E5AFD"/>
    <w:rPr>
      <w:i/>
      <w:iCs/>
      <w:color w:val="0F4761" w:themeColor="accent1" w:themeShade="BF"/>
    </w:rPr>
  </w:style>
  <w:style w:type="paragraph" w:styleId="Citadestacada">
    <w:name w:val="Intense Quote"/>
    <w:basedOn w:val="Normal"/>
    <w:next w:val="Normal"/>
    <w:link w:val="CitadestacadaCar"/>
    <w:uiPriority w:val="30"/>
    <w:qFormat/>
    <w:rsid w:val="001E5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5AFD"/>
    <w:rPr>
      <w:i/>
      <w:iCs/>
      <w:color w:val="0F4761" w:themeColor="accent1" w:themeShade="BF"/>
    </w:rPr>
  </w:style>
  <w:style w:type="character" w:styleId="Referenciaintensa">
    <w:name w:val="Intense Reference"/>
    <w:basedOn w:val="Fuentedeprrafopredeter"/>
    <w:uiPriority w:val="32"/>
    <w:qFormat/>
    <w:rsid w:val="001E5AFD"/>
    <w:rPr>
      <w:b/>
      <w:bCs/>
      <w:smallCaps/>
      <w:color w:val="0F4761" w:themeColor="accent1" w:themeShade="BF"/>
      <w:spacing w:val="5"/>
    </w:rPr>
  </w:style>
  <w:style w:type="paragraph" w:styleId="Encabezado">
    <w:name w:val="header"/>
    <w:basedOn w:val="Normal"/>
    <w:link w:val="EncabezadoCar"/>
    <w:uiPriority w:val="99"/>
    <w:unhideWhenUsed/>
    <w:rsid w:val="00200A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A25"/>
  </w:style>
  <w:style w:type="paragraph" w:styleId="Piedepgina">
    <w:name w:val="footer"/>
    <w:basedOn w:val="Normal"/>
    <w:link w:val="PiedepginaCar"/>
    <w:uiPriority w:val="99"/>
    <w:unhideWhenUsed/>
    <w:rsid w:val="00200A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25C7-B0AA-40AD-807B-ADC30790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785</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Vazquez</dc:creator>
  <cp:keywords/>
  <dc:description/>
  <cp:lastModifiedBy>karen de jesus figueroa velasco</cp:lastModifiedBy>
  <cp:revision>11</cp:revision>
  <dcterms:created xsi:type="dcterms:W3CDTF">2025-09-05T00:09:00Z</dcterms:created>
  <dcterms:modified xsi:type="dcterms:W3CDTF">2025-09-08T03:18:00Z</dcterms:modified>
</cp:coreProperties>
</file>