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E28E4" w14:textId="3AD5F480" w:rsidR="00E14162" w:rsidRDefault="004F5328" w:rsidP="00DA1D8F">
      <w:pPr>
        <w:pStyle w:val="NormalWeb"/>
        <w:spacing w:before="0" w:beforeAutospacing="0" w:after="160" w:afterAutospacing="0" w:line="256" w:lineRule="auto"/>
        <w:rPr>
          <w:rFonts w:ascii="Gill Sans MT" w:eastAsia="Calibri" w:hAnsi="Gill Sans MT"/>
          <w:i/>
          <w:iCs/>
          <w:color w:val="131E32"/>
          <w:kern w:val="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3BFB0B" wp14:editId="135B6FED">
            <wp:simplePos x="0" y="0"/>
            <wp:positionH relativeFrom="column">
              <wp:posOffset>127701</wp:posOffset>
            </wp:positionH>
            <wp:positionV relativeFrom="paragraph">
              <wp:posOffset>220345</wp:posOffset>
            </wp:positionV>
            <wp:extent cx="5791068" cy="2396359"/>
            <wp:effectExtent l="0" t="0" r="635" b="4445"/>
            <wp:wrapNone/>
            <wp:docPr id="1" name="Imagen 1" descr="https://media-qro1-2.cdn.whatsapp.net/v/t61.24694-24/425755555_7113539222100788_262215672750473052_n.jpg?ccb=11-4&amp;oh=01_Q5AaIIeI7Lf19PWo2pHP5qFq_PiLbm4AzhgCUO0ZxnmjOOke&amp;oe=679FA5B0&amp;_nc_sid=5e03e0&amp;_nc_cat=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-qro1-2.cdn.whatsapp.net/v/t61.24694-24/425755555_7113539222100788_262215672750473052_n.jpg?ccb=11-4&amp;oh=01_Q5AaIIeI7Lf19PWo2pHP5qFq_PiLbm4AzhgCUO0ZxnmjOOke&amp;oe=679FA5B0&amp;_nc_sid=5e03e0&amp;_nc_cat=10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8" t="34110" r="7627" b="31780"/>
                    <a:stretch/>
                  </pic:blipFill>
                  <pic:spPr bwMode="auto">
                    <a:xfrm>
                      <a:off x="0" y="0"/>
                      <a:ext cx="5791068" cy="239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1C6F4" w14:textId="77777777" w:rsidR="00E14162" w:rsidRDefault="00E14162" w:rsidP="00DA1D8F">
      <w:pPr>
        <w:pStyle w:val="NormalWeb"/>
        <w:spacing w:before="0" w:beforeAutospacing="0" w:after="160" w:afterAutospacing="0" w:line="256" w:lineRule="auto"/>
        <w:rPr>
          <w:rFonts w:ascii="Gill Sans MT" w:eastAsia="Calibri" w:hAnsi="Gill Sans MT"/>
          <w:i/>
          <w:iCs/>
          <w:color w:val="131E32"/>
          <w:kern w:val="24"/>
          <w:sz w:val="32"/>
          <w:szCs w:val="32"/>
        </w:rPr>
      </w:pPr>
    </w:p>
    <w:p w14:paraId="77531964" w14:textId="77777777" w:rsidR="00E14162" w:rsidRDefault="00E14162" w:rsidP="00DA1D8F">
      <w:pPr>
        <w:pStyle w:val="NormalWeb"/>
        <w:spacing w:before="0" w:beforeAutospacing="0" w:after="160" w:afterAutospacing="0" w:line="256" w:lineRule="auto"/>
        <w:rPr>
          <w:rFonts w:ascii="Gill Sans MT" w:eastAsia="Calibri" w:hAnsi="Gill Sans MT"/>
          <w:i/>
          <w:iCs/>
          <w:color w:val="131E32"/>
          <w:kern w:val="24"/>
          <w:sz w:val="32"/>
          <w:szCs w:val="32"/>
        </w:rPr>
      </w:pPr>
    </w:p>
    <w:p w14:paraId="48E3A8B5" w14:textId="1C4FC219" w:rsidR="00E14162" w:rsidRPr="004F5328" w:rsidRDefault="00E14162" w:rsidP="00DA1D8F">
      <w:pPr>
        <w:pStyle w:val="NormalWeb"/>
        <w:spacing w:before="0" w:beforeAutospacing="0" w:after="160" w:afterAutospacing="0" w:line="256" w:lineRule="auto"/>
        <w:rPr>
          <w:rFonts w:eastAsia="Calibri"/>
        </w:rPr>
      </w:pPr>
    </w:p>
    <w:p w14:paraId="0D409793" w14:textId="77777777" w:rsidR="00E14162" w:rsidRDefault="00E14162" w:rsidP="00DA1D8F">
      <w:pPr>
        <w:pStyle w:val="NormalWeb"/>
        <w:spacing w:before="0" w:beforeAutospacing="0" w:after="160" w:afterAutospacing="0" w:line="256" w:lineRule="auto"/>
        <w:rPr>
          <w:rFonts w:ascii="Gill Sans MT" w:eastAsia="Calibri" w:hAnsi="Gill Sans MT"/>
          <w:i/>
          <w:iCs/>
          <w:color w:val="131E32"/>
          <w:kern w:val="24"/>
          <w:sz w:val="32"/>
          <w:szCs w:val="32"/>
        </w:rPr>
      </w:pPr>
    </w:p>
    <w:p w14:paraId="60CFF0EE" w14:textId="3D061EB0" w:rsidR="00E14162" w:rsidRDefault="00E14162" w:rsidP="00DA1D8F">
      <w:pPr>
        <w:pStyle w:val="NormalWeb"/>
        <w:spacing w:before="0" w:beforeAutospacing="0" w:after="160" w:afterAutospacing="0" w:line="256" w:lineRule="auto"/>
        <w:rPr>
          <w:rFonts w:ascii="Gill Sans MT" w:eastAsia="Calibri" w:hAnsi="Gill Sans MT"/>
          <w:i/>
          <w:iCs/>
          <w:color w:val="131E32"/>
          <w:kern w:val="24"/>
          <w:sz w:val="32"/>
          <w:szCs w:val="32"/>
        </w:rPr>
      </w:pPr>
    </w:p>
    <w:p w14:paraId="4B83BFF1" w14:textId="77777777" w:rsidR="00E14162" w:rsidRDefault="00E14162" w:rsidP="00DA1D8F">
      <w:pPr>
        <w:pStyle w:val="NormalWeb"/>
        <w:spacing w:before="0" w:beforeAutospacing="0" w:after="160" w:afterAutospacing="0" w:line="256" w:lineRule="auto"/>
        <w:rPr>
          <w:rFonts w:ascii="Gill Sans MT" w:eastAsia="Calibri" w:hAnsi="Gill Sans MT"/>
          <w:i/>
          <w:iCs/>
          <w:color w:val="131E32"/>
          <w:kern w:val="24"/>
          <w:sz w:val="32"/>
          <w:szCs w:val="32"/>
        </w:rPr>
      </w:pPr>
    </w:p>
    <w:p w14:paraId="51CF6B4F" w14:textId="77777777" w:rsidR="00E14162" w:rsidRDefault="00E14162" w:rsidP="00DA1D8F">
      <w:pPr>
        <w:pStyle w:val="NormalWeb"/>
        <w:spacing w:before="0" w:beforeAutospacing="0" w:after="160" w:afterAutospacing="0" w:line="256" w:lineRule="auto"/>
        <w:rPr>
          <w:rFonts w:ascii="Gill Sans MT" w:eastAsia="Calibri" w:hAnsi="Gill Sans MT"/>
          <w:i/>
          <w:iCs/>
          <w:color w:val="131E32"/>
          <w:kern w:val="24"/>
          <w:sz w:val="32"/>
          <w:szCs w:val="32"/>
        </w:rPr>
      </w:pPr>
    </w:p>
    <w:p w14:paraId="70D743B1" w14:textId="77777777" w:rsidR="00903884" w:rsidRDefault="00903884" w:rsidP="00E14162">
      <w:pPr>
        <w:pStyle w:val="NormalWeb"/>
        <w:spacing w:before="0" w:beforeAutospacing="0" w:after="160" w:afterAutospacing="0" w:line="256" w:lineRule="auto"/>
        <w:jc w:val="right"/>
        <w:rPr>
          <w:rFonts w:ascii="Gill Sans MT" w:eastAsia="Calibri" w:hAnsi="Gill Sans MT"/>
          <w:i/>
          <w:iCs/>
          <w:color w:val="131E32"/>
          <w:kern w:val="24"/>
          <w:sz w:val="40"/>
          <w:szCs w:val="40"/>
        </w:rPr>
      </w:pPr>
    </w:p>
    <w:p w14:paraId="3F330D76" w14:textId="77777777" w:rsidR="00E14162" w:rsidRPr="00903884" w:rsidRDefault="00E14162" w:rsidP="00DA1D8F">
      <w:pPr>
        <w:pStyle w:val="NormalWeb"/>
        <w:spacing w:before="0" w:beforeAutospacing="0" w:after="160" w:afterAutospacing="0" w:line="256" w:lineRule="auto"/>
        <w:rPr>
          <w:rFonts w:ascii="Gill Sans MT" w:eastAsia="Calibri" w:hAnsi="Gill Sans MT"/>
          <w:iCs/>
          <w:color w:val="0E2841" w:themeColor="text2"/>
          <w:kern w:val="24"/>
          <w:sz w:val="32"/>
          <w:szCs w:val="32"/>
        </w:rPr>
      </w:pPr>
    </w:p>
    <w:p w14:paraId="1553D744" w14:textId="4B6270BA" w:rsidR="00DA1D8F" w:rsidRPr="00947137" w:rsidRDefault="00DA1D8F" w:rsidP="00DA1D8F">
      <w:pPr>
        <w:pStyle w:val="NormalWeb"/>
        <w:spacing w:before="0" w:beforeAutospacing="0" w:after="160" w:afterAutospacing="0" w:line="256" w:lineRule="auto"/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</w:rPr>
      </w:pPr>
      <w:r w:rsidRPr="00903884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</w:rPr>
        <w:t xml:space="preserve">Nombre </w:t>
      </w:r>
      <w:proofErr w:type="gramStart"/>
      <w:r w:rsidRPr="00903884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</w:rPr>
        <w:t xml:space="preserve">del </w:t>
      </w:r>
      <w:r w:rsidR="00947137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</w:rPr>
        <w:t xml:space="preserve"> </w:t>
      </w:r>
      <w:r w:rsidRPr="00903884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</w:rPr>
        <w:t>Alumno</w:t>
      </w:r>
      <w:proofErr w:type="gramEnd"/>
      <w:r w:rsidRPr="00903884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</w:rPr>
        <w:t xml:space="preserve">: </w:t>
      </w:r>
      <w:r w:rsidR="00027B96" w:rsidRPr="00F27A7B">
        <w:rPr>
          <w:rFonts w:eastAsia="Calibri"/>
          <w:bCs/>
          <w:iCs/>
          <w:color w:val="0E2841" w:themeColor="text2"/>
          <w:kern w:val="24"/>
          <w:sz w:val="32"/>
          <w:szCs w:val="32"/>
        </w:rPr>
        <w:t xml:space="preserve">Marco </w:t>
      </w:r>
      <w:r w:rsidR="0030349E" w:rsidRPr="00F27A7B">
        <w:rPr>
          <w:rFonts w:eastAsia="Calibri"/>
          <w:bCs/>
          <w:iCs/>
          <w:color w:val="0E2841" w:themeColor="text2"/>
          <w:kern w:val="24"/>
          <w:sz w:val="32"/>
          <w:szCs w:val="32"/>
        </w:rPr>
        <w:t>Antonio</w:t>
      </w:r>
      <w:r w:rsidR="00027B96" w:rsidRPr="00F27A7B">
        <w:rPr>
          <w:rFonts w:eastAsia="Calibri"/>
          <w:bCs/>
          <w:iCs/>
          <w:color w:val="0E2841" w:themeColor="text2"/>
          <w:kern w:val="24"/>
          <w:sz w:val="32"/>
          <w:szCs w:val="32"/>
        </w:rPr>
        <w:t xml:space="preserve"> Zepeda Ramos</w:t>
      </w:r>
    </w:p>
    <w:p w14:paraId="4C75FF7A" w14:textId="5BFB53E4" w:rsidR="00DA1D8F" w:rsidRPr="00536A2C" w:rsidRDefault="00DA1D8F" w:rsidP="00DA1D8F">
      <w:pPr>
        <w:pStyle w:val="NormalWeb"/>
        <w:spacing w:before="0" w:beforeAutospacing="0" w:after="160" w:afterAutospacing="0" w:line="256" w:lineRule="auto"/>
        <w:rPr>
          <w:bCs/>
          <w:color w:val="0E2841" w:themeColor="text2"/>
        </w:rPr>
      </w:pPr>
      <w:r w:rsidRPr="00903884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  <w:lang w:val="es-ES"/>
        </w:rPr>
        <w:t xml:space="preserve">Nombre del </w:t>
      </w:r>
      <w:r w:rsidR="00903884" w:rsidRPr="00903884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  <w:lang w:val="es-ES"/>
        </w:rPr>
        <w:t>tema:</w:t>
      </w:r>
      <w:r w:rsidR="007A629F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  <w:lang w:val="es-ES"/>
        </w:rPr>
        <w:t xml:space="preserve"> </w:t>
      </w:r>
      <w:r w:rsidR="00947137">
        <w:rPr>
          <w:rFonts w:eastAsia="Calibri"/>
          <w:bCs/>
          <w:iCs/>
          <w:color w:val="0E2841" w:themeColor="text2"/>
          <w:kern w:val="24"/>
          <w:sz w:val="32"/>
          <w:szCs w:val="32"/>
          <w:lang w:val="es-ES"/>
        </w:rPr>
        <w:t>Célula animal</w:t>
      </w:r>
    </w:p>
    <w:p w14:paraId="65D6D8DD" w14:textId="2964754F" w:rsidR="00DA1D8F" w:rsidRPr="00903884" w:rsidRDefault="00DA1D8F" w:rsidP="00DA1D8F">
      <w:pPr>
        <w:pStyle w:val="NormalWeb"/>
        <w:spacing w:before="0" w:beforeAutospacing="0" w:after="160" w:afterAutospacing="0" w:line="256" w:lineRule="auto"/>
        <w:rPr>
          <w:b/>
          <w:color w:val="0E2841" w:themeColor="text2"/>
        </w:rPr>
      </w:pPr>
      <w:r w:rsidRPr="00903884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  <w:lang w:val="es-ES"/>
        </w:rPr>
        <w:t>Parcial</w:t>
      </w:r>
      <w:r w:rsidR="007A629F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  <w:lang w:val="es-ES"/>
        </w:rPr>
        <w:t xml:space="preserve">: </w:t>
      </w:r>
      <w:r w:rsidR="00A13FF1" w:rsidRPr="00F27A7B">
        <w:rPr>
          <w:rFonts w:eastAsia="Calibri"/>
          <w:bCs/>
          <w:iCs/>
          <w:color w:val="0E2841" w:themeColor="text2"/>
          <w:kern w:val="24"/>
          <w:sz w:val="32"/>
          <w:szCs w:val="32"/>
          <w:lang w:val="es-ES"/>
        </w:rPr>
        <w:t>Primer parcial</w:t>
      </w:r>
    </w:p>
    <w:p w14:paraId="7E4A858D" w14:textId="77D42170" w:rsidR="00DA1D8F" w:rsidRPr="00903884" w:rsidRDefault="00DA1D8F" w:rsidP="00DA1D8F">
      <w:pPr>
        <w:pStyle w:val="NormalWeb"/>
        <w:spacing w:before="0" w:beforeAutospacing="0" w:after="160" w:afterAutospacing="0" w:line="256" w:lineRule="auto"/>
        <w:rPr>
          <w:b/>
          <w:color w:val="0E2841" w:themeColor="text2"/>
        </w:rPr>
      </w:pPr>
      <w:r w:rsidRPr="00903884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</w:rPr>
        <w:t>Nombre de la Materia</w:t>
      </w:r>
      <w:r w:rsidR="00D3556B" w:rsidRPr="00903884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</w:rPr>
        <w:t xml:space="preserve">: </w:t>
      </w:r>
      <w:r w:rsidR="00947137">
        <w:rPr>
          <w:rFonts w:eastAsia="Calibri"/>
          <w:bCs/>
          <w:iCs/>
          <w:color w:val="0E2841" w:themeColor="text2"/>
          <w:kern w:val="24"/>
          <w:sz w:val="32"/>
          <w:szCs w:val="32"/>
        </w:rPr>
        <w:t>Biología del desarrollo</w:t>
      </w:r>
    </w:p>
    <w:p w14:paraId="0BF26850" w14:textId="0E32822D" w:rsidR="00DA1D8F" w:rsidRPr="00903884" w:rsidRDefault="00DA1D8F" w:rsidP="00DA1D8F">
      <w:pPr>
        <w:pStyle w:val="NormalWeb"/>
        <w:spacing w:before="0" w:beforeAutospacing="0" w:after="160" w:afterAutospacing="0" w:line="256" w:lineRule="auto"/>
        <w:rPr>
          <w:b/>
          <w:color w:val="0E2841" w:themeColor="text2"/>
        </w:rPr>
      </w:pPr>
      <w:r w:rsidRPr="00903884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</w:rPr>
        <w:t>Nombre del profesor</w:t>
      </w:r>
      <w:r w:rsidR="00D3556B" w:rsidRPr="00903884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</w:rPr>
        <w:t xml:space="preserve">: </w:t>
      </w:r>
      <w:r w:rsidR="00CD25FA">
        <w:rPr>
          <w:rFonts w:eastAsia="Calibri"/>
          <w:bCs/>
          <w:iCs/>
          <w:color w:val="0E2841" w:themeColor="text2"/>
          <w:kern w:val="24"/>
          <w:sz w:val="32"/>
          <w:szCs w:val="32"/>
        </w:rPr>
        <w:t xml:space="preserve">Dr. </w:t>
      </w:r>
      <w:r w:rsidR="00FC6E97">
        <w:rPr>
          <w:rFonts w:eastAsia="Calibri"/>
          <w:bCs/>
          <w:iCs/>
          <w:color w:val="0E2841" w:themeColor="text2"/>
          <w:kern w:val="24"/>
          <w:sz w:val="32"/>
          <w:szCs w:val="32"/>
        </w:rPr>
        <w:t xml:space="preserve">Miguel Maza </w:t>
      </w:r>
      <w:r w:rsidR="003064FC">
        <w:rPr>
          <w:rFonts w:eastAsia="Calibri"/>
          <w:bCs/>
          <w:iCs/>
          <w:color w:val="0E2841" w:themeColor="text2"/>
          <w:kern w:val="24"/>
          <w:sz w:val="32"/>
          <w:szCs w:val="32"/>
        </w:rPr>
        <w:t xml:space="preserve">López </w:t>
      </w:r>
    </w:p>
    <w:p w14:paraId="0EDC0638" w14:textId="1E112169" w:rsidR="00DA1D8F" w:rsidRPr="00903884" w:rsidRDefault="00DA1D8F" w:rsidP="00DA1D8F">
      <w:pPr>
        <w:pStyle w:val="NormalWeb"/>
        <w:spacing w:before="0" w:beforeAutospacing="0" w:after="160" w:afterAutospacing="0" w:line="256" w:lineRule="auto"/>
        <w:rPr>
          <w:b/>
          <w:color w:val="0E2841" w:themeColor="text2"/>
        </w:rPr>
      </w:pPr>
      <w:r w:rsidRPr="00903884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</w:rPr>
        <w:t>Nombre de la Licenciatura</w:t>
      </w:r>
      <w:r w:rsidR="00D3556B" w:rsidRPr="00903884">
        <w:rPr>
          <w:rFonts w:ascii="Gill Sans MT" w:eastAsia="Calibri" w:hAnsi="Gill Sans MT"/>
          <w:b/>
          <w:iCs/>
          <w:color w:val="0E2841" w:themeColor="text2"/>
          <w:kern w:val="24"/>
          <w:sz w:val="32"/>
          <w:szCs w:val="32"/>
        </w:rPr>
        <w:t xml:space="preserve">: </w:t>
      </w:r>
      <w:r w:rsidR="00AB5523" w:rsidRPr="00632117">
        <w:rPr>
          <w:rFonts w:eastAsia="Calibri"/>
          <w:bCs/>
          <w:iCs/>
          <w:color w:val="0E2841" w:themeColor="text2"/>
          <w:kern w:val="24"/>
          <w:sz w:val="32"/>
          <w:szCs w:val="32"/>
        </w:rPr>
        <w:t>Medicina Humana</w:t>
      </w:r>
    </w:p>
    <w:p w14:paraId="23CE21FA" w14:textId="2AA2A132" w:rsidR="00DA1D8F" w:rsidRDefault="00DA1D8F">
      <w:pPr>
        <w:rPr>
          <w:color w:val="0E2841" w:themeColor="text2"/>
        </w:rPr>
      </w:pPr>
    </w:p>
    <w:p w14:paraId="7AB8050D" w14:textId="77777777" w:rsidR="007C1140" w:rsidRPr="00903884" w:rsidRDefault="007C1140" w:rsidP="007C1140">
      <w:pPr>
        <w:pStyle w:val="NormalWeb"/>
        <w:spacing w:before="0" w:beforeAutospacing="0" w:after="160" w:afterAutospacing="0" w:line="256" w:lineRule="auto"/>
        <w:rPr>
          <w:rFonts w:ascii="Gill Sans MT" w:eastAsia="Calibri" w:hAnsi="Gill Sans MT"/>
          <w:iCs/>
          <w:color w:val="0E2841" w:themeColor="text2"/>
          <w:kern w:val="24"/>
          <w:sz w:val="40"/>
          <w:szCs w:val="40"/>
        </w:rPr>
      </w:pPr>
    </w:p>
    <w:p w14:paraId="74E92750" w14:textId="77777777" w:rsidR="002C5EA5" w:rsidRDefault="002C5EA5" w:rsidP="002C5EA5">
      <w:pPr>
        <w:rPr>
          <w:color w:val="0E2841" w:themeColor="text2"/>
        </w:rPr>
      </w:pPr>
    </w:p>
    <w:p w14:paraId="2E31CED9" w14:textId="77777777" w:rsidR="002C5EA5" w:rsidRDefault="002C5EA5" w:rsidP="002C5EA5"/>
    <w:p w14:paraId="4228D4E0" w14:textId="77777777" w:rsidR="003064FC" w:rsidRDefault="003064FC" w:rsidP="002C5EA5"/>
    <w:p w14:paraId="23DBE655" w14:textId="77777777" w:rsidR="003064FC" w:rsidRDefault="003064FC" w:rsidP="002C5EA5"/>
    <w:p w14:paraId="5716FC14" w14:textId="77777777" w:rsidR="003064FC" w:rsidRDefault="003064FC" w:rsidP="002C5EA5"/>
    <w:p w14:paraId="2A2B8B6F" w14:textId="77777777" w:rsidR="003064FC" w:rsidRDefault="003064FC" w:rsidP="002C5EA5"/>
    <w:p w14:paraId="5174A12D" w14:textId="1DFA0538" w:rsidR="002368BD" w:rsidRDefault="00BB4677" w:rsidP="002C5EA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98C5A84" wp14:editId="4059A052">
            <wp:simplePos x="0" y="0"/>
            <wp:positionH relativeFrom="column">
              <wp:posOffset>-1111885</wp:posOffset>
            </wp:positionH>
            <wp:positionV relativeFrom="paragraph">
              <wp:posOffset>426720</wp:posOffset>
            </wp:positionV>
            <wp:extent cx="7488555" cy="7345680"/>
            <wp:effectExtent l="0" t="0" r="0" b="7620"/>
            <wp:wrapThrough wrapText="bothSides">
              <wp:wrapPolygon edited="0">
                <wp:start x="2198" y="0"/>
                <wp:lineTo x="2198" y="21566"/>
                <wp:lineTo x="20880" y="21566"/>
                <wp:lineTo x="20880" y="0"/>
                <wp:lineTo x="2198" y="0"/>
              </wp:wrapPolygon>
            </wp:wrapThrough>
            <wp:docPr id="3529015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63" t="15007" r="-4146" b="20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B3414" w14:textId="02915F19" w:rsidR="003064FC" w:rsidRDefault="003064FC" w:rsidP="002C5EA5"/>
    <w:p w14:paraId="6EFE4945" w14:textId="77777777" w:rsidR="004F4B18" w:rsidRDefault="004F4B18" w:rsidP="005E20DD">
      <w:pPr>
        <w:spacing w:before="40" w:after="40"/>
        <w:ind w:left="1417"/>
      </w:pPr>
    </w:p>
    <w:p w14:paraId="2E983794" w14:textId="37B0C70B" w:rsidR="004F4B18" w:rsidRPr="00DF7977" w:rsidRDefault="004F4B18" w:rsidP="00DF7977">
      <w:pPr>
        <w:spacing w:before="40" w:after="40"/>
        <w:ind w:left="1417"/>
        <w:jc w:val="both"/>
        <w:rPr>
          <w:rFonts w:ascii="Times New Roman" w:hAnsi="Times New Roman" w:cs="Times New Roman"/>
          <w:b/>
          <w:bCs/>
        </w:rPr>
      </w:pPr>
      <w:r w:rsidRPr="00DF7977">
        <w:rPr>
          <w:rFonts w:ascii="Times New Roman" w:hAnsi="Times New Roman" w:cs="Times New Roman"/>
          <w:b/>
          <w:bCs/>
        </w:rPr>
        <w:t>El núcleo: centro de control genético</w:t>
      </w:r>
    </w:p>
    <w:p w14:paraId="2905C5FB" w14:textId="7AD77F88" w:rsidR="004F4B18" w:rsidRPr="00DF7977" w:rsidRDefault="004F4B18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</w:rPr>
        <w:t xml:space="preserve">El núcleo constituye el rasgo más característico de la célula eucariota, pues contiene el material genético. Está rodeado por una envoltura nuclear o </w:t>
      </w:r>
      <w:proofErr w:type="spellStart"/>
      <w:r w:rsidRPr="00DF7977">
        <w:rPr>
          <w:rFonts w:ascii="Times New Roman" w:hAnsi="Times New Roman" w:cs="Times New Roman"/>
        </w:rPr>
        <w:t>carioteca</w:t>
      </w:r>
      <w:proofErr w:type="spellEnd"/>
      <w:r w:rsidRPr="00DF7977">
        <w:rPr>
          <w:rFonts w:ascii="Times New Roman" w:hAnsi="Times New Roman" w:cs="Times New Roman"/>
        </w:rPr>
        <w:t>, formada por una doble membrana perforada por complejos de poros, que regulan el intercambio selectivo de ARN y proteínas con el citoplasma.</w:t>
      </w:r>
    </w:p>
    <w:p w14:paraId="6CF460A0" w14:textId="6D122344" w:rsidR="004F4B18" w:rsidRPr="00DF7977" w:rsidRDefault="004F4B18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</w:rPr>
        <w:t xml:space="preserve">En el interior, la cromatina se organiza en eucromatina, laxa y transcripcionalmente activa, y heterocromatina, más condensada e inactiva. Además, se observa el nucléolo, donde se sintetiza ARN ribosomal y se ensamblan las subunidades ribosómicas. </w:t>
      </w:r>
      <w:proofErr w:type="spellStart"/>
      <w:r w:rsidRPr="00DF7977">
        <w:rPr>
          <w:rFonts w:ascii="Times New Roman" w:hAnsi="Times New Roman" w:cs="Times New Roman"/>
        </w:rPr>
        <w:t>Geneser</w:t>
      </w:r>
      <w:proofErr w:type="spellEnd"/>
      <w:r w:rsidRPr="00DF7977">
        <w:rPr>
          <w:rFonts w:ascii="Times New Roman" w:hAnsi="Times New Roman" w:cs="Times New Roman"/>
        </w:rPr>
        <w:t xml:space="preserve"> (2012) lo describe como una entidad dinámica, estrechamente vinculada con la actividad biosintética de la célula.</w:t>
      </w:r>
    </w:p>
    <w:p w14:paraId="40C34381" w14:textId="762BCC3D" w:rsidR="004F4B18" w:rsidRPr="00DF7977" w:rsidRDefault="004F4B18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</w:rPr>
        <w:t>La regulación nuclear se refleja en la plasticidad celular: células muy activas en síntesis de proteínas, como las neuronales o glandulares, exhiben núcleos grandes y nucléolos prominentes, mientras que células inactivas muestran cromatina compacta. Este contraste tiene aplicaciones diagnósticas en histopatología.</w:t>
      </w:r>
    </w:p>
    <w:p w14:paraId="15A9D185" w14:textId="2C4DD3CE" w:rsidR="005E20DD" w:rsidRPr="00DF7977" w:rsidRDefault="005E20DD" w:rsidP="00DF7977">
      <w:pPr>
        <w:spacing w:before="40" w:after="40"/>
        <w:ind w:left="1417"/>
        <w:jc w:val="both"/>
        <w:rPr>
          <w:rFonts w:ascii="Times New Roman" w:hAnsi="Times New Roman" w:cs="Times New Roman"/>
          <w:b/>
          <w:bCs/>
        </w:rPr>
      </w:pPr>
      <w:r w:rsidRPr="00DF7977">
        <w:rPr>
          <w:rFonts w:ascii="Times New Roman" w:hAnsi="Times New Roman" w:cs="Times New Roman"/>
          <w:b/>
          <w:bCs/>
        </w:rPr>
        <w:t>El citoplasma y sus organelos</w:t>
      </w:r>
    </w:p>
    <w:p w14:paraId="20E69864" w14:textId="51E80BA7" w:rsidR="005E20DD" w:rsidRPr="00DF7977" w:rsidRDefault="005E20DD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</w:rPr>
        <w:t>En el citoplasma se localiza una amplia variedad de organelos, cada uno con funciones específicas (</w:t>
      </w:r>
      <w:proofErr w:type="spellStart"/>
      <w:r w:rsidRPr="00DF7977">
        <w:rPr>
          <w:rFonts w:ascii="Times New Roman" w:hAnsi="Times New Roman" w:cs="Times New Roman"/>
        </w:rPr>
        <w:t>Geneser</w:t>
      </w:r>
      <w:proofErr w:type="spellEnd"/>
      <w:r w:rsidRPr="00DF7977">
        <w:rPr>
          <w:rFonts w:ascii="Times New Roman" w:hAnsi="Times New Roman" w:cs="Times New Roman"/>
        </w:rPr>
        <w:t>, 2012):</w:t>
      </w:r>
    </w:p>
    <w:p w14:paraId="0E9017F2" w14:textId="4AE4422C" w:rsidR="005E20DD" w:rsidRPr="00DF7977" w:rsidRDefault="005E20DD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  <w:b/>
          <w:bCs/>
        </w:rPr>
        <w:t>Retículo endoplásmico rugoso (RER):</w:t>
      </w:r>
      <w:r w:rsidRPr="00DF7977">
        <w:rPr>
          <w:rFonts w:ascii="Times New Roman" w:hAnsi="Times New Roman" w:cs="Times New Roman"/>
        </w:rPr>
        <w:t xml:space="preserve"> especializado en la síntesis de proteínas destinadas a la secreción, la membrana plasmática o los lisosomas.</w:t>
      </w:r>
    </w:p>
    <w:p w14:paraId="3C3EDA63" w14:textId="7796CA7E" w:rsidR="005E20DD" w:rsidRPr="00DF7977" w:rsidRDefault="005E20DD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  <w:b/>
          <w:bCs/>
        </w:rPr>
        <w:t>Retículo endoplásmico liso (REL):</w:t>
      </w:r>
      <w:r w:rsidRPr="00DF7977">
        <w:rPr>
          <w:rFonts w:ascii="Times New Roman" w:hAnsi="Times New Roman" w:cs="Times New Roman"/>
        </w:rPr>
        <w:t xml:space="preserve"> participa en el metabolismo de lípidos, detoxificación y almacenamiento de calcio.</w:t>
      </w:r>
    </w:p>
    <w:p w14:paraId="66FBB5FC" w14:textId="5770877A" w:rsidR="005E20DD" w:rsidRPr="00DF7977" w:rsidRDefault="005E20DD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  <w:b/>
          <w:bCs/>
        </w:rPr>
        <w:t>Aparato de Golgi:</w:t>
      </w:r>
      <w:r w:rsidRPr="00DF7977">
        <w:rPr>
          <w:rFonts w:ascii="Times New Roman" w:hAnsi="Times New Roman" w:cs="Times New Roman"/>
        </w:rPr>
        <w:t xml:space="preserve"> estación de clasificación y modificación de proteínas, con un papel crucial en la glicosilación.</w:t>
      </w:r>
    </w:p>
    <w:p w14:paraId="3E928528" w14:textId="720D3035" w:rsidR="005E20DD" w:rsidRPr="00DF7977" w:rsidRDefault="005E20DD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  <w:b/>
          <w:bCs/>
        </w:rPr>
        <w:t>Mitocondrias:</w:t>
      </w:r>
      <w:r w:rsidRPr="00DF7977">
        <w:rPr>
          <w:rFonts w:ascii="Times New Roman" w:hAnsi="Times New Roman" w:cs="Times New Roman"/>
        </w:rPr>
        <w:t xml:space="preserve"> responsables de la producción de ATP mediante fosforilación oxidativa.</w:t>
      </w:r>
    </w:p>
    <w:p w14:paraId="3E733A9F" w14:textId="160B3762" w:rsidR="00BB4677" w:rsidRPr="00DF7977" w:rsidRDefault="005E20DD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  <w:b/>
          <w:bCs/>
        </w:rPr>
        <w:t>Lisosomas:</w:t>
      </w:r>
      <w:r w:rsidRPr="00DF7977">
        <w:rPr>
          <w:rFonts w:ascii="Times New Roman" w:hAnsi="Times New Roman" w:cs="Times New Roman"/>
        </w:rPr>
        <w:t xml:space="preserve"> contienen enzimas hidrolíticas que degradan macromoléculas y participan en la autofagia.</w:t>
      </w:r>
    </w:p>
    <w:p w14:paraId="7CFFFAAB" w14:textId="58F5749D" w:rsidR="006A2DF0" w:rsidRPr="00DF7977" w:rsidRDefault="006A2DF0" w:rsidP="00DF7977">
      <w:pPr>
        <w:spacing w:before="40" w:after="40"/>
        <w:ind w:left="1417"/>
        <w:jc w:val="both"/>
        <w:rPr>
          <w:rFonts w:ascii="Times New Roman" w:hAnsi="Times New Roman" w:cs="Times New Roman"/>
          <w:b/>
          <w:bCs/>
        </w:rPr>
      </w:pPr>
      <w:r w:rsidRPr="00DF7977">
        <w:rPr>
          <w:rFonts w:ascii="Times New Roman" w:hAnsi="Times New Roman" w:cs="Times New Roman"/>
          <w:b/>
          <w:bCs/>
        </w:rPr>
        <w:t>El citoesqueleto: soporte y dinámica celular</w:t>
      </w:r>
    </w:p>
    <w:p w14:paraId="03406597" w14:textId="77777777" w:rsidR="006A2DF0" w:rsidRPr="00DF7977" w:rsidRDefault="006A2DF0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  <w:b/>
          <w:bCs/>
        </w:rPr>
        <w:t>El citoesqueleto</w:t>
      </w:r>
      <w:r w:rsidRPr="00DF7977">
        <w:rPr>
          <w:rFonts w:ascii="Times New Roman" w:hAnsi="Times New Roman" w:cs="Times New Roman"/>
        </w:rPr>
        <w:t xml:space="preserve"> está compuesto por microfilamentos de actina, filamentos intermedios y microtúbulos, responsables de la motilidad, resistencia y transporte intracelular. </w:t>
      </w:r>
      <w:proofErr w:type="spellStart"/>
      <w:r w:rsidRPr="00DF7977">
        <w:rPr>
          <w:rFonts w:ascii="Times New Roman" w:hAnsi="Times New Roman" w:cs="Times New Roman"/>
        </w:rPr>
        <w:t>Geneser</w:t>
      </w:r>
      <w:proofErr w:type="spellEnd"/>
      <w:r w:rsidRPr="00DF7977">
        <w:rPr>
          <w:rFonts w:ascii="Times New Roman" w:hAnsi="Times New Roman" w:cs="Times New Roman"/>
        </w:rPr>
        <w:t xml:space="preserve"> (2012) resalta que no es solo un soporte físico, sino un sistema dinámico que participa activamente en la organización interna y comunicación celular.</w:t>
      </w:r>
    </w:p>
    <w:p w14:paraId="588601E2" w14:textId="77777777" w:rsidR="006A2DF0" w:rsidRPr="00DF7977" w:rsidRDefault="006A2DF0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0D91FB9A" w14:textId="042A7892" w:rsidR="006A2DF0" w:rsidRPr="00DF7977" w:rsidRDefault="006A2DF0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</w:rPr>
        <w:lastRenderedPageBreak/>
        <w:t>Además, el citoesqueleto interviene en la formación de uniones celulares (desmosomas, uniones estrechas) que integran a las células en tejidos, otorgando cohesión y funcionalidad al conjunto.</w:t>
      </w:r>
    </w:p>
    <w:p w14:paraId="4B316493" w14:textId="190B906D" w:rsidR="00B13CB4" w:rsidRPr="00DF7977" w:rsidRDefault="00B13CB4" w:rsidP="00DF7977">
      <w:pPr>
        <w:spacing w:before="40" w:after="40"/>
        <w:ind w:left="1417"/>
        <w:jc w:val="both"/>
        <w:rPr>
          <w:rFonts w:ascii="Times New Roman" w:hAnsi="Times New Roman" w:cs="Times New Roman"/>
          <w:b/>
          <w:bCs/>
        </w:rPr>
      </w:pPr>
      <w:r w:rsidRPr="00DF7977">
        <w:rPr>
          <w:rFonts w:ascii="Times New Roman" w:hAnsi="Times New Roman" w:cs="Times New Roman"/>
          <w:b/>
          <w:bCs/>
        </w:rPr>
        <w:t>La membrana plasmática: frontera dinámica</w:t>
      </w:r>
    </w:p>
    <w:p w14:paraId="4127F8AB" w14:textId="065D725D" w:rsidR="00B13CB4" w:rsidRPr="00DF7977" w:rsidRDefault="00B13CB4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</w:rPr>
        <w:t xml:space="preserve">La membrana plasmática, organizada como bicapa lipídica, regula el transporte selectivo de sustancias y la señalización celular. El </w:t>
      </w:r>
      <w:proofErr w:type="spellStart"/>
      <w:r w:rsidRPr="00DF7977">
        <w:rPr>
          <w:rFonts w:ascii="Times New Roman" w:hAnsi="Times New Roman" w:cs="Times New Roman"/>
        </w:rPr>
        <w:t>glucocáliz</w:t>
      </w:r>
      <w:proofErr w:type="spellEnd"/>
      <w:r w:rsidRPr="00DF7977">
        <w:rPr>
          <w:rFonts w:ascii="Times New Roman" w:hAnsi="Times New Roman" w:cs="Times New Roman"/>
        </w:rPr>
        <w:t>, presente en la superficie, facilita procesos de adhesión y reconocimiento inmunológico (</w:t>
      </w:r>
      <w:proofErr w:type="spellStart"/>
      <w:r w:rsidRPr="00DF7977">
        <w:rPr>
          <w:rFonts w:ascii="Times New Roman" w:hAnsi="Times New Roman" w:cs="Times New Roman"/>
        </w:rPr>
        <w:t>Geneser</w:t>
      </w:r>
      <w:proofErr w:type="spellEnd"/>
      <w:r w:rsidRPr="00DF7977">
        <w:rPr>
          <w:rFonts w:ascii="Times New Roman" w:hAnsi="Times New Roman" w:cs="Times New Roman"/>
        </w:rPr>
        <w:t>, 2012).</w:t>
      </w:r>
    </w:p>
    <w:p w14:paraId="36D48D53" w14:textId="357B9ABA" w:rsidR="005E20DD" w:rsidRPr="00DF7977" w:rsidRDefault="00B13CB4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</w:rPr>
        <w:t>Su plasticidad permite fenómenos de endocitosis y exocitosis, esenciales para la nutrición y la comunicación. Asimismo, la presencia de receptores específicos convierte a la membrana en una verdadera plataforma de transducción de señales, clave en procesos como la respuesta hormonal y la activación inmunitaria.</w:t>
      </w:r>
    </w:p>
    <w:p w14:paraId="1D69DE31" w14:textId="4020E0AF" w:rsidR="00DF7977" w:rsidRPr="00DF7977" w:rsidRDefault="00DF797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</w:rPr>
        <w:t>La membrana plasmática: frontera dinámica</w:t>
      </w:r>
    </w:p>
    <w:p w14:paraId="5136C1C3" w14:textId="055C63D9" w:rsidR="00DF7977" w:rsidRPr="00DF7977" w:rsidRDefault="00DF797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</w:rPr>
        <w:t xml:space="preserve">La membrana plasmática, organizada como bicapa lipídica, regula el transporte selectivo de sustancias y la señalización celular. El </w:t>
      </w:r>
      <w:proofErr w:type="spellStart"/>
      <w:r w:rsidRPr="00DF7977">
        <w:rPr>
          <w:rFonts w:ascii="Times New Roman" w:hAnsi="Times New Roman" w:cs="Times New Roman"/>
        </w:rPr>
        <w:t>glucocáliz</w:t>
      </w:r>
      <w:proofErr w:type="spellEnd"/>
      <w:r w:rsidRPr="00DF7977">
        <w:rPr>
          <w:rFonts w:ascii="Times New Roman" w:hAnsi="Times New Roman" w:cs="Times New Roman"/>
        </w:rPr>
        <w:t>, presente en la superficie, facilita procesos de adhesión y reconocimiento inmunológico (</w:t>
      </w:r>
      <w:proofErr w:type="spellStart"/>
      <w:r w:rsidRPr="00DF7977">
        <w:rPr>
          <w:rFonts w:ascii="Times New Roman" w:hAnsi="Times New Roman" w:cs="Times New Roman"/>
        </w:rPr>
        <w:t>Geneser</w:t>
      </w:r>
      <w:proofErr w:type="spellEnd"/>
      <w:r w:rsidRPr="00DF7977">
        <w:rPr>
          <w:rFonts w:ascii="Times New Roman" w:hAnsi="Times New Roman" w:cs="Times New Roman"/>
        </w:rPr>
        <w:t>, 2012).</w:t>
      </w:r>
    </w:p>
    <w:p w14:paraId="3F24E62B" w14:textId="3CB43051" w:rsidR="00DF7977" w:rsidRDefault="00DF797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  <w:r w:rsidRPr="00DF7977">
        <w:rPr>
          <w:rFonts w:ascii="Times New Roman" w:hAnsi="Times New Roman" w:cs="Times New Roman"/>
        </w:rPr>
        <w:t>Su plasticidad permite fenómenos de endocitosis y exocitosis, esenciales para la nutrición y la comunicación. Asimismo, la presencia de receptores específicos convierte a la membrana en una verdadera plataforma de transducción de señales, clave en procesos como la respuesta hormonal y la activación inmunitaria.</w:t>
      </w:r>
    </w:p>
    <w:p w14:paraId="69771490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39111DFC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12B120A2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4705B24C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545DFB9C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3D2F7610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5259F69B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6FD048B0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1864BDFF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18600982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7DC9D148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2E76FF69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45283DF9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75FA1C13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77763EB8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5906C9FF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74EF2B02" w14:textId="77777777" w:rsidR="00C812C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609E1227" w14:textId="77777777" w:rsidR="00C812C7" w:rsidRPr="00DF7977" w:rsidRDefault="00C812C7" w:rsidP="00DF7977">
      <w:pPr>
        <w:spacing w:before="40" w:after="40"/>
        <w:ind w:left="1417"/>
        <w:jc w:val="both"/>
        <w:rPr>
          <w:rFonts w:ascii="Times New Roman" w:hAnsi="Times New Roman" w:cs="Times New Roman"/>
        </w:rPr>
      </w:pPr>
    </w:p>
    <w:p w14:paraId="1B63AEEC" w14:textId="77777777" w:rsidR="00261B5A" w:rsidRPr="00261B5A" w:rsidRDefault="00261B5A" w:rsidP="00261B5A">
      <w:pPr>
        <w:spacing w:before="40" w:after="40" w:line="240" w:lineRule="auto"/>
        <w:ind w:left="1417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s-419"/>
          <w14:ligatures w14:val="none"/>
        </w:rPr>
      </w:pPr>
      <w:r w:rsidRPr="00261B5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s-419"/>
          <w14:ligatures w14:val="none"/>
        </w:rPr>
        <w:t>Referencias</w:t>
      </w:r>
    </w:p>
    <w:p w14:paraId="5A3A590B" w14:textId="77777777" w:rsidR="00261B5A" w:rsidRPr="00261B5A" w:rsidRDefault="00261B5A" w:rsidP="00261B5A">
      <w:pPr>
        <w:spacing w:before="40" w:after="40" w:line="240" w:lineRule="auto"/>
        <w:ind w:left="1417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261B5A">
        <w:rPr>
          <w:rFonts w:ascii="Times New Roman" w:eastAsia="Times New Roman" w:hAnsi="Times New Roman" w:cs="Times New Roman"/>
          <w:kern w:val="0"/>
          <w:lang w:val="es-419"/>
          <w14:ligatures w14:val="none"/>
        </w:rPr>
        <w:t>Geneser</w:t>
      </w:r>
      <w:proofErr w:type="spellEnd"/>
      <w:r w:rsidRPr="00261B5A">
        <w:rPr>
          <w:rFonts w:ascii="Times New Roman" w:eastAsia="Times New Roman" w:hAnsi="Times New Roman" w:cs="Times New Roman"/>
          <w:kern w:val="0"/>
          <w:lang w:val="es-419"/>
          <w14:ligatures w14:val="none"/>
        </w:rPr>
        <w:t xml:space="preserve">, F. (2012). </w:t>
      </w:r>
      <w:r w:rsidRPr="00261B5A">
        <w:rPr>
          <w:rFonts w:ascii="Times New Roman" w:eastAsia="Times New Roman" w:hAnsi="Times New Roman" w:cs="Times New Roman"/>
          <w:i/>
          <w:iCs/>
          <w:kern w:val="0"/>
          <w:lang w:val="es-419"/>
          <w14:ligatures w14:val="none"/>
        </w:rPr>
        <w:t>Histología: con texto y atlas color</w:t>
      </w:r>
      <w:r w:rsidRPr="00261B5A">
        <w:rPr>
          <w:rFonts w:ascii="Times New Roman" w:eastAsia="Times New Roman" w:hAnsi="Times New Roman" w:cs="Times New Roman"/>
          <w:kern w:val="0"/>
          <w:lang w:val="es-419"/>
          <w14:ligatures w14:val="none"/>
        </w:rPr>
        <w:t xml:space="preserve">. </w:t>
      </w:r>
      <w:r w:rsidRPr="00261B5A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4.ª ed. </w:t>
      </w:r>
      <w:proofErr w:type="spellStart"/>
      <w:r w:rsidRPr="00261B5A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Médica</w:t>
      </w:r>
      <w:proofErr w:type="spellEnd"/>
      <w:r w:rsidRPr="00261B5A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Panamericana.</w:t>
      </w:r>
    </w:p>
    <w:p w14:paraId="77D7659A" w14:textId="57C35E3F" w:rsidR="00261B5A" w:rsidRPr="00261B5A" w:rsidRDefault="00261B5A" w:rsidP="00261B5A">
      <w:pPr>
        <w:spacing w:before="40" w:after="40" w:line="240" w:lineRule="auto"/>
        <w:ind w:left="1417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5F7C2438" w14:textId="77777777" w:rsidR="005E20DD" w:rsidRPr="002C5EA5" w:rsidRDefault="005E20DD" w:rsidP="005E20DD">
      <w:pPr>
        <w:spacing w:before="40" w:after="40"/>
        <w:ind w:left="1417"/>
      </w:pPr>
    </w:p>
    <w:sectPr w:rsidR="005E20DD" w:rsidRPr="002C5EA5" w:rsidSect="00D3556B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2CA45" w14:textId="77777777" w:rsidR="003A0F38" w:rsidRDefault="003A0F38" w:rsidP="00DA1D8F">
      <w:pPr>
        <w:spacing w:after="0" w:line="240" w:lineRule="auto"/>
      </w:pPr>
      <w:r>
        <w:separator/>
      </w:r>
    </w:p>
  </w:endnote>
  <w:endnote w:type="continuationSeparator" w:id="0">
    <w:p w14:paraId="76888330" w14:textId="77777777" w:rsidR="003A0F38" w:rsidRDefault="003A0F38" w:rsidP="00DA1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7A05F" w14:textId="32238284" w:rsidR="00DA1D8F" w:rsidRDefault="00D3556B" w:rsidP="00D3556B">
    <w:pPr>
      <w:pStyle w:val="NormalWeb"/>
      <w:spacing w:before="0" w:beforeAutospacing="0" w:after="160" w:afterAutospacing="0" w:line="256" w:lineRule="auto"/>
      <w:jc w:val="right"/>
    </w:pPr>
    <w:r>
      <w:rPr>
        <w:rFonts w:ascii="Gill Sans MT" w:eastAsia="Calibri" w:hAnsi="Gill Sans MT"/>
        <w:i/>
        <w:iCs/>
        <w:color w:val="131E32"/>
        <w:kern w:val="24"/>
        <w:sz w:val="36"/>
        <w:szCs w:val="36"/>
      </w:rPr>
      <w:t xml:space="preserve">San Cristóbal de las casas, Chiapas a </w:t>
    </w:r>
    <w:r w:rsidR="00F27A7B">
      <w:rPr>
        <w:rFonts w:ascii="Gill Sans MT" w:eastAsia="Calibri" w:hAnsi="Gill Sans MT"/>
        <w:i/>
        <w:iCs/>
        <w:color w:val="131E32"/>
        <w:kern w:val="24"/>
        <w:sz w:val="36"/>
        <w:szCs w:val="36"/>
      </w:rPr>
      <w:t xml:space="preserve">11 de </w:t>
    </w:r>
    <w:r>
      <w:rPr>
        <w:rFonts w:ascii="Gill Sans MT" w:eastAsia="Calibri" w:hAnsi="Gill Sans MT"/>
        <w:i/>
        <w:iCs/>
        <w:color w:val="131E32"/>
        <w:kern w:val="24"/>
        <w:sz w:val="36"/>
        <w:szCs w:val="36"/>
      </w:rPr>
      <w:t>septiembre de 2025.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2F817" w14:textId="77777777" w:rsidR="003A0F38" w:rsidRDefault="003A0F38" w:rsidP="00DA1D8F">
      <w:pPr>
        <w:spacing w:after="0" w:line="240" w:lineRule="auto"/>
      </w:pPr>
      <w:r>
        <w:separator/>
      </w:r>
    </w:p>
  </w:footnote>
  <w:footnote w:type="continuationSeparator" w:id="0">
    <w:p w14:paraId="6F2C1AED" w14:textId="77777777" w:rsidR="003A0F38" w:rsidRDefault="003A0F38" w:rsidP="00DA1D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D8F"/>
    <w:rsid w:val="00027B96"/>
    <w:rsid w:val="00061D8A"/>
    <w:rsid w:val="001013E5"/>
    <w:rsid w:val="00155FC7"/>
    <w:rsid w:val="002039ED"/>
    <w:rsid w:val="002368BD"/>
    <w:rsid w:val="00261B5A"/>
    <w:rsid w:val="002C5EA5"/>
    <w:rsid w:val="0030349E"/>
    <w:rsid w:val="003064FC"/>
    <w:rsid w:val="00341A52"/>
    <w:rsid w:val="003A0F38"/>
    <w:rsid w:val="0040519A"/>
    <w:rsid w:val="004F4B18"/>
    <w:rsid w:val="004F5328"/>
    <w:rsid w:val="00502F96"/>
    <w:rsid w:val="00514AD6"/>
    <w:rsid w:val="00536A2C"/>
    <w:rsid w:val="005A74C1"/>
    <w:rsid w:val="005B0E2C"/>
    <w:rsid w:val="005E20DD"/>
    <w:rsid w:val="00632117"/>
    <w:rsid w:val="00683776"/>
    <w:rsid w:val="006A2DF0"/>
    <w:rsid w:val="006D7B19"/>
    <w:rsid w:val="00762D42"/>
    <w:rsid w:val="007A629F"/>
    <w:rsid w:val="007C1140"/>
    <w:rsid w:val="007D0AED"/>
    <w:rsid w:val="007F0D78"/>
    <w:rsid w:val="00847157"/>
    <w:rsid w:val="008B3B5A"/>
    <w:rsid w:val="00903884"/>
    <w:rsid w:val="00947137"/>
    <w:rsid w:val="00A13FF1"/>
    <w:rsid w:val="00AB5523"/>
    <w:rsid w:val="00AD1A81"/>
    <w:rsid w:val="00B13CB4"/>
    <w:rsid w:val="00BB4677"/>
    <w:rsid w:val="00C14EB5"/>
    <w:rsid w:val="00C812C7"/>
    <w:rsid w:val="00CA1DA3"/>
    <w:rsid w:val="00CA54A6"/>
    <w:rsid w:val="00CD25FA"/>
    <w:rsid w:val="00CD2821"/>
    <w:rsid w:val="00CE5DA4"/>
    <w:rsid w:val="00D3556B"/>
    <w:rsid w:val="00DA1D8F"/>
    <w:rsid w:val="00DE0D2B"/>
    <w:rsid w:val="00DF7977"/>
    <w:rsid w:val="00E14162"/>
    <w:rsid w:val="00E62443"/>
    <w:rsid w:val="00F27A7B"/>
    <w:rsid w:val="00FC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1C658"/>
  <w15:docId w15:val="{A086E35C-3FAB-4FBB-B7B3-F0141C2A8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1D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1D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1D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1D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1D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1D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1D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1D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1D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D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1D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1D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1D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1D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1D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1D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1D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1D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1D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1D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1D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1D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1D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1D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1D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1D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1D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1D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1D8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A1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A1D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D8F"/>
  </w:style>
  <w:style w:type="paragraph" w:styleId="Footer">
    <w:name w:val="footer"/>
    <w:basedOn w:val="Normal"/>
    <w:link w:val="FooterChar"/>
    <w:uiPriority w:val="99"/>
    <w:unhideWhenUsed/>
    <w:rsid w:val="00DA1D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D8F"/>
  </w:style>
  <w:style w:type="character" w:styleId="Hyperlink">
    <w:name w:val="Hyperlink"/>
    <w:basedOn w:val="DefaultParagraphFont"/>
    <w:uiPriority w:val="99"/>
    <w:unhideWhenUsed/>
    <w:rsid w:val="00AD1A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1A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C986A-35FE-4D23-AAEE-7EA6311BA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VS</dc:creator>
  <cp:lastModifiedBy>MARCO ANTONIO ZEPEDA RAMOS</cp:lastModifiedBy>
  <cp:revision>39</cp:revision>
  <dcterms:created xsi:type="dcterms:W3CDTF">2025-09-11T15:14:00Z</dcterms:created>
  <dcterms:modified xsi:type="dcterms:W3CDTF">2025-09-12T05:34:00Z</dcterms:modified>
</cp:coreProperties>
</file>