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42648B" w14:textId="5A61C696" w:rsidR="00617CA2" w:rsidRPr="00211E6D" w:rsidRDefault="00A47A3A" w:rsidP="00614535">
      <w:pPr>
        <w:spacing w:line="360" w:lineRule="auto"/>
        <w:jc w:val="center"/>
        <w:rPr>
          <w:rFonts w:ascii="Arial" w:hAnsi="Arial" w:cs="Arial"/>
          <w:b/>
          <w:bCs/>
          <w:sz w:val="32"/>
          <w:szCs w:val="32"/>
        </w:rPr>
      </w:pPr>
      <w:r>
        <w:rPr>
          <w:noProof/>
        </w:rPr>
        <w:drawing>
          <wp:anchor distT="0" distB="0" distL="114300" distR="114300" simplePos="0" relativeHeight="251684864" behindDoc="1" locked="0" layoutInCell="1" allowOverlap="1" wp14:anchorId="5FBD250A" wp14:editId="5DAE2DC6">
            <wp:simplePos x="0" y="0"/>
            <wp:positionH relativeFrom="page">
              <wp:align>right</wp:align>
            </wp:positionH>
            <wp:positionV relativeFrom="paragraph">
              <wp:posOffset>-774924</wp:posOffset>
            </wp:positionV>
            <wp:extent cx="2832847" cy="753035"/>
            <wp:effectExtent l="0" t="0" r="5715" b="9525"/>
            <wp:wrapNone/>
            <wp:docPr id="84" name="Pictu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2847" cy="753035"/>
                    </a:xfrm>
                    <a:prstGeom prst="rect">
                      <a:avLst/>
                    </a:prstGeom>
                  </pic:spPr>
                </pic:pic>
              </a:graphicData>
            </a:graphic>
            <wp14:sizeRelH relativeFrom="margin">
              <wp14:pctWidth>0</wp14:pctWidth>
            </wp14:sizeRelH>
            <wp14:sizeRelV relativeFrom="margin">
              <wp14:pctHeight>0</wp14:pctHeight>
            </wp14:sizeRelV>
          </wp:anchor>
        </w:drawing>
      </w:r>
      <w:r w:rsidR="00AB0960" w:rsidRPr="00211E6D">
        <w:rPr>
          <w:rFonts w:ascii="Arial" w:hAnsi="Arial" w:cs="Arial"/>
          <w:b/>
          <w:bCs/>
          <w:sz w:val="32"/>
          <w:szCs w:val="32"/>
        </w:rPr>
        <w:t>PORTADA INSTITUCIONAL</w:t>
      </w:r>
    </w:p>
    <w:p w14:paraId="26CF7F04" w14:textId="014890AD" w:rsidR="00617CA2" w:rsidRPr="00614535" w:rsidRDefault="00617CA2" w:rsidP="00614535">
      <w:pPr>
        <w:spacing w:line="360" w:lineRule="auto"/>
        <w:jc w:val="both"/>
        <w:rPr>
          <w:rFonts w:ascii="Arial" w:hAnsi="Arial" w:cs="Arial"/>
          <w:sz w:val="24"/>
          <w:szCs w:val="24"/>
        </w:rPr>
      </w:pPr>
    </w:p>
    <w:p w14:paraId="0026F806" w14:textId="574DB474" w:rsidR="00001EB5" w:rsidRPr="00614535" w:rsidRDefault="008532FA" w:rsidP="00001EB5">
      <w:pPr>
        <w:spacing w:line="360" w:lineRule="auto"/>
        <w:jc w:val="both"/>
        <w:rPr>
          <w:rFonts w:ascii="Arial" w:hAnsi="Arial" w:cs="Arial"/>
          <w:sz w:val="28"/>
          <w:szCs w:val="28"/>
        </w:rPr>
      </w:pPr>
      <w:r w:rsidRPr="00614535">
        <w:rPr>
          <w:rFonts w:ascii="Arial" w:hAnsi="Arial" w:cs="Arial"/>
          <w:sz w:val="28"/>
          <w:szCs w:val="28"/>
        </w:rPr>
        <w:t xml:space="preserve">Tema de investigación: </w:t>
      </w:r>
      <w:bookmarkStart w:id="0" w:name="_Hlk194476822"/>
      <w:r w:rsidR="00001EB5" w:rsidRPr="00614535">
        <w:rPr>
          <w:rFonts w:ascii="Arial" w:hAnsi="Arial" w:cs="Arial"/>
          <w:sz w:val="28"/>
          <w:szCs w:val="28"/>
        </w:rPr>
        <w:t>Incidencia de climaterio en mujeres mayores de 45 años en la Colonia Nuevo Pacayal municipio de Bella Vista, Chiapas</w:t>
      </w:r>
      <w:bookmarkEnd w:id="0"/>
      <w:r w:rsidR="003D3134">
        <w:rPr>
          <w:rFonts w:ascii="Arial" w:hAnsi="Arial" w:cs="Arial"/>
          <w:sz w:val="28"/>
          <w:szCs w:val="28"/>
        </w:rPr>
        <w:t xml:space="preserve">. </w:t>
      </w:r>
    </w:p>
    <w:p w14:paraId="1A9F47F2" w14:textId="77777777" w:rsidR="008223A5" w:rsidRDefault="008223A5" w:rsidP="00614535">
      <w:pPr>
        <w:spacing w:line="360" w:lineRule="auto"/>
        <w:jc w:val="both"/>
        <w:rPr>
          <w:rFonts w:ascii="Arial" w:hAnsi="Arial" w:cs="Arial"/>
          <w:sz w:val="28"/>
          <w:szCs w:val="28"/>
        </w:rPr>
      </w:pPr>
    </w:p>
    <w:p w14:paraId="783983D4" w14:textId="740762AF" w:rsidR="008532FA" w:rsidRPr="008223A5" w:rsidRDefault="009F4098" w:rsidP="00614535">
      <w:pPr>
        <w:spacing w:line="360" w:lineRule="auto"/>
        <w:jc w:val="both"/>
        <w:rPr>
          <w:rFonts w:ascii="Arial" w:hAnsi="Arial" w:cs="Arial"/>
          <w:sz w:val="24"/>
          <w:szCs w:val="24"/>
        </w:rPr>
      </w:pPr>
      <w:r w:rsidRPr="008223A5">
        <w:rPr>
          <w:rFonts w:ascii="Arial" w:hAnsi="Arial" w:cs="Arial"/>
          <w:sz w:val="24"/>
          <w:szCs w:val="24"/>
        </w:rPr>
        <w:t>Trabajo de investigación previo a la obtención de título de Licenciatura en Enfermería</w:t>
      </w:r>
    </w:p>
    <w:p w14:paraId="52C05E24" w14:textId="1BF5397D" w:rsidR="009A4A75" w:rsidRPr="0004529B" w:rsidRDefault="009F4098" w:rsidP="0004529B">
      <w:pPr>
        <w:spacing w:line="360" w:lineRule="auto"/>
        <w:jc w:val="both"/>
        <w:rPr>
          <w:rFonts w:ascii="Arial" w:hAnsi="Arial" w:cs="Arial"/>
          <w:sz w:val="24"/>
          <w:szCs w:val="24"/>
        </w:rPr>
      </w:pPr>
      <w:r w:rsidRPr="008223A5">
        <w:rPr>
          <w:rFonts w:ascii="Arial" w:hAnsi="Arial" w:cs="Arial"/>
          <w:sz w:val="24"/>
          <w:szCs w:val="24"/>
        </w:rPr>
        <w:t>Presenta:</w:t>
      </w:r>
    </w:p>
    <w:p w14:paraId="7E5CF68D" w14:textId="7B8AEC86" w:rsidR="008532FA" w:rsidRPr="008223A5" w:rsidRDefault="009A4A75" w:rsidP="0004529B">
      <w:pPr>
        <w:pStyle w:val="Prrafodelista"/>
        <w:spacing w:line="360" w:lineRule="auto"/>
        <w:ind w:left="787"/>
        <w:jc w:val="both"/>
        <w:rPr>
          <w:rFonts w:ascii="Arial" w:hAnsi="Arial" w:cs="Arial"/>
          <w:sz w:val="24"/>
          <w:szCs w:val="24"/>
        </w:rPr>
      </w:pPr>
      <w:r w:rsidRPr="008223A5">
        <w:rPr>
          <w:rFonts w:ascii="Arial" w:hAnsi="Arial" w:cs="Arial"/>
          <w:sz w:val="24"/>
          <w:szCs w:val="24"/>
        </w:rPr>
        <w:t xml:space="preserve">Darío Antonio Hernández Meza  </w:t>
      </w:r>
    </w:p>
    <w:p w14:paraId="6E65FEAB" w14:textId="59E7D311" w:rsidR="008532FA" w:rsidRPr="008223A5" w:rsidRDefault="008532FA" w:rsidP="00614535">
      <w:pPr>
        <w:spacing w:line="360" w:lineRule="auto"/>
        <w:jc w:val="both"/>
        <w:rPr>
          <w:rFonts w:ascii="Arial" w:hAnsi="Arial" w:cs="Arial"/>
          <w:sz w:val="24"/>
          <w:szCs w:val="24"/>
        </w:rPr>
      </w:pPr>
    </w:p>
    <w:p w14:paraId="2D991136" w14:textId="5F742EB3" w:rsidR="008532FA" w:rsidRPr="008223A5" w:rsidRDefault="008532FA" w:rsidP="00614535">
      <w:pPr>
        <w:spacing w:line="360" w:lineRule="auto"/>
        <w:jc w:val="both"/>
        <w:rPr>
          <w:rFonts w:ascii="Arial" w:hAnsi="Arial" w:cs="Arial"/>
          <w:sz w:val="24"/>
          <w:szCs w:val="24"/>
        </w:rPr>
      </w:pPr>
      <w:r w:rsidRPr="008223A5">
        <w:rPr>
          <w:rFonts w:ascii="Arial" w:hAnsi="Arial" w:cs="Arial"/>
          <w:sz w:val="24"/>
          <w:szCs w:val="24"/>
        </w:rPr>
        <w:t>E.E.C.C. Mar</w:t>
      </w:r>
      <w:r w:rsidR="009A4A75" w:rsidRPr="008223A5">
        <w:rPr>
          <w:rFonts w:ascii="Arial" w:hAnsi="Arial" w:cs="Arial"/>
          <w:sz w:val="24"/>
          <w:szCs w:val="24"/>
        </w:rPr>
        <w:t>cos J</w:t>
      </w:r>
      <w:r w:rsidR="00E7085C" w:rsidRPr="008223A5">
        <w:rPr>
          <w:rFonts w:ascii="Arial" w:hAnsi="Arial" w:cs="Arial"/>
          <w:sz w:val="24"/>
          <w:szCs w:val="24"/>
        </w:rPr>
        <w:t>h</w:t>
      </w:r>
      <w:r w:rsidR="009A4A75" w:rsidRPr="008223A5">
        <w:rPr>
          <w:rFonts w:ascii="Arial" w:hAnsi="Arial" w:cs="Arial"/>
          <w:sz w:val="24"/>
          <w:szCs w:val="24"/>
        </w:rPr>
        <w:t xml:space="preserve">odany </w:t>
      </w:r>
      <w:r w:rsidR="00E7085C" w:rsidRPr="008223A5">
        <w:rPr>
          <w:rFonts w:ascii="Arial" w:hAnsi="Arial" w:cs="Arial"/>
          <w:sz w:val="24"/>
          <w:szCs w:val="24"/>
        </w:rPr>
        <w:t xml:space="preserve">Arguello Gálvez </w:t>
      </w:r>
    </w:p>
    <w:p w14:paraId="7E784F51" w14:textId="59D55CDF" w:rsidR="00617CA2" w:rsidRPr="008223A5" w:rsidRDefault="00E7085C" w:rsidP="00614535">
      <w:pPr>
        <w:spacing w:line="360" w:lineRule="auto"/>
        <w:jc w:val="both"/>
        <w:rPr>
          <w:rFonts w:ascii="Arial" w:hAnsi="Arial" w:cs="Arial"/>
          <w:sz w:val="24"/>
          <w:szCs w:val="24"/>
        </w:rPr>
      </w:pPr>
      <w:r w:rsidRPr="008223A5">
        <w:rPr>
          <w:rFonts w:ascii="Arial" w:hAnsi="Arial" w:cs="Arial"/>
          <w:sz w:val="24"/>
          <w:szCs w:val="24"/>
        </w:rPr>
        <w:t xml:space="preserve">Tesis colaborativa </w:t>
      </w:r>
    </w:p>
    <w:p w14:paraId="4007DBCD" w14:textId="088828E2" w:rsidR="00617CA2" w:rsidRPr="008223A5" w:rsidRDefault="00617CA2" w:rsidP="00614535">
      <w:pPr>
        <w:spacing w:line="360" w:lineRule="auto"/>
        <w:jc w:val="both"/>
        <w:rPr>
          <w:rFonts w:ascii="Arial" w:hAnsi="Arial" w:cs="Arial"/>
          <w:sz w:val="24"/>
          <w:szCs w:val="24"/>
        </w:rPr>
      </w:pPr>
    </w:p>
    <w:p w14:paraId="6A951EAC" w14:textId="75C68BA4" w:rsidR="00617CA2" w:rsidRPr="00614535" w:rsidRDefault="00617CA2" w:rsidP="00614535">
      <w:pPr>
        <w:spacing w:line="360" w:lineRule="auto"/>
        <w:jc w:val="both"/>
        <w:rPr>
          <w:rFonts w:ascii="Arial" w:hAnsi="Arial" w:cs="Arial"/>
          <w:sz w:val="24"/>
          <w:szCs w:val="24"/>
        </w:rPr>
      </w:pPr>
    </w:p>
    <w:p w14:paraId="5CE806A4" w14:textId="4C53A95A" w:rsidR="00617CA2" w:rsidRPr="00614535" w:rsidRDefault="00617CA2" w:rsidP="00614535">
      <w:pPr>
        <w:spacing w:line="360" w:lineRule="auto"/>
        <w:jc w:val="both"/>
        <w:rPr>
          <w:rFonts w:ascii="Arial" w:hAnsi="Arial" w:cs="Arial"/>
          <w:sz w:val="24"/>
          <w:szCs w:val="24"/>
        </w:rPr>
      </w:pPr>
    </w:p>
    <w:p w14:paraId="4094D17D" w14:textId="2835828D" w:rsidR="00617CA2" w:rsidRPr="00614535" w:rsidRDefault="00617CA2" w:rsidP="00614535">
      <w:pPr>
        <w:spacing w:line="360" w:lineRule="auto"/>
        <w:jc w:val="both"/>
        <w:rPr>
          <w:rFonts w:ascii="Arial" w:hAnsi="Arial" w:cs="Arial"/>
          <w:sz w:val="24"/>
          <w:szCs w:val="24"/>
        </w:rPr>
      </w:pPr>
    </w:p>
    <w:p w14:paraId="27DE2268" w14:textId="0FDAB8B1" w:rsidR="00617CA2" w:rsidRPr="00614535" w:rsidRDefault="00617CA2" w:rsidP="00614535">
      <w:pPr>
        <w:spacing w:line="360" w:lineRule="auto"/>
        <w:jc w:val="both"/>
        <w:rPr>
          <w:rFonts w:ascii="Arial" w:hAnsi="Arial" w:cs="Arial"/>
          <w:sz w:val="24"/>
          <w:szCs w:val="24"/>
        </w:rPr>
      </w:pPr>
    </w:p>
    <w:p w14:paraId="54EC07A9" w14:textId="7DEEC26C" w:rsidR="00617CA2" w:rsidRPr="00614535" w:rsidRDefault="00617CA2" w:rsidP="00614535">
      <w:pPr>
        <w:spacing w:line="360" w:lineRule="auto"/>
        <w:jc w:val="both"/>
        <w:rPr>
          <w:rFonts w:ascii="Arial" w:hAnsi="Arial" w:cs="Arial"/>
          <w:sz w:val="24"/>
          <w:szCs w:val="24"/>
        </w:rPr>
      </w:pPr>
    </w:p>
    <w:p w14:paraId="1D74F6FF" w14:textId="77777777" w:rsidR="00211E6D" w:rsidRDefault="00211E6D" w:rsidP="00614535">
      <w:pPr>
        <w:spacing w:line="360" w:lineRule="auto"/>
        <w:jc w:val="both"/>
        <w:rPr>
          <w:rFonts w:ascii="Arial" w:hAnsi="Arial" w:cs="Arial"/>
          <w:sz w:val="24"/>
          <w:szCs w:val="24"/>
        </w:rPr>
      </w:pPr>
    </w:p>
    <w:p w14:paraId="2FEEF076" w14:textId="77777777" w:rsidR="00AB0960" w:rsidRDefault="00AB0960" w:rsidP="00614535">
      <w:pPr>
        <w:spacing w:line="360" w:lineRule="auto"/>
        <w:jc w:val="both"/>
        <w:rPr>
          <w:rFonts w:ascii="Arial" w:hAnsi="Arial" w:cs="Arial"/>
          <w:b/>
          <w:bCs/>
          <w:sz w:val="32"/>
          <w:szCs w:val="32"/>
        </w:rPr>
      </w:pPr>
    </w:p>
    <w:p w14:paraId="19D01E04" w14:textId="69E696EF" w:rsidR="00617CA2" w:rsidRPr="00211E6D" w:rsidRDefault="00AB0960" w:rsidP="00614535">
      <w:pPr>
        <w:spacing w:line="360" w:lineRule="auto"/>
        <w:jc w:val="both"/>
        <w:rPr>
          <w:rFonts w:ascii="Arial" w:hAnsi="Arial" w:cs="Arial"/>
          <w:b/>
          <w:bCs/>
          <w:sz w:val="32"/>
          <w:szCs w:val="32"/>
        </w:rPr>
      </w:pPr>
      <w:r w:rsidRPr="00211E6D">
        <w:rPr>
          <w:rFonts w:ascii="Arial" w:hAnsi="Arial" w:cs="Arial"/>
          <w:b/>
          <w:bCs/>
          <w:sz w:val="32"/>
          <w:szCs w:val="32"/>
        </w:rPr>
        <w:lastRenderedPageBreak/>
        <w:t xml:space="preserve">INCIDENCIA </w:t>
      </w:r>
      <w:bookmarkStart w:id="1" w:name="_Hlk188258120"/>
      <w:r w:rsidRPr="00211E6D">
        <w:rPr>
          <w:rFonts w:ascii="Arial" w:hAnsi="Arial" w:cs="Arial"/>
          <w:b/>
          <w:bCs/>
          <w:sz w:val="32"/>
          <w:szCs w:val="32"/>
        </w:rPr>
        <w:t>DE CLIMATERIO EN MUJERES MAYORES DE 45 AÑOS EN LA COLONIA NUEVO PACAYAL MUNICIPIO DE BELLA VISTA, CHIAPAS</w:t>
      </w:r>
      <w:r w:rsidR="0004529B">
        <w:rPr>
          <w:rFonts w:ascii="Arial" w:hAnsi="Arial" w:cs="Arial"/>
          <w:b/>
          <w:bCs/>
          <w:sz w:val="32"/>
          <w:szCs w:val="32"/>
        </w:rPr>
        <w:t>.</w:t>
      </w:r>
    </w:p>
    <w:bookmarkEnd w:id="1"/>
    <w:p w14:paraId="3783E77C" w14:textId="5A5447D4" w:rsidR="00617CA2" w:rsidRPr="00614535" w:rsidRDefault="00617CA2" w:rsidP="00614535">
      <w:pPr>
        <w:spacing w:line="360" w:lineRule="auto"/>
        <w:jc w:val="both"/>
        <w:rPr>
          <w:rFonts w:ascii="Arial" w:hAnsi="Arial" w:cs="Arial"/>
          <w:sz w:val="24"/>
          <w:szCs w:val="24"/>
        </w:rPr>
      </w:pPr>
    </w:p>
    <w:p w14:paraId="6E546A4D" w14:textId="377F0775" w:rsidR="00617CA2" w:rsidRPr="00614535" w:rsidRDefault="00617CA2" w:rsidP="00614535">
      <w:pPr>
        <w:spacing w:line="360" w:lineRule="auto"/>
        <w:jc w:val="both"/>
        <w:rPr>
          <w:rFonts w:ascii="Arial" w:hAnsi="Arial" w:cs="Arial"/>
          <w:sz w:val="24"/>
          <w:szCs w:val="24"/>
        </w:rPr>
      </w:pPr>
    </w:p>
    <w:p w14:paraId="1F4DD42B" w14:textId="07D14619" w:rsidR="00617CA2" w:rsidRPr="00614535" w:rsidRDefault="00617CA2" w:rsidP="00614535">
      <w:pPr>
        <w:spacing w:line="360" w:lineRule="auto"/>
        <w:jc w:val="both"/>
        <w:rPr>
          <w:rFonts w:ascii="Arial" w:hAnsi="Arial" w:cs="Arial"/>
          <w:sz w:val="24"/>
          <w:szCs w:val="24"/>
        </w:rPr>
      </w:pPr>
    </w:p>
    <w:p w14:paraId="027AE3B5" w14:textId="3F7E5A31" w:rsidR="00617CA2" w:rsidRPr="00614535" w:rsidRDefault="00617CA2" w:rsidP="00614535">
      <w:pPr>
        <w:spacing w:line="360" w:lineRule="auto"/>
        <w:jc w:val="both"/>
        <w:rPr>
          <w:rFonts w:ascii="Arial" w:hAnsi="Arial" w:cs="Arial"/>
          <w:sz w:val="24"/>
          <w:szCs w:val="24"/>
        </w:rPr>
      </w:pPr>
    </w:p>
    <w:p w14:paraId="6D56CF8F" w14:textId="366595EA" w:rsidR="00617CA2" w:rsidRPr="00614535" w:rsidRDefault="00617CA2" w:rsidP="00614535">
      <w:pPr>
        <w:spacing w:line="360" w:lineRule="auto"/>
        <w:jc w:val="both"/>
        <w:rPr>
          <w:rFonts w:ascii="Arial" w:hAnsi="Arial" w:cs="Arial"/>
          <w:sz w:val="24"/>
          <w:szCs w:val="24"/>
        </w:rPr>
      </w:pPr>
    </w:p>
    <w:p w14:paraId="7234FA50" w14:textId="7573B3C3" w:rsidR="00617CA2" w:rsidRPr="00614535" w:rsidRDefault="00617CA2" w:rsidP="00614535">
      <w:pPr>
        <w:spacing w:line="360" w:lineRule="auto"/>
        <w:jc w:val="both"/>
        <w:rPr>
          <w:rFonts w:ascii="Arial" w:hAnsi="Arial" w:cs="Arial"/>
          <w:sz w:val="24"/>
          <w:szCs w:val="24"/>
        </w:rPr>
      </w:pPr>
    </w:p>
    <w:p w14:paraId="72C444D6" w14:textId="6E91AF77" w:rsidR="00617CA2" w:rsidRPr="00614535" w:rsidRDefault="00617CA2" w:rsidP="00614535">
      <w:pPr>
        <w:spacing w:line="360" w:lineRule="auto"/>
        <w:jc w:val="both"/>
        <w:rPr>
          <w:rFonts w:ascii="Arial" w:hAnsi="Arial" w:cs="Arial"/>
          <w:sz w:val="24"/>
          <w:szCs w:val="24"/>
        </w:rPr>
      </w:pPr>
    </w:p>
    <w:p w14:paraId="66054D75" w14:textId="74796AA0" w:rsidR="00617CA2" w:rsidRPr="00614535" w:rsidRDefault="00617CA2" w:rsidP="00614535">
      <w:pPr>
        <w:spacing w:line="360" w:lineRule="auto"/>
        <w:jc w:val="both"/>
        <w:rPr>
          <w:rFonts w:ascii="Arial" w:hAnsi="Arial" w:cs="Arial"/>
          <w:sz w:val="24"/>
          <w:szCs w:val="24"/>
        </w:rPr>
      </w:pPr>
    </w:p>
    <w:p w14:paraId="70FC7641" w14:textId="20519ED1" w:rsidR="00617CA2" w:rsidRPr="00614535" w:rsidRDefault="00617CA2" w:rsidP="00614535">
      <w:pPr>
        <w:spacing w:line="360" w:lineRule="auto"/>
        <w:jc w:val="both"/>
        <w:rPr>
          <w:rFonts w:ascii="Arial" w:hAnsi="Arial" w:cs="Arial"/>
          <w:sz w:val="24"/>
          <w:szCs w:val="24"/>
        </w:rPr>
      </w:pPr>
    </w:p>
    <w:p w14:paraId="76466D7F" w14:textId="06E39C79" w:rsidR="00617CA2" w:rsidRPr="00614535" w:rsidRDefault="00617CA2" w:rsidP="00614535">
      <w:pPr>
        <w:spacing w:line="360" w:lineRule="auto"/>
        <w:jc w:val="both"/>
        <w:rPr>
          <w:rFonts w:ascii="Arial" w:hAnsi="Arial" w:cs="Arial"/>
          <w:sz w:val="24"/>
          <w:szCs w:val="24"/>
        </w:rPr>
      </w:pPr>
    </w:p>
    <w:p w14:paraId="64F680D5" w14:textId="5FB95207" w:rsidR="00617CA2" w:rsidRPr="00614535" w:rsidRDefault="00617CA2" w:rsidP="00614535">
      <w:pPr>
        <w:spacing w:line="360" w:lineRule="auto"/>
        <w:jc w:val="both"/>
        <w:rPr>
          <w:rFonts w:ascii="Arial" w:hAnsi="Arial" w:cs="Arial"/>
          <w:sz w:val="24"/>
          <w:szCs w:val="24"/>
        </w:rPr>
      </w:pPr>
    </w:p>
    <w:p w14:paraId="638CD0E6" w14:textId="2C36F926" w:rsidR="00617CA2" w:rsidRPr="00614535" w:rsidRDefault="00617CA2" w:rsidP="00614535">
      <w:pPr>
        <w:spacing w:line="360" w:lineRule="auto"/>
        <w:jc w:val="both"/>
        <w:rPr>
          <w:rFonts w:ascii="Arial" w:hAnsi="Arial" w:cs="Arial"/>
          <w:sz w:val="24"/>
          <w:szCs w:val="24"/>
        </w:rPr>
      </w:pPr>
    </w:p>
    <w:p w14:paraId="5400E85E" w14:textId="41DF3584" w:rsidR="00617CA2" w:rsidRPr="00614535" w:rsidRDefault="00617CA2" w:rsidP="00614535">
      <w:pPr>
        <w:spacing w:line="360" w:lineRule="auto"/>
        <w:jc w:val="both"/>
        <w:rPr>
          <w:rFonts w:ascii="Arial" w:hAnsi="Arial" w:cs="Arial"/>
          <w:sz w:val="24"/>
          <w:szCs w:val="24"/>
        </w:rPr>
      </w:pPr>
    </w:p>
    <w:p w14:paraId="2B14DADA" w14:textId="5A1CA520" w:rsidR="00617CA2" w:rsidRPr="00614535" w:rsidRDefault="00617CA2" w:rsidP="00614535">
      <w:pPr>
        <w:spacing w:line="360" w:lineRule="auto"/>
        <w:jc w:val="both"/>
        <w:rPr>
          <w:rFonts w:ascii="Arial" w:hAnsi="Arial" w:cs="Arial"/>
          <w:sz w:val="24"/>
          <w:szCs w:val="24"/>
        </w:rPr>
      </w:pPr>
    </w:p>
    <w:p w14:paraId="17F7A4DA" w14:textId="127C0C13" w:rsidR="00617CA2" w:rsidRPr="00614535" w:rsidRDefault="00617CA2" w:rsidP="00614535">
      <w:pPr>
        <w:spacing w:line="360" w:lineRule="auto"/>
        <w:jc w:val="both"/>
        <w:rPr>
          <w:rFonts w:ascii="Arial" w:hAnsi="Arial" w:cs="Arial"/>
          <w:sz w:val="24"/>
          <w:szCs w:val="24"/>
        </w:rPr>
      </w:pPr>
    </w:p>
    <w:p w14:paraId="3BE7F651" w14:textId="4CE14ADB" w:rsidR="00617CA2" w:rsidRPr="00614535" w:rsidRDefault="00617CA2" w:rsidP="00614535">
      <w:pPr>
        <w:spacing w:line="360" w:lineRule="auto"/>
        <w:jc w:val="both"/>
        <w:rPr>
          <w:rFonts w:ascii="Arial" w:hAnsi="Arial" w:cs="Arial"/>
          <w:sz w:val="24"/>
          <w:szCs w:val="24"/>
        </w:rPr>
      </w:pPr>
    </w:p>
    <w:p w14:paraId="7A018DB2" w14:textId="28A5D336" w:rsidR="00617CA2" w:rsidRPr="00614535" w:rsidRDefault="00617CA2" w:rsidP="00614535">
      <w:pPr>
        <w:spacing w:line="360" w:lineRule="auto"/>
        <w:jc w:val="both"/>
        <w:rPr>
          <w:rFonts w:ascii="Arial" w:hAnsi="Arial" w:cs="Arial"/>
          <w:sz w:val="24"/>
          <w:szCs w:val="24"/>
        </w:rPr>
      </w:pPr>
    </w:p>
    <w:p w14:paraId="15DA8849" w14:textId="747CB124" w:rsidR="00226D75" w:rsidRPr="00614535" w:rsidRDefault="00226D75" w:rsidP="00614535">
      <w:pPr>
        <w:spacing w:line="360" w:lineRule="auto"/>
        <w:jc w:val="both"/>
        <w:rPr>
          <w:rFonts w:ascii="Arial" w:hAnsi="Arial" w:cs="Arial"/>
          <w:sz w:val="24"/>
          <w:szCs w:val="24"/>
        </w:rPr>
      </w:pPr>
    </w:p>
    <w:p w14:paraId="116E7ED0" w14:textId="77777777" w:rsidR="00211E6D" w:rsidRDefault="00211E6D" w:rsidP="00211E6D">
      <w:pPr>
        <w:spacing w:line="360" w:lineRule="auto"/>
        <w:rPr>
          <w:rFonts w:ascii="Arial" w:hAnsi="Arial" w:cs="Arial"/>
          <w:sz w:val="24"/>
          <w:szCs w:val="24"/>
        </w:rPr>
      </w:pPr>
    </w:p>
    <w:p w14:paraId="6AAEDA75" w14:textId="61FB011E" w:rsidR="00617CA2" w:rsidRPr="00211E6D" w:rsidRDefault="00AB0960" w:rsidP="00211E6D">
      <w:pPr>
        <w:spacing w:line="360" w:lineRule="auto"/>
        <w:jc w:val="center"/>
        <w:rPr>
          <w:rFonts w:ascii="Arial" w:hAnsi="Arial" w:cs="Arial"/>
          <w:b/>
          <w:bCs/>
          <w:sz w:val="40"/>
          <w:szCs w:val="40"/>
        </w:rPr>
      </w:pPr>
      <w:r w:rsidRPr="00211E6D">
        <w:rPr>
          <w:rFonts w:ascii="Arial" w:hAnsi="Arial" w:cs="Arial"/>
          <w:b/>
          <w:bCs/>
          <w:sz w:val="32"/>
          <w:szCs w:val="32"/>
        </w:rPr>
        <w:lastRenderedPageBreak/>
        <w:t>AGRADECIMIENTOS Y DEDICATORIAS</w:t>
      </w:r>
    </w:p>
    <w:p w14:paraId="134D6DE7" w14:textId="1C7DF436" w:rsidR="00617CA2" w:rsidRPr="00614535" w:rsidRDefault="00617CA2" w:rsidP="00614535">
      <w:pPr>
        <w:spacing w:line="360" w:lineRule="auto"/>
        <w:jc w:val="both"/>
        <w:rPr>
          <w:rFonts w:ascii="Arial" w:hAnsi="Arial" w:cs="Arial"/>
          <w:sz w:val="24"/>
          <w:szCs w:val="24"/>
        </w:rPr>
      </w:pPr>
    </w:p>
    <w:p w14:paraId="0C253475" w14:textId="77777777" w:rsidR="00F66D1B" w:rsidRPr="00F66D1B" w:rsidRDefault="00F66D1B" w:rsidP="00F66D1B">
      <w:pPr>
        <w:spacing w:line="360" w:lineRule="auto"/>
        <w:jc w:val="both"/>
        <w:rPr>
          <w:rFonts w:ascii="Arial" w:hAnsi="Arial" w:cs="Arial"/>
          <w:sz w:val="24"/>
          <w:szCs w:val="24"/>
        </w:rPr>
      </w:pPr>
      <w:r w:rsidRPr="00F66D1B">
        <w:rPr>
          <w:rFonts w:ascii="Arial" w:hAnsi="Arial" w:cs="Arial"/>
          <w:sz w:val="24"/>
          <w:szCs w:val="24"/>
        </w:rPr>
        <w:t>Con profundo respeto y gratitud, deseo dedicar estas palabras a quienes han sido fundamentales en mi formación como profesional de la salud, particularmente en el noble camino de la Enfermería.</w:t>
      </w:r>
    </w:p>
    <w:p w14:paraId="0A5A2228" w14:textId="77777777" w:rsidR="00F66D1B" w:rsidRPr="00F66D1B" w:rsidRDefault="00F66D1B" w:rsidP="00F66D1B">
      <w:pPr>
        <w:spacing w:line="360" w:lineRule="auto"/>
        <w:jc w:val="both"/>
        <w:rPr>
          <w:rFonts w:ascii="Arial" w:hAnsi="Arial" w:cs="Arial"/>
          <w:sz w:val="24"/>
          <w:szCs w:val="24"/>
        </w:rPr>
      </w:pPr>
    </w:p>
    <w:p w14:paraId="3EDD0E1B" w14:textId="77777777" w:rsidR="00F66D1B" w:rsidRPr="00F66D1B" w:rsidRDefault="00F66D1B" w:rsidP="00F66D1B">
      <w:pPr>
        <w:spacing w:line="360" w:lineRule="auto"/>
        <w:jc w:val="both"/>
        <w:rPr>
          <w:rFonts w:ascii="Arial" w:hAnsi="Arial" w:cs="Arial"/>
          <w:sz w:val="24"/>
          <w:szCs w:val="24"/>
        </w:rPr>
      </w:pPr>
      <w:r w:rsidRPr="00F66D1B">
        <w:rPr>
          <w:rFonts w:ascii="Arial" w:hAnsi="Arial" w:cs="Arial"/>
          <w:sz w:val="24"/>
          <w:szCs w:val="24"/>
        </w:rPr>
        <w:t>A mis padres, por su amor incondicional, su paciencia y su apoyo constante. Gracias por enseñarme, con su ejemplo, los valores que hoy me definen: la empatía, el compromiso y la fortaleza. Por cada madrugada en vela, por cada palabra de aliento y por confiar siempre en mi vocación. Este logro es el reflejo de su esfuerzo y dedicación, y les pertenece tanto como a mí.</w:t>
      </w:r>
    </w:p>
    <w:p w14:paraId="4172F6C7" w14:textId="77777777" w:rsidR="00F66D1B" w:rsidRPr="00F66D1B" w:rsidRDefault="00F66D1B" w:rsidP="00F66D1B">
      <w:pPr>
        <w:spacing w:line="360" w:lineRule="auto"/>
        <w:jc w:val="both"/>
        <w:rPr>
          <w:rFonts w:ascii="Arial" w:hAnsi="Arial" w:cs="Arial"/>
          <w:sz w:val="24"/>
          <w:szCs w:val="24"/>
        </w:rPr>
      </w:pPr>
    </w:p>
    <w:p w14:paraId="72720961" w14:textId="77777777" w:rsidR="00F66D1B" w:rsidRPr="00F66D1B" w:rsidRDefault="00F66D1B" w:rsidP="00F66D1B">
      <w:pPr>
        <w:spacing w:line="360" w:lineRule="auto"/>
        <w:jc w:val="both"/>
        <w:rPr>
          <w:rFonts w:ascii="Arial" w:hAnsi="Arial" w:cs="Arial"/>
          <w:sz w:val="24"/>
          <w:szCs w:val="24"/>
        </w:rPr>
      </w:pPr>
      <w:r w:rsidRPr="00F66D1B">
        <w:rPr>
          <w:rFonts w:ascii="Arial" w:hAnsi="Arial" w:cs="Arial"/>
          <w:sz w:val="24"/>
          <w:szCs w:val="24"/>
        </w:rPr>
        <w:t>A mis maestros y maestras de Enfermería, por ser guías en esta etapa tan importante de mi vida. Gracias por transmitir no solo conocimientos técnicos y científicos, sino también el verdadero sentido humano del cuidado. Por enseñarme a ver al paciente como un ser integral, por inspirarme a servir con pasión, ética y profesionalismo. Cada clase, cada práctica, cada palabra suya ha contribuido a forjar en mí el deseo de ser una enfermero comprometido y consciente de su labor.</w:t>
      </w:r>
    </w:p>
    <w:p w14:paraId="1BDECD52" w14:textId="77777777" w:rsidR="00F66D1B" w:rsidRPr="00F66D1B" w:rsidRDefault="00F66D1B" w:rsidP="00F66D1B">
      <w:pPr>
        <w:spacing w:line="360" w:lineRule="auto"/>
        <w:jc w:val="both"/>
        <w:rPr>
          <w:rFonts w:ascii="Arial" w:hAnsi="Arial" w:cs="Arial"/>
          <w:sz w:val="24"/>
          <w:szCs w:val="24"/>
        </w:rPr>
      </w:pPr>
    </w:p>
    <w:p w14:paraId="4D7778A9" w14:textId="77777777" w:rsidR="00F66D1B" w:rsidRPr="00F66D1B" w:rsidRDefault="00F66D1B" w:rsidP="00F66D1B">
      <w:pPr>
        <w:spacing w:line="360" w:lineRule="auto"/>
        <w:jc w:val="both"/>
        <w:rPr>
          <w:rFonts w:ascii="Arial" w:hAnsi="Arial" w:cs="Arial"/>
          <w:sz w:val="24"/>
          <w:szCs w:val="24"/>
        </w:rPr>
      </w:pPr>
      <w:r w:rsidRPr="00F66D1B">
        <w:rPr>
          <w:rFonts w:ascii="Arial" w:hAnsi="Arial" w:cs="Arial"/>
          <w:sz w:val="24"/>
          <w:szCs w:val="24"/>
        </w:rPr>
        <w:t>También agradezco a quienes compartieron conmigo este trayecto: compañeras, personal de salud, pacientes y todas las personas que me brindaron una lección, un consejo o una experiencia que enriqueció mi formación.</w:t>
      </w:r>
    </w:p>
    <w:p w14:paraId="7B5CDC3C" w14:textId="77777777" w:rsidR="00F66D1B" w:rsidRPr="00F66D1B" w:rsidRDefault="00F66D1B" w:rsidP="00F66D1B">
      <w:pPr>
        <w:spacing w:line="360" w:lineRule="auto"/>
        <w:jc w:val="both"/>
        <w:rPr>
          <w:rFonts w:ascii="Arial" w:hAnsi="Arial" w:cs="Arial"/>
          <w:sz w:val="24"/>
          <w:szCs w:val="24"/>
        </w:rPr>
      </w:pPr>
    </w:p>
    <w:p w14:paraId="30973765" w14:textId="7F6F0FC9" w:rsidR="009C393C" w:rsidRDefault="00F66D1B" w:rsidP="00F66D1B">
      <w:pPr>
        <w:spacing w:line="360" w:lineRule="auto"/>
        <w:jc w:val="both"/>
        <w:rPr>
          <w:rFonts w:ascii="Arial" w:hAnsi="Arial" w:cs="Arial"/>
          <w:sz w:val="24"/>
          <w:szCs w:val="24"/>
        </w:rPr>
      </w:pPr>
      <w:r w:rsidRPr="00F66D1B">
        <w:rPr>
          <w:rFonts w:ascii="Arial" w:hAnsi="Arial" w:cs="Arial"/>
          <w:sz w:val="24"/>
          <w:szCs w:val="24"/>
        </w:rPr>
        <w:t>Este trabajo representa más que una meta académica; es un homenaje a la vocación, al servicio y al cuidado de la vida humana. Gracias por acompañarme en este camino.</w:t>
      </w:r>
    </w:p>
    <w:p w14:paraId="6F87C49C" w14:textId="047B959D" w:rsidR="00617CA2" w:rsidRPr="005D1D9E" w:rsidRDefault="00AB0960" w:rsidP="00754E01">
      <w:pPr>
        <w:pStyle w:val="Ttulo1"/>
        <w:jc w:val="center"/>
        <w:rPr>
          <w:rFonts w:ascii="Arial" w:hAnsi="Arial" w:cs="Arial"/>
          <w:b/>
          <w:bCs/>
          <w:color w:val="auto"/>
        </w:rPr>
      </w:pPr>
      <w:bookmarkStart w:id="2" w:name="_Toc201137190"/>
      <w:bookmarkStart w:id="3" w:name="_Toc201138264"/>
      <w:r w:rsidRPr="005D1D9E">
        <w:rPr>
          <w:rFonts w:ascii="Arial" w:hAnsi="Arial" w:cs="Arial"/>
          <w:b/>
          <w:bCs/>
          <w:color w:val="auto"/>
        </w:rPr>
        <w:lastRenderedPageBreak/>
        <w:t>ÍNDICE GENERAL</w:t>
      </w:r>
      <w:bookmarkEnd w:id="2"/>
      <w:bookmarkEnd w:id="3"/>
    </w:p>
    <w:p w14:paraId="47BCD6CD" w14:textId="32894752" w:rsidR="00FF4C67" w:rsidRPr="00614535" w:rsidRDefault="00FF4C67" w:rsidP="00614535">
      <w:pPr>
        <w:spacing w:line="360" w:lineRule="auto"/>
        <w:jc w:val="both"/>
        <w:rPr>
          <w:rFonts w:ascii="Arial" w:hAnsi="Arial" w:cs="Arial"/>
          <w:sz w:val="24"/>
          <w:szCs w:val="24"/>
        </w:rPr>
      </w:pPr>
    </w:p>
    <w:sdt>
      <w:sdtPr>
        <w:rPr>
          <w:rFonts w:asciiTheme="minorHAnsi" w:eastAsiaTheme="minorHAnsi" w:hAnsiTheme="minorHAnsi" w:cstheme="minorBidi"/>
          <w:color w:val="auto"/>
          <w:sz w:val="22"/>
          <w:szCs w:val="22"/>
          <w:lang w:val="es-ES" w:eastAsia="en-US"/>
        </w:rPr>
        <w:id w:val="1385449040"/>
        <w:docPartObj>
          <w:docPartGallery w:val="Table of Contents"/>
          <w:docPartUnique/>
        </w:docPartObj>
      </w:sdtPr>
      <w:sdtEndPr>
        <w:rPr>
          <w:rFonts w:ascii="Arial" w:hAnsi="Arial" w:cs="Arial"/>
          <w:sz w:val="24"/>
          <w:szCs w:val="24"/>
        </w:rPr>
      </w:sdtEndPr>
      <w:sdtContent>
        <w:p w14:paraId="17ECC115" w14:textId="77777777" w:rsidR="00115EA9" w:rsidRPr="005D1D9E" w:rsidRDefault="00115EA9">
          <w:pPr>
            <w:pStyle w:val="TtuloTDC"/>
            <w:rPr>
              <w:rFonts w:ascii="Arial" w:hAnsi="Arial" w:cs="Arial"/>
              <w:b/>
              <w:bCs/>
              <w:color w:val="auto"/>
            </w:rPr>
          </w:pPr>
          <w:r w:rsidRPr="005D1D9E">
            <w:rPr>
              <w:rFonts w:ascii="Arial" w:hAnsi="Arial" w:cs="Arial"/>
              <w:b/>
              <w:bCs/>
              <w:color w:val="auto"/>
              <w:lang w:val="es-ES"/>
            </w:rPr>
            <w:t>Contenido</w:t>
          </w:r>
        </w:p>
        <w:p w14:paraId="389D5550" w14:textId="31A31C29" w:rsidR="00115EA9" w:rsidRPr="005D1D9E" w:rsidRDefault="00115EA9" w:rsidP="00C105DB">
          <w:pPr>
            <w:pStyle w:val="TDC1"/>
            <w:rPr>
              <w:rFonts w:eastAsiaTheme="minorEastAsia"/>
              <w:lang w:eastAsia="es-MX"/>
            </w:rPr>
          </w:pPr>
          <w:r w:rsidRPr="005D1D9E">
            <w:fldChar w:fldCharType="begin"/>
          </w:r>
          <w:r w:rsidRPr="005D1D9E">
            <w:instrText xml:space="preserve"> TOC \o "1-3" \h \z \u </w:instrText>
          </w:r>
          <w:r w:rsidRPr="005D1D9E">
            <w:fldChar w:fldCharType="separate"/>
          </w:r>
        </w:p>
        <w:p w14:paraId="06DEA0D4" w14:textId="05EF8838" w:rsidR="00115EA9" w:rsidRPr="005D1D9E" w:rsidRDefault="00EA1947" w:rsidP="00C105DB">
          <w:pPr>
            <w:pStyle w:val="TDC1"/>
            <w:rPr>
              <w:rFonts w:eastAsiaTheme="minorEastAsia"/>
              <w:lang w:eastAsia="es-MX"/>
            </w:rPr>
          </w:pPr>
          <w:hyperlink w:anchor="_Toc201138265" w:history="1">
            <w:r w:rsidR="00115EA9" w:rsidRPr="005D1D9E">
              <w:rPr>
                <w:rStyle w:val="Hipervnculo"/>
                <w:u w:val="none"/>
              </w:rPr>
              <w:t>INTRODUCCIÓN</w:t>
            </w:r>
            <w:r w:rsidR="00115EA9" w:rsidRPr="005D1D9E">
              <w:rPr>
                <w:webHidden/>
              </w:rPr>
              <w:tab/>
            </w:r>
            <w:r w:rsidR="00115EA9" w:rsidRPr="005D1D9E">
              <w:rPr>
                <w:webHidden/>
              </w:rPr>
              <w:fldChar w:fldCharType="begin"/>
            </w:r>
            <w:r w:rsidR="00115EA9" w:rsidRPr="005D1D9E">
              <w:rPr>
                <w:webHidden/>
              </w:rPr>
              <w:instrText xml:space="preserve"> PAGEREF _Toc201138265 \h </w:instrText>
            </w:r>
            <w:r w:rsidR="00115EA9" w:rsidRPr="005D1D9E">
              <w:rPr>
                <w:webHidden/>
              </w:rPr>
            </w:r>
            <w:r w:rsidR="00115EA9" w:rsidRPr="005D1D9E">
              <w:rPr>
                <w:webHidden/>
              </w:rPr>
              <w:fldChar w:fldCharType="separate"/>
            </w:r>
            <w:r w:rsidR="00A47A3A">
              <w:rPr>
                <w:webHidden/>
              </w:rPr>
              <w:t>6</w:t>
            </w:r>
            <w:r w:rsidR="00115EA9" w:rsidRPr="005D1D9E">
              <w:rPr>
                <w:webHidden/>
              </w:rPr>
              <w:fldChar w:fldCharType="end"/>
            </w:r>
          </w:hyperlink>
        </w:p>
        <w:p w14:paraId="25CC926D" w14:textId="1DB01F6E" w:rsidR="00115EA9" w:rsidRPr="005D1D9E" w:rsidRDefault="00EA1947" w:rsidP="00C105DB">
          <w:pPr>
            <w:pStyle w:val="TDC1"/>
            <w:rPr>
              <w:rFonts w:eastAsiaTheme="minorEastAsia"/>
              <w:lang w:eastAsia="es-MX"/>
            </w:rPr>
          </w:pPr>
          <w:hyperlink w:anchor="_Toc201138266" w:history="1">
            <w:r w:rsidR="00115EA9" w:rsidRPr="005D1D9E">
              <w:rPr>
                <w:rStyle w:val="Hipervnculo"/>
                <w:u w:val="none"/>
              </w:rPr>
              <w:t>PLANTEAMIENTO DEL PROBLEMA</w:t>
            </w:r>
            <w:r w:rsidR="00115EA9" w:rsidRPr="005D1D9E">
              <w:rPr>
                <w:webHidden/>
              </w:rPr>
              <w:tab/>
            </w:r>
            <w:r w:rsidR="00115EA9" w:rsidRPr="005D1D9E">
              <w:rPr>
                <w:webHidden/>
              </w:rPr>
              <w:fldChar w:fldCharType="begin"/>
            </w:r>
            <w:r w:rsidR="00115EA9" w:rsidRPr="005D1D9E">
              <w:rPr>
                <w:webHidden/>
              </w:rPr>
              <w:instrText xml:space="preserve"> PAGEREF _Toc201138266 \h </w:instrText>
            </w:r>
            <w:r w:rsidR="00115EA9" w:rsidRPr="005D1D9E">
              <w:rPr>
                <w:webHidden/>
              </w:rPr>
            </w:r>
            <w:r w:rsidR="00115EA9" w:rsidRPr="005D1D9E">
              <w:rPr>
                <w:webHidden/>
              </w:rPr>
              <w:fldChar w:fldCharType="separate"/>
            </w:r>
            <w:r w:rsidR="00A47A3A">
              <w:rPr>
                <w:webHidden/>
              </w:rPr>
              <w:t>8</w:t>
            </w:r>
            <w:r w:rsidR="00115EA9" w:rsidRPr="005D1D9E">
              <w:rPr>
                <w:webHidden/>
              </w:rPr>
              <w:fldChar w:fldCharType="end"/>
            </w:r>
          </w:hyperlink>
        </w:p>
        <w:p w14:paraId="341A15EC" w14:textId="44F63528" w:rsidR="00115EA9" w:rsidRPr="005D1D9E" w:rsidRDefault="00EA1947" w:rsidP="00C105DB">
          <w:pPr>
            <w:pStyle w:val="TDC1"/>
            <w:rPr>
              <w:rFonts w:eastAsiaTheme="minorEastAsia"/>
              <w:lang w:eastAsia="es-MX"/>
            </w:rPr>
          </w:pPr>
          <w:hyperlink w:anchor="_Toc201138267" w:history="1">
            <w:r w:rsidR="00115EA9" w:rsidRPr="005D1D9E">
              <w:rPr>
                <w:rStyle w:val="Hipervnculo"/>
                <w:u w:val="none"/>
              </w:rPr>
              <w:t>PREGUNTA DE INVESTIGACIÓN</w:t>
            </w:r>
            <w:r w:rsidR="00115EA9" w:rsidRPr="005D1D9E">
              <w:rPr>
                <w:webHidden/>
              </w:rPr>
              <w:tab/>
            </w:r>
            <w:r w:rsidR="00115EA9" w:rsidRPr="005D1D9E">
              <w:rPr>
                <w:webHidden/>
              </w:rPr>
              <w:fldChar w:fldCharType="begin"/>
            </w:r>
            <w:r w:rsidR="00115EA9" w:rsidRPr="005D1D9E">
              <w:rPr>
                <w:webHidden/>
              </w:rPr>
              <w:instrText xml:space="preserve"> PAGEREF _Toc201138267 \h </w:instrText>
            </w:r>
            <w:r w:rsidR="00115EA9" w:rsidRPr="005D1D9E">
              <w:rPr>
                <w:webHidden/>
              </w:rPr>
            </w:r>
            <w:r w:rsidR="00115EA9" w:rsidRPr="005D1D9E">
              <w:rPr>
                <w:webHidden/>
              </w:rPr>
              <w:fldChar w:fldCharType="separate"/>
            </w:r>
            <w:r w:rsidR="00A47A3A">
              <w:rPr>
                <w:webHidden/>
              </w:rPr>
              <w:t>16</w:t>
            </w:r>
            <w:r w:rsidR="00115EA9" w:rsidRPr="005D1D9E">
              <w:rPr>
                <w:webHidden/>
              </w:rPr>
              <w:fldChar w:fldCharType="end"/>
            </w:r>
          </w:hyperlink>
        </w:p>
        <w:p w14:paraId="67C7CCA8" w14:textId="312F51CC" w:rsidR="00115EA9" w:rsidRPr="005D1D9E" w:rsidRDefault="00EA1947" w:rsidP="00C105DB">
          <w:pPr>
            <w:pStyle w:val="TDC1"/>
            <w:rPr>
              <w:rFonts w:eastAsiaTheme="minorEastAsia"/>
              <w:lang w:eastAsia="es-MX"/>
            </w:rPr>
          </w:pPr>
          <w:hyperlink w:anchor="_Toc201138268" w:history="1">
            <w:r w:rsidR="00115EA9" w:rsidRPr="005D1D9E">
              <w:rPr>
                <w:rStyle w:val="Hipervnculo"/>
                <w:u w:val="none"/>
              </w:rPr>
              <w:t>JUSTIFICACIÓN</w:t>
            </w:r>
            <w:r w:rsidR="00115EA9" w:rsidRPr="005D1D9E">
              <w:rPr>
                <w:webHidden/>
              </w:rPr>
              <w:tab/>
            </w:r>
            <w:r w:rsidR="00115EA9" w:rsidRPr="005D1D9E">
              <w:rPr>
                <w:webHidden/>
              </w:rPr>
              <w:fldChar w:fldCharType="begin"/>
            </w:r>
            <w:r w:rsidR="00115EA9" w:rsidRPr="005D1D9E">
              <w:rPr>
                <w:webHidden/>
              </w:rPr>
              <w:instrText xml:space="preserve"> PAGEREF _Toc201138268 \h </w:instrText>
            </w:r>
            <w:r w:rsidR="00115EA9" w:rsidRPr="005D1D9E">
              <w:rPr>
                <w:webHidden/>
              </w:rPr>
            </w:r>
            <w:r w:rsidR="00115EA9" w:rsidRPr="005D1D9E">
              <w:rPr>
                <w:webHidden/>
              </w:rPr>
              <w:fldChar w:fldCharType="separate"/>
            </w:r>
            <w:r w:rsidR="00A47A3A">
              <w:rPr>
                <w:webHidden/>
              </w:rPr>
              <w:t>17</w:t>
            </w:r>
            <w:r w:rsidR="00115EA9" w:rsidRPr="005D1D9E">
              <w:rPr>
                <w:webHidden/>
              </w:rPr>
              <w:fldChar w:fldCharType="end"/>
            </w:r>
          </w:hyperlink>
        </w:p>
        <w:p w14:paraId="770345A2" w14:textId="68878B8A" w:rsidR="00115EA9" w:rsidRPr="00C105DB" w:rsidRDefault="00EA1947" w:rsidP="00C105DB">
          <w:pPr>
            <w:pStyle w:val="TDC1"/>
            <w:rPr>
              <w:rFonts w:eastAsiaTheme="minorEastAsia"/>
              <w:lang w:eastAsia="es-MX"/>
            </w:rPr>
          </w:pPr>
          <w:hyperlink w:anchor="_Toc201138269" w:history="1">
            <w:r w:rsidR="00115EA9" w:rsidRPr="00C105DB">
              <w:rPr>
                <w:rStyle w:val="Hipervnculo"/>
                <w:i/>
                <w:iCs/>
                <w:u w:val="none"/>
              </w:rPr>
              <w:t>OBJETIVO GENERAL</w:t>
            </w:r>
            <w:r w:rsidR="00115EA9" w:rsidRPr="00C105DB">
              <w:rPr>
                <w:webHidden/>
              </w:rPr>
              <w:tab/>
            </w:r>
            <w:r w:rsidR="00115EA9" w:rsidRPr="00C105DB">
              <w:rPr>
                <w:webHidden/>
              </w:rPr>
              <w:fldChar w:fldCharType="begin"/>
            </w:r>
            <w:r w:rsidR="00115EA9" w:rsidRPr="00C105DB">
              <w:rPr>
                <w:webHidden/>
              </w:rPr>
              <w:instrText xml:space="preserve"> PAGEREF _Toc201138269 \h </w:instrText>
            </w:r>
            <w:r w:rsidR="00115EA9" w:rsidRPr="00C105DB">
              <w:rPr>
                <w:webHidden/>
              </w:rPr>
            </w:r>
            <w:r w:rsidR="00115EA9" w:rsidRPr="00C105DB">
              <w:rPr>
                <w:webHidden/>
              </w:rPr>
              <w:fldChar w:fldCharType="separate"/>
            </w:r>
            <w:r w:rsidR="00A47A3A">
              <w:rPr>
                <w:webHidden/>
              </w:rPr>
              <w:t>18</w:t>
            </w:r>
            <w:r w:rsidR="00115EA9" w:rsidRPr="00C105DB">
              <w:rPr>
                <w:webHidden/>
              </w:rPr>
              <w:fldChar w:fldCharType="end"/>
            </w:r>
          </w:hyperlink>
        </w:p>
        <w:p w14:paraId="53935AAD" w14:textId="4F408D65" w:rsidR="00115EA9" w:rsidRPr="005D1D9E" w:rsidRDefault="00EA1947" w:rsidP="00C105DB">
          <w:pPr>
            <w:pStyle w:val="TDC1"/>
            <w:rPr>
              <w:rFonts w:eastAsiaTheme="minorEastAsia"/>
              <w:lang w:eastAsia="es-MX"/>
            </w:rPr>
          </w:pPr>
          <w:hyperlink w:anchor="_Toc201138270" w:history="1">
            <w:r w:rsidR="00115EA9" w:rsidRPr="005D1D9E">
              <w:rPr>
                <w:rStyle w:val="Hipervnculo"/>
                <w:u w:val="none"/>
              </w:rPr>
              <w:t>OBJETIVOS ESPECÍFICOS</w:t>
            </w:r>
            <w:r w:rsidR="00115EA9" w:rsidRPr="005D1D9E">
              <w:rPr>
                <w:webHidden/>
              </w:rPr>
              <w:tab/>
            </w:r>
            <w:r w:rsidR="00115EA9" w:rsidRPr="005D1D9E">
              <w:rPr>
                <w:webHidden/>
              </w:rPr>
              <w:fldChar w:fldCharType="begin"/>
            </w:r>
            <w:r w:rsidR="00115EA9" w:rsidRPr="005D1D9E">
              <w:rPr>
                <w:webHidden/>
              </w:rPr>
              <w:instrText xml:space="preserve"> PAGEREF _Toc201138270 \h </w:instrText>
            </w:r>
            <w:r w:rsidR="00115EA9" w:rsidRPr="005D1D9E">
              <w:rPr>
                <w:webHidden/>
              </w:rPr>
            </w:r>
            <w:r w:rsidR="00115EA9" w:rsidRPr="005D1D9E">
              <w:rPr>
                <w:webHidden/>
              </w:rPr>
              <w:fldChar w:fldCharType="separate"/>
            </w:r>
            <w:r w:rsidR="00A47A3A">
              <w:rPr>
                <w:webHidden/>
              </w:rPr>
              <w:t>18</w:t>
            </w:r>
            <w:r w:rsidR="00115EA9" w:rsidRPr="005D1D9E">
              <w:rPr>
                <w:webHidden/>
              </w:rPr>
              <w:fldChar w:fldCharType="end"/>
            </w:r>
          </w:hyperlink>
        </w:p>
        <w:p w14:paraId="570A7E61" w14:textId="33B18F18" w:rsidR="00115EA9" w:rsidRPr="005D1D9E" w:rsidRDefault="00EA1947" w:rsidP="00C105DB">
          <w:pPr>
            <w:pStyle w:val="TDC1"/>
            <w:rPr>
              <w:rFonts w:eastAsiaTheme="minorEastAsia"/>
              <w:lang w:eastAsia="es-MX"/>
            </w:rPr>
          </w:pPr>
          <w:hyperlink w:anchor="_Toc201138271" w:history="1">
            <w:r w:rsidR="00115EA9" w:rsidRPr="005D1D9E">
              <w:rPr>
                <w:rStyle w:val="Hipervnculo"/>
                <w:u w:val="none"/>
              </w:rPr>
              <w:t>CAPÍTULO II</w:t>
            </w:r>
            <w:r w:rsidR="00115EA9" w:rsidRPr="005D1D9E">
              <w:rPr>
                <w:webHidden/>
              </w:rPr>
              <w:tab/>
            </w:r>
            <w:r w:rsidR="00115EA9" w:rsidRPr="005D1D9E">
              <w:rPr>
                <w:webHidden/>
              </w:rPr>
              <w:fldChar w:fldCharType="begin"/>
            </w:r>
            <w:r w:rsidR="00115EA9" w:rsidRPr="005D1D9E">
              <w:rPr>
                <w:webHidden/>
              </w:rPr>
              <w:instrText xml:space="preserve"> PAGEREF _Toc201138271 \h </w:instrText>
            </w:r>
            <w:r w:rsidR="00115EA9" w:rsidRPr="005D1D9E">
              <w:rPr>
                <w:webHidden/>
              </w:rPr>
            </w:r>
            <w:r w:rsidR="00115EA9" w:rsidRPr="005D1D9E">
              <w:rPr>
                <w:webHidden/>
              </w:rPr>
              <w:fldChar w:fldCharType="separate"/>
            </w:r>
            <w:r w:rsidR="00A47A3A">
              <w:rPr>
                <w:webHidden/>
              </w:rPr>
              <w:t>19</w:t>
            </w:r>
            <w:r w:rsidR="00115EA9" w:rsidRPr="005D1D9E">
              <w:rPr>
                <w:webHidden/>
              </w:rPr>
              <w:fldChar w:fldCharType="end"/>
            </w:r>
          </w:hyperlink>
        </w:p>
        <w:p w14:paraId="489F3FC8" w14:textId="3ACB2140" w:rsidR="00115EA9" w:rsidRPr="005D1D9E" w:rsidRDefault="00EA1947" w:rsidP="00C105DB">
          <w:pPr>
            <w:pStyle w:val="TDC1"/>
            <w:rPr>
              <w:rFonts w:eastAsiaTheme="minorEastAsia"/>
              <w:lang w:eastAsia="es-MX"/>
            </w:rPr>
          </w:pPr>
          <w:hyperlink w:anchor="_Toc201138272" w:history="1">
            <w:r w:rsidR="00115EA9" w:rsidRPr="005D1D9E">
              <w:rPr>
                <w:rStyle w:val="Hipervnculo"/>
                <w:u w:val="none"/>
              </w:rPr>
              <w:t>II.I Marco teórico</w:t>
            </w:r>
            <w:r w:rsidR="00115EA9" w:rsidRPr="005D1D9E">
              <w:rPr>
                <w:webHidden/>
              </w:rPr>
              <w:tab/>
            </w:r>
            <w:r w:rsidR="00115EA9" w:rsidRPr="005D1D9E">
              <w:rPr>
                <w:webHidden/>
              </w:rPr>
              <w:fldChar w:fldCharType="begin"/>
            </w:r>
            <w:r w:rsidR="00115EA9" w:rsidRPr="005D1D9E">
              <w:rPr>
                <w:webHidden/>
              </w:rPr>
              <w:instrText xml:space="preserve"> PAGEREF _Toc201138272 \h </w:instrText>
            </w:r>
            <w:r w:rsidR="00115EA9" w:rsidRPr="005D1D9E">
              <w:rPr>
                <w:webHidden/>
              </w:rPr>
            </w:r>
            <w:r w:rsidR="00115EA9" w:rsidRPr="005D1D9E">
              <w:rPr>
                <w:webHidden/>
              </w:rPr>
              <w:fldChar w:fldCharType="separate"/>
            </w:r>
            <w:r w:rsidR="00A47A3A">
              <w:rPr>
                <w:webHidden/>
              </w:rPr>
              <w:t>19</w:t>
            </w:r>
            <w:r w:rsidR="00115EA9" w:rsidRPr="005D1D9E">
              <w:rPr>
                <w:webHidden/>
              </w:rPr>
              <w:fldChar w:fldCharType="end"/>
            </w:r>
          </w:hyperlink>
        </w:p>
        <w:p w14:paraId="205EAEC1" w14:textId="03452328" w:rsidR="00115EA9" w:rsidRPr="005D1D9E" w:rsidRDefault="00EA1947" w:rsidP="00C105DB">
          <w:pPr>
            <w:pStyle w:val="TDC1"/>
            <w:rPr>
              <w:rFonts w:eastAsiaTheme="minorEastAsia"/>
              <w:lang w:eastAsia="es-MX"/>
            </w:rPr>
          </w:pPr>
          <w:hyperlink w:anchor="_Toc201138273" w:history="1">
            <w:r w:rsidR="00115EA9" w:rsidRPr="005D1D9E">
              <w:rPr>
                <w:rStyle w:val="Hipervnculo"/>
                <w:u w:val="none"/>
              </w:rPr>
              <w:t>II.I.II Menopausia:</w:t>
            </w:r>
            <w:r w:rsidR="00115EA9" w:rsidRPr="005D1D9E">
              <w:rPr>
                <w:webHidden/>
              </w:rPr>
              <w:tab/>
            </w:r>
            <w:r w:rsidR="00115EA9" w:rsidRPr="005D1D9E">
              <w:rPr>
                <w:webHidden/>
              </w:rPr>
              <w:fldChar w:fldCharType="begin"/>
            </w:r>
            <w:r w:rsidR="00115EA9" w:rsidRPr="005D1D9E">
              <w:rPr>
                <w:webHidden/>
              </w:rPr>
              <w:instrText xml:space="preserve"> PAGEREF _Toc201138273 \h </w:instrText>
            </w:r>
            <w:r w:rsidR="00115EA9" w:rsidRPr="005D1D9E">
              <w:rPr>
                <w:webHidden/>
              </w:rPr>
            </w:r>
            <w:r w:rsidR="00115EA9" w:rsidRPr="005D1D9E">
              <w:rPr>
                <w:webHidden/>
              </w:rPr>
              <w:fldChar w:fldCharType="separate"/>
            </w:r>
            <w:r w:rsidR="00A47A3A">
              <w:rPr>
                <w:webHidden/>
              </w:rPr>
              <w:t>20</w:t>
            </w:r>
            <w:r w:rsidR="00115EA9" w:rsidRPr="005D1D9E">
              <w:rPr>
                <w:webHidden/>
              </w:rPr>
              <w:fldChar w:fldCharType="end"/>
            </w:r>
          </w:hyperlink>
        </w:p>
        <w:p w14:paraId="6B62E672" w14:textId="713DB992" w:rsidR="00115EA9" w:rsidRPr="005D1D9E" w:rsidRDefault="00EA1947">
          <w:pPr>
            <w:pStyle w:val="TDC2"/>
            <w:tabs>
              <w:tab w:val="right" w:leader="dot" w:pos="8544"/>
            </w:tabs>
            <w:rPr>
              <w:rFonts w:ascii="Arial" w:hAnsi="Arial" w:cs="Arial"/>
              <w:noProof/>
              <w:sz w:val="24"/>
              <w:szCs w:val="24"/>
            </w:rPr>
          </w:pPr>
          <w:hyperlink w:anchor="_Toc201138274" w:history="1">
            <w:r w:rsidR="00115EA9" w:rsidRPr="005D1D9E">
              <w:rPr>
                <w:rStyle w:val="Hipervnculo"/>
                <w:rFonts w:ascii="Arial" w:hAnsi="Arial" w:cs="Arial"/>
                <w:noProof/>
                <w:sz w:val="24"/>
                <w:szCs w:val="24"/>
                <w:u w:val="none"/>
              </w:rPr>
              <w:t>II.I.III Endocrinología del Climaterio</w:t>
            </w:r>
            <w:r w:rsidR="00115EA9" w:rsidRPr="005D1D9E">
              <w:rPr>
                <w:rFonts w:ascii="Arial" w:hAnsi="Arial" w:cs="Arial"/>
                <w:noProof/>
                <w:webHidden/>
                <w:sz w:val="24"/>
                <w:szCs w:val="24"/>
              </w:rPr>
              <w:tab/>
            </w:r>
            <w:r w:rsidR="00115EA9" w:rsidRPr="005D1D9E">
              <w:rPr>
                <w:rFonts w:ascii="Arial" w:hAnsi="Arial" w:cs="Arial"/>
                <w:noProof/>
                <w:webHidden/>
                <w:sz w:val="24"/>
                <w:szCs w:val="24"/>
              </w:rPr>
              <w:fldChar w:fldCharType="begin"/>
            </w:r>
            <w:r w:rsidR="00115EA9" w:rsidRPr="005D1D9E">
              <w:rPr>
                <w:rFonts w:ascii="Arial" w:hAnsi="Arial" w:cs="Arial"/>
                <w:noProof/>
                <w:webHidden/>
                <w:sz w:val="24"/>
                <w:szCs w:val="24"/>
              </w:rPr>
              <w:instrText xml:space="preserve"> PAGEREF _Toc201138274 \h </w:instrText>
            </w:r>
            <w:r w:rsidR="00115EA9" w:rsidRPr="005D1D9E">
              <w:rPr>
                <w:rFonts w:ascii="Arial" w:hAnsi="Arial" w:cs="Arial"/>
                <w:noProof/>
                <w:webHidden/>
                <w:sz w:val="24"/>
                <w:szCs w:val="24"/>
              </w:rPr>
            </w:r>
            <w:r w:rsidR="00115EA9" w:rsidRPr="005D1D9E">
              <w:rPr>
                <w:rFonts w:ascii="Arial" w:hAnsi="Arial" w:cs="Arial"/>
                <w:noProof/>
                <w:webHidden/>
                <w:sz w:val="24"/>
                <w:szCs w:val="24"/>
              </w:rPr>
              <w:fldChar w:fldCharType="separate"/>
            </w:r>
            <w:r w:rsidR="00A47A3A">
              <w:rPr>
                <w:rFonts w:ascii="Arial" w:hAnsi="Arial" w:cs="Arial"/>
                <w:noProof/>
                <w:webHidden/>
                <w:sz w:val="24"/>
                <w:szCs w:val="24"/>
              </w:rPr>
              <w:t>22</w:t>
            </w:r>
            <w:r w:rsidR="00115EA9" w:rsidRPr="005D1D9E">
              <w:rPr>
                <w:rFonts w:ascii="Arial" w:hAnsi="Arial" w:cs="Arial"/>
                <w:noProof/>
                <w:webHidden/>
                <w:sz w:val="24"/>
                <w:szCs w:val="24"/>
              </w:rPr>
              <w:fldChar w:fldCharType="end"/>
            </w:r>
          </w:hyperlink>
        </w:p>
        <w:p w14:paraId="4C2F966E" w14:textId="22E32059" w:rsidR="00115EA9" w:rsidRPr="005D1D9E" w:rsidRDefault="00EA1947" w:rsidP="00C105DB">
          <w:pPr>
            <w:pStyle w:val="TDC1"/>
            <w:rPr>
              <w:rFonts w:eastAsiaTheme="minorEastAsia"/>
              <w:lang w:eastAsia="es-MX"/>
            </w:rPr>
          </w:pPr>
          <w:hyperlink w:anchor="_Toc201138275" w:history="1">
            <w:r w:rsidR="00115EA9" w:rsidRPr="005D1D9E">
              <w:rPr>
                <w:rStyle w:val="Hipervnculo"/>
                <w:u w:val="none"/>
              </w:rPr>
              <w:t>II.I.IV Antecedentes históricos del climaterio</w:t>
            </w:r>
            <w:r w:rsidR="00115EA9" w:rsidRPr="005D1D9E">
              <w:rPr>
                <w:webHidden/>
              </w:rPr>
              <w:tab/>
            </w:r>
            <w:r w:rsidR="00115EA9" w:rsidRPr="005D1D9E">
              <w:rPr>
                <w:webHidden/>
              </w:rPr>
              <w:fldChar w:fldCharType="begin"/>
            </w:r>
            <w:r w:rsidR="00115EA9" w:rsidRPr="005D1D9E">
              <w:rPr>
                <w:webHidden/>
              </w:rPr>
              <w:instrText xml:space="preserve"> PAGEREF _Toc201138275 \h </w:instrText>
            </w:r>
            <w:r w:rsidR="00115EA9" w:rsidRPr="005D1D9E">
              <w:rPr>
                <w:webHidden/>
              </w:rPr>
            </w:r>
            <w:r w:rsidR="00115EA9" w:rsidRPr="005D1D9E">
              <w:rPr>
                <w:webHidden/>
              </w:rPr>
              <w:fldChar w:fldCharType="separate"/>
            </w:r>
            <w:r w:rsidR="00A47A3A">
              <w:rPr>
                <w:webHidden/>
              </w:rPr>
              <w:t>24</w:t>
            </w:r>
            <w:r w:rsidR="00115EA9" w:rsidRPr="005D1D9E">
              <w:rPr>
                <w:webHidden/>
              </w:rPr>
              <w:fldChar w:fldCharType="end"/>
            </w:r>
          </w:hyperlink>
        </w:p>
        <w:p w14:paraId="58AACCE8" w14:textId="47D0AEFF" w:rsidR="00115EA9" w:rsidRPr="005D1D9E" w:rsidRDefault="00EA1947" w:rsidP="00C105DB">
          <w:pPr>
            <w:pStyle w:val="TDC1"/>
            <w:rPr>
              <w:rFonts w:eastAsiaTheme="minorEastAsia"/>
              <w:lang w:eastAsia="es-MX"/>
            </w:rPr>
          </w:pPr>
          <w:hyperlink w:anchor="_Toc201138276" w:history="1">
            <w:r w:rsidR="00115EA9" w:rsidRPr="005D1D9E">
              <w:rPr>
                <w:rStyle w:val="Hipervnculo"/>
                <w:u w:val="none"/>
              </w:rPr>
              <w:t>II.I.V Anatomía del aparato reproductor femenino</w:t>
            </w:r>
            <w:r w:rsidR="00115EA9" w:rsidRPr="005D1D9E">
              <w:rPr>
                <w:webHidden/>
              </w:rPr>
              <w:tab/>
            </w:r>
            <w:r w:rsidR="00115EA9" w:rsidRPr="005D1D9E">
              <w:rPr>
                <w:webHidden/>
              </w:rPr>
              <w:fldChar w:fldCharType="begin"/>
            </w:r>
            <w:r w:rsidR="00115EA9" w:rsidRPr="005D1D9E">
              <w:rPr>
                <w:webHidden/>
              </w:rPr>
              <w:instrText xml:space="preserve"> PAGEREF _Toc201138276 \h </w:instrText>
            </w:r>
            <w:r w:rsidR="00115EA9" w:rsidRPr="005D1D9E">
              <w:rPr>
                <w:webHidden/>
              </w:rPr>
            </w:r>
            <w:r w:rsidR="00115EA9" w:rsidRPr="005D1D9E">
              <w:rPr>
                <w:webHidden/>
              </w:rPr>
              <w:fldChar w:fldCharType="separate"/>
            </w:r>
            <w:r w:rsidR="00A47A3A">
              <w:rPr>
                <w:webHidden/>
              </w:rPr>
              <w:t>28</w:t>
            </w:r>
            <w:r w:rsidR="00115EA9" w:rsidRPr="005D1D9E">
              <w:rPr>
                <w:webHidden/>
              </w:rPr>
              <w:fldChar w:fldCharType="end"/>
            </w:r>
          </w:hyperlink>
        </w:p>
        <w:p w14:paraId="2B83BD0B" w14:textId="54B6DADF" w:rsidR="00115EA9" w:rsidRPr="005D1D9E" w:rsidRDefault="00EA1947" w:rsidP="00C105DB">
          <w:pPr>
            <w:pStyle w:val="TDC1"/>
            <w:rPr>
              <w:rFonts w:eastAsiaTheme="minorEastAsia"/>
              <w:lang w:eastAsia="es-MX"/>
            </w:rPr>
          </w:pPr>
          <w:hyperlink w:anchor="_Toc201138277" w:history="1">
            <w:r w:rsidR="00115EA9" w:rsidRPr="005D1D9E">
              <w:rPr>
                <w:rStyle w:val="Hipervnculo"/>
                <w:u w:val="none"/>
              </w:rPr>
              <w:t>II.I.IV Diagnósticos del climaterio</w:t>
            </w:r>
            <w:r w:rsidR="00115EA9" w:rsidRPr="005D1D9E">
              <w:rPr>
                <w:webHidden/>
              </w:rPr>
              <w:tab/>
            </w:r>
            <w:r w:rsidR="00115EA9" w:rsidRPr="005D1D9E">
              <w:rPr>
                <w:webHidden/>
              </w:rPr>
              <w:fldChar w:fldCharType="begin"/>
            </w:r>
            <w:r w:rsidR="00115EA9" w:rsidRPr="005D1D9E">
              <w:rPr>
                <w:webHidden/>
              </w:rPr>
              <w:instrText xml:space="preserve"> PAGEREF _Toc201138277 \h </w:instrText>
            </w:r>
            <w:r w:rsidR="00115EA9" w:rsidRPr="005D1D9E">
              <w:rPr>
                <w:webHidden/>
              </w:rPr>
            </w:r>
            <w:r w:rsidR="00115EA9" w:rsidRPr="005D1D9E">
              <w:rPr>
                <w:webHidden/>
              </w:rPr>
              <w:fldChar w:fldCharType="separate"/>
            </w:r>
            <w:r w:rsidR="00A47A3A">
              <w:rPr>
                <w:webHidden/>
              </w:rPr>
              <w:t>47</w:t>
            </w:r>
            <w:r w:rsidR="00115EA9" w:rsidRPr="005D1D9E">
              <w:rPr>
                <w:webHidden/>
              </w:rPr>
              <w:fldChar w:fldCharType="end"/>
            </w:r>
          </w:hyperlink>
        </w:p>
        <w:p w14:paraId="77F823E3" w14:textId="05742E62" w:rsidR="00115EA9" w:rsidRPr="005D1D9E" w:rsidRDefault="00EA1947" w:rsidP="00C105DB">
          <w:pPr>
            <w:pStyle w:val="TDC1"/>
            <w:rPr>
              <w:rFonts w:eastAsiaTheme="minorEastAsia"/>
              <w:lang w:eastAsia="es-MX"/>
            </w:rPr>
          </w:pPr>
          <w:hyperlink w:anchor="_Toc201138278" w:history="1">
            <w:r w:rsidR="00115EA9" w:rsidRPr="005D1D9E">
              <w:rPr>
                <w:rStyle w:val="Hipervnculo"/>
                <w:u w:val="none"/>
              </w:rPr>
              <w:t>II.I.X trastornos sexuales durante el climaterio</w:t>
            </w:r>
            <w:r w:rsidR="00115EA9" w:rsidRPr="005D1D9E">
              <w:rPr>
                <w:webHidden/>
              </w:rPr>
              <w:tab/>
            </w:r>
            <w:r w:rsidR="00115EA9" w:rsidRPr="005D1D9E">
              <w:rPr>
                <w:webHidden/>
              </w:rPr>
              <w:fldChar w:fldCharType="begin"/>
            </w:r>
            <w:r w:rsidR="00115EA9" w:rsidRPr="005D1D9E">
              <w:rPr>
                <w:webHidden/>
              </w:rPr>
              <w:instrText xml:space="preserve"> PAGEREF _Toc201138278 \h </w:instrText>
            </w:r>
            <w:r w:rsidR="00115EA9" w:rsidRPr="005D1D9E">
              <w:rPr>
                <w:webHidden/>
              </w:rPr>
            </w:r>
            <w:r w:rsidR="00115EA9" w:rsidRPr="005D1D9E">
              <w:rPr>
                <w:webHidden/>
              </w:rPr>
              <w:fldChar w:fldCharType="separate"/>
            </w:r>
            <w:r w:rsidR="00A47A3A">
              <w:rPr>
                <w:webHidden/>
              </w:rPr>
              <w:t>49</w:t>
            </w:r>
            <w:r w:rsidR="00115EA9" w:rsidRPr="005D1D9E">
              <w:rPr>
                <w:webHidden/>
              </w:rPr>
              <w:fldChar w:fldCharType="end"/>
            </w:r>
          </w:hyperlink>
        </w:p>
        <w:p w14:paraId="0585B3F4" w14:textId="6516A39C" w:rsidR="00115EA9" w:rsidRPr="005D1D9E" w:rsidRDefault="00EA1947" w:rsidP="00C105DB">
          <w:pPr>
            <w:pStyle w:val="TDC1"/>
            <w:rPr>
              <w:rFonts w:eastAsiaTheme="minorEastAsia"/>
              <w:lang w:eastAsia="es-MX"/>
            </w:rPr>
          </w:pPr>
          <w:hyperlink w:anchor="_Toc201138279" w:history="1">
            <w:r w:rsidR="00115EA9" w:rsidRPr="005D1D9E">
              <w:rPr>
                <w:rStyle w:val="Hipervnculo"/>
                <w:u w:val="none"/>
              </w:rPr>
              <w:t>II.I.XI Tratamiento</w:t>
            </w:r>
            <w:r w:rsidR="00115EA9" w:rsidRPr="005D1D9E">
              <w:rPr>
                <w:webHidden/>
              </w:rPr>
              <w:tab/>
            </w:r>
            <w:r w:rsidR="00115EA9" w:rsidRPr="005D1D9E">
              <w:rPr>
                <w:webHidden/>
              </w:rPr>
              <w:fldChar w:fldCharType="begin"/>
            </w:r>
            <w:r w:rsidR="00115EA9" w:rsidRPr="005D1D9E">
              <w:rPr>
                <w:webHidden/>
              </w:rPr>
              <w:instrText xml:space="preserve"> PAGEREF _Toc201138279 \h </w:instrText>
            </w:r>
            <w:r w:rsidR="00115EA9" w:rsidRPr="005D1D9E">
              <w:rPr>
                <w:webHidden/>
              </w:rPr>
            </w:r>
            <w:r w:rsidR="00115EA9" w:rsidRPr="005D1D9E">
              <w:rPr>
                <w:webHidden/>
              </w:rPr>
              <w:fldChar w:fldCharType="separate"/>
            </w:r>
            <w:r w:rsidR="00A47A3A">
              <w:rPr>
                <w:webHidden/>
              </w:rPr>
              <w:t>52</w:t>
            </w:r>
            <w:r w:rsidR="00115EA9" w:rsidRPr="005D1D9E">
              <w:rPr>
                <w:webHidden/>
              </w:rPr>
              <w:fldChar w:fldCharType="end"/>
            </w:r>
          </w:hyperlink>
        </w:p>
        <w:p w14:paraId="75554E1C" w14:textId="0A52FCA5" w:rsidR="00115EA9" w:rsidRPr="005D1D9E" w:rsidRDefault="00EA1947" w:rsidP="00C105DB">
          <w:pPr>
            <w:pStyle w:val="TDC1"/>
            <w:rPr>
              <w:rFonts w:eastAsiaTheme="minorEastAsia"/>
              <w:lang w:eastAsia="es-MX"/>
            </w:rPr>
          </w:pPr>
          <w:hyperlink w:anchor="_Toc201138280" w:history="1">
            <w:r w:rsidR="00115EA9" w:rsidRPr="005D1D9E">
              <w:rPr>
                <w:rStyle w:val="Hipervnculo"/>
                <w:u w:val="none"/>
              </w:rPr>
              <w:t>II.I.XII Promoción y prevención en la salud durante el síndrome de climaterio</w:t>
            </w:r>
            <w:r w:rsidR="00115EA9" w:rsidRPr="005D1D9E">
              <w:rPr>
                <w:webHidden/>
              </w:rPr>
              <w:tab/>
            </w:r>
            <w:r w:rsidR="00115EA9" w:rsidRPr="005D1D9E">
              <w:rPr>
                <w:webHidden/>
              </w:rPr>
              <w:fldChar w:fldCharType="begin"/>
            </w:r>
            <w:r w:rsidR="00115EA9" w:rsidRPr="005D1D9E">
              <w:rPr>
                <w:webHidden/>
              </w:rPr>
              <w:instrText xml:space="preserve"> PAGEREF _Toc201138280 \h </w:instrText>
            </w:r>
            <w:r w:rsidR="00115EA9" w:rsidRPr="005D1D9E">
              <w:rPr>
                <w:webHidden/>
              </w:rPr>
            </w:r>
            <w:r w:rsidR="00115EA9" w:rsidRPr="005D1D9E">
              <w:rPr>
                <w:webHidden/>
              </w:rPr>
              <w:fldChar w:fldCharType="separate"/>
            </w:r>
            <w:r w:rsidR="00A47A3A">
              <w:rPr>
                <w:webHidden/>
              </w:rPr>
              <w:t>60</w:t>
            </w:r>
            <w:r w:rsidR="00115EA9" w:rsidRPr="005D1D9E">
              <w:rPr>
                <w:webHidden/>
              </w:rPr>
              <w:fldChar w:fldCharType="end"/>
            </w:r>
          </w:hyperlink>
        </w:p>
        <w:p w14:paraId="64A28A65" w14:textId="68FA90D6" w:rsidR="00115EA9" w:rsidRPr="005D1D9E" w:rsidRDefault="00EA1947" w:rsidP="00C105DB">
          <w:pPr>
            <w:pStyle w:val="TDC1"/>
            <w:rPr>
              <w:rFonts w:eastAsiaTheme="minorEastAsia"/>
              <w:lang w:eastAsia="es-MX"/>
            </w:rPr>
          </w:pPr>
          <w:hyperlink w:anchor="_Toc201138281" w:history="1">
            <w:r w:rsidR="00115EA9" w:rsidRPr="005D1D9E">
              <w:rPr>
                <w:rStyle w:val="Hipervnculo"/>
                <w:u w:val="none"/>
              </w:rPr>
              <w:t>II.II MARCO REFERENCIAL.</w:t>
            </w:r>
            <w:r w:rsidR="00115EA9" w:rsidRPr="005D1D9E">
              <w:rPr>
                <w:webHidden/>
              </w:rPr>
              <w:tab/>
            </w:r>
            <w:r w:rsidR="00115EA9" w:rsidRPr="005D1D9E">
              <w:rPr>
                <w:webHidden/>
              </w:rPr>
              <w:fldChar w:fldCharType="begin"/>
            </w:r>
            <w:r w:rsidR="00115EA9" w:rsidRPr="005D1D9E">
              <w:rPr>
                <w:webHidden/>
              </w:rPr>
              <w:instrText xml:space="preserve"> PAGEREF _Toc201138281 \h </w:instrText>
            </w:r>
            <w:r w:rsidR="00115EA9" w:rsidRPr="005D1D9E">
              <w:rPr>
                <w:webHidden/>
              </w:rPr>
            </w:r>
            <w:r w:rsidR="00115EA9" w:rsidRPr="005D1D9E">
              <w:rPr>
                <w:webHidden/>
              </w:rPr>
              <w:fldChar w:fldCharType="separate"/>
            </w:r>
            <w:r w:rsidR="00A47A3A">
              <w:rPr>
                <w:webHidden/>
              </w:rPr>
              <w:t>66</w:t>
            </w:r>
            <w:r w:rsidR="00115EA9" w:rsidRPr="005D1D9E">
              <w:rPr>
                <w:webHidden/>
              </w:rPr>
              <w:fldChar w:fldCharType="end"/>
            </w:r>
          </w:hyperlink>
        </w:p>
        <w:p w14:paraId="4AA43934" w14:textId="7EBD90A9" w:rsidR="00115EA9" w:rsidRPr="005D1D9E" w:rsidRDefault="00EA1947" w:rsidP="00C105DB">
          <w:pPr>
            <w:pStyle w:val="TDC1"/>
            <w:rPr>
              <w:rFonts w:eastAsiaTheme="minorEastAsia"/>
              <w:lang w:eastAsia="es-MX"/>
            </w:rPr>
          </w:pPr>
          <w:hyperlink w:anchor="_Toc201138282" w:history="1">
            <w:r w:rsidR="00115EA9" w:rsidRPr="005D1D9E">
              <w:rPr>
                <w:rStyle w:val="Hipervnculo"/>
                <w:u w:val="none"/>
              </w:rPr>
              <w:t>II.II.I CALIDAD DE VIDA DURANTE EL CLIMATERIO EN MUJERES ATENDIDAS EN EL HOSPITAL DE CHANCAY. DICIEMBRE 2022 - DICIEMBRE 2023.</w:t>
            </w:r>
            <w:r w:rsidR="00115EA9" w:rsidRPr="005D1D9E">
              <w:rPr>
                <w:webHidden/>
              </w:rPr>
              <w:tab/>
            </w:r>
            <w:r w:rsidR="00115EA9" w:rsidRPr="005D1D9E">
              <w:rPr>
                <w:webHidden/>
              </w:rPr>
              <w:fldChar w:fldCharType="begin"/>
            </w:r>
            <w:r w:rsidR="00115EA9" w:rsidRPr="005D1D9E">
              <w:rPr>
                <w:webHidden/>
              </w:rPr>
              <w:instrText xml:space="preserve"> PAGEREF _Toc201138282 \h </w:instrText>
            </w:r>
            <w:r w:rsidR="00115EA9" w:rsidRPr="005D1D9E">
              <w:rPr>
                <w:webHidden/>
              </w:rPr>
            </w:r>
            <w:r w:rsidR="00115EA9" w:rsidRPr="005D1D9E">
              <w:rPr>
                <w:webHidden/>
              </w:rPr>
              <w:fldChar w:fldCharType="separate"/>
            </w:r>
            <w:r w:rsidR="00A47A3A">
              <w:rPr>
                <w:webHidden/>
              </w:rPr>
              <w:t>66</w:t>
            </w:r>
            <w:r w:rsidR="00115EA9" w:rsidRPr="005D1D9E">
              <w:rPr>
                <w:webHidden/>
              </w:rPr>
              <w:fldChar w:fldCharType="end"/>
            </w:r>
          </w:hyperlink>
        </w:p>
        <w:p w14:paraId="19336B0A" w14:textId="0BF893D2" w:rsidR="00115EA9" w:rsidRPr="005D1D9E" w:rsidRDefault="00EA1947" w:rsidP="00C105DB">
          <w:pPr>
            <w:pStyle w:val="TDC1"/>
            <w:rPr>
              <w:rFonts w:eastAsiaTheme="minorEastAsia"/>
              <w:lang w:eastAsia="es-MX"/>
            </w:rPr>
          </w:pPr>
          <w:hyperlink w:anchor="_Toc201138283" w:history="1">
            <w:r w:rsidR="00115EA9" w:rsidRPr="005D1D9E">
              <w:rPr>
                <w:rStyle w:val="Hipervnculo"/>
                <w:u w:val="none"/>
              </w:rPr>
              <w:t>II.III MARCO CONCEPTUAL.</w:t>
            </w:r>
            <w:r w:rsidR="00115EA9" w:rsidRPr="005D1D9E">
              <w:rPr>
                <w:webHidden/>
              </w:rPr>
              <w:tab/>
            </w:r>
            <w:r w:rsidR="00115EA9" w:rsidRPr="005D1D9E">
              <w:rPr>
                <w:webHidden/>
              </w:rPr>
              <w:fldChar w:fldCharType="begin"/>
            </w:r>
            <w:r w:rsidR="00115EA9" w:rsidRPr="005D1D9E">
              <w:rPr>
                <w:webHidden/>
              </w:rPr>
              <w:instrText xml:space="preserve"> PAGEREF _Toc201138283 \h </w:instrText>
            </w:r>
            <w:r w:rsidR="00115EA9" w:rsidRPr="005D1D9E">
              <w:rPr>
                <w:webHidden/>
              </w:rPr>
            </w:r>
            <w:r w:rsidR="00115EA9" w:rsidRPr="005D1D9E">
              <w:rPr>
                <w:webHidden/>
              </w:rPr>
              <w:fldChar w:fldCharType="separate"/>
            </w:r>
            <w:r w:rsidR="00A47A3A">
              <w:rPr>
                <w:webHidden/>
              </w:rPr>
              <w:t>74</w:t>
            </w:r>
            <w:r w:rsidR="00115EA9" w:rsidRPr="005D1D9E">
              <w:rPr>
                <w:webHidden/>
              </w:rPr>
              <w:fldChar w:fldCharType="end"/>
            </w:r>
          </w:hyperlink>
        </w:p>
        <w:p w14:paraId="649E2EBB" w14:textId="1E58F140" w:rsidR="00115EA9" w:rsidRPr="005D1D9E" w:rsidRDefault="00EA1947" w:rsidP="00C105DB">
          <w:pPr>
            <w:pStyle w:val="TDC1"/>
            <w:rPr>
              <w:rFonts w:eastAsiaTheme="minorEastAsia"/>
              <w:lang w:eastAsia="es-MX"/>
            </w:rPr>
          </w:pPr>
          <w:hyperlink w:anchor="_Toc201138284" w:history="1">
            <w:r w:rsidR="00115EA9" w:rsidRPr="005D1D9E">
              <w:rPr>
                <w:rStyle w:val="Hipervnculo"/>
                <w:u w:val="none"/>
              </w:rPr>
              <w:t>II.IV MARCO LEGAL</w:t>
            </w:r>
            <w:r w:rsidR="00115EA9" w:rsidRPr="005D1D9E">
              <w:rPr>
                <w:webHidden/>
              </w:rPr>
              <w:tab/>
            </w:r>
            <w:r w:rsidR="00115EA9" w:rsidRPr="005D1D9E">
              <w:rPr>
                <w:webHidden/>
              </w:rPr>
              <w:fldChar w:fldCharType="begin"/>
            </w:r>
            <w:r w:rsidR="00115EA9" w:rsidRPr="005D1D9E">
              <w:rPr>
                <w:webHidden/>
              </w:rPr>
              <w:instrText xml:space="preserve"> PAGEREF _Toc201138284 \h </w:instrText>
            </w:r>
            <w:r w:rsidR="00115EA9" w:rsidRPr="005D1D9E">
              <w:rPr>
                <w:webHidden/>
              </w:rPr>
            </w:r>
            <w:r w:rsidR="00115EA9" w:rsidRPr="005D1D9E">
              <w:rPr>
                <w:webHidden/>
              </w:rPr>
              <w:fldChar w:fldCharType="separate"/>
            </w:r>
            <w:r w:rsidR="00A47A3A">
              <w:rPr>
                <w:webHidden/>
              </w:rPr>
              <w:t>78</w:t>
            </w:r>
            <w:r w:rsidR="00115EA9" w:rsidRPr="005D1D9E">
              <w:rPr>
                <w:webHidden/>
              </w:rPr>
              <w:fldChar w:fldCharType="end"/>
            </w:r>
          </w:hyperlink>
        </w:p>
        <w:p w14:paraId="23739C71" w14:textId="114A065A" w:rsidR="00115EA9" w:rsidRPr="005D1D9E" w:rsidRDefault="00EA1947" w:rsidP="00C105DB">
          <w:pPr>
            <w:pStyle w:val="TDC1"/>
            <w:rPr>
              <w:rFonts w:eastAsiaTheme="minorEastAsia"/>
              <w:lang w:eastAsia="es-MX"/>
            </w:rPr>
          </w:pPr>
          <w:hyperlink w:anchor="_Toc201138285" w:history="1">
            <w:r w:rsidR="00115EA9" w:rsidRPr="005D1D9E">
              <w:rPr>
                <w:rStyle w:val="Hipervnculo"/>
                <w:u w:val="none"/>
              </w:rPr>
              <w:t>II.IV.II NORMA Oficial Mexicana NOM-035-SSA2-2012, Para la prevención y control de enfermedades en la perimenopausia y postmenopausia de la mujer. Criterios para brindar atención médica.</w:t>
            </w:r>
            <w:r w:rsidR="00115EA9" w:rsidRPr="005D1D9E">
              <w:rPr>
                <w:webHidden/>
              </w:rPr>
              <w:tab/>
            </w:r>
            <w:r w:rsidR="00115EA9" w:rsidRPr="005D1D9E">
              <w:rPr>
                <w:webHidden/>
              </w:rPr>
              <w:fldChar w:fldCharType="begin"/>
            </w:r>
            <w:r w:rsidR="00115EA9" w:rsidRPr="005D1D9E">
              <w:rPr>
                <w:webHidden/>
              </w:rPr>
              <w:instrText xml:space="preserve"> PAGEREF _Toc201138285 \h </w:instrText>
            </w:r>
            <w:r w:rsidR="00115EA9" w:rsidRPr="005D1D9E">
              <w:rPr>
                <w:webHidden/>
              </w:rPr>
            </w:r>
            <w:r w:rsidR="00115EA9" w:rsidRPr="005D1D9E">
              <w:rPr>
                <w:webHidden/>
              </w:rPr>
              <w:fldChar w:fldCharType="separate"/>
            </w:r>
            <w:r w:rsidR="00A47A3A">
              <w:rPr>
                <w:webHidden/>
              </w:rPr>
              <w:t>83</w:t>
            </w:r>
            <w:r w:rsidR="00115EA9" w:rsidRPr="005D1D9E">
              <w:rPr>
                <w:webHidden/>
              </w:rPr>
              <w:fldChar w:fldCharType="end"/>
            </w:r>
          </w:hyperlink>
        </w:p>
        <w:p w14:paraId="25457318" w14:textId="0D378DA6" w:rsidR="00115EA9" w:rsidRPr="005D1D9E" w:rsidRDefault="00EA1947" w:rsidP="00C105DB">
          <w:pPr>
            <w:pStyle w:val="TDC1"/>
            <w:rPr>
              <w:rFonts w:eastAsiaTheme="minorEastAsia"/>
              <w:lang w:eastAsia="es-MX"/>
            </w:rPr>
          </w:pPr>
          <w:hyperlink w:anchor="_Toc201138286" w:history="1">
            <w:r w:rsidR="00115EA9" w:rsidRPr="005D1D9E">
              <w:rPr>
                <w:rStyle w:val="Hipervnculo"/>
                <w:u w:val="none"/>
              </w:rPr>
              <w:t>CAPITULO III</w:t>
            </w:r>
            <w:r w:rsidR="00115EA9" w:rsidRPr="005D1D9E">
              <w:rPr>
                <w:webHidden/>
              </w:rPr>
              <w:tab/>
            </w:r>
            <w:r w:rsidR="00115EA9" w:rsidRPr="005D1D9E">
              <w:rPr>
                <w:webHidden/>
              </w:rPr>
              <w:fldChar w:fldCharType="begin"/>
            </w:r>
            <w:r w:rsidR="00115EA9" w:rsidRPr="005D1D9E">
              <w:rPr>
                <w:webHidden/>
              </w:rPr>
              <w:instrText xml:space="preserve"> PAGEREF _Toc201138286 \h </w:instrText>
            </w:r>
            <w:r w:rsidR="00115EA9" w:rsidRPr="005D1D9E">
              <w:rPr>
                <w:webHidden/>
              </w:rPr>
            </w:r>
            <w:r w:rsidR="00115EA9" w:rsidRPr="005D1D9E">
              <w:rPr>
                <w:webHidden/>
              </w:rPr>
              <w:fldChar w:fldCharType="separate"/>
            </w:r>
            <w:r w:rsidR="00A47A3A">
              <w:rPr>
                <w:webHidden/>
              </w:rPr>
              <w:t>99</w:t>
            </w:r>
            <w:r w:rsidR="00115EA9" w:rsidRPr="005D1D9E">
              <w:rPr>
                <w:webHidden/>
              </w:rPr>
              <w:fldChar w:fldCharType="end"/>
            </w:r>
          </w:hyperlink>
        </w:p>
        <w:p w14:paraId="745D239A" w14:textId="20D5D7CA" w:rsidR="00115EA9" w:rsidRPr="005D1D9E" w:rsidRDefault="00EA1947" w:rsidP="00C105DB">
          <w:pPr>
            <w:pStyle w:val="TDC1"/>
            <w:rPr>
              <w:rFonts w:eastAsiaTheme="minorEastAsia"/>
              <w:lang w:eastAsia="es-MX"/>
            </w:rPr>
          </w:pPr>
          <w:hyperlink w:anchor="_Toc201138287" w:history="1">
            <w:r w:rsidR="00115EA9" w:rsidRPr="005D1D9E">
              <w:rPr>
                <w:rStyle w:val="Hipervnculo"/>
                <w:u w:val="none"/>
              </w:rPr>
              <w:t>MARCO METODOLOGICO</w:t>
            </w:r>
            <w:r w:rsidR="00115EA9" w:rsidRPr="005D1D9E">
              <w:rPr>
                <w:webHidden/>
              </w:rPr>
              <w:tab/>
            </w:r>
            <w:r w:rsidR="00115EA9" w:rsidRPr="005D1D9E">
              <w:rPr>
                <w:webHidden/>
              </w:rPr>
              <w:fldChar w:fldCharType="begin"/>
            </w:r>
            <w:r w:rsidR="00115EA9" w:rsidRPr="005D1D9E">
              <w:rPr>
                <w:webHidden/>
              </w:rPr>
              <w:instrText xml:space="preserve"> PAGEREF _Toc201138287 \h </w:instrText>
            </w:r>
            <w:r w:rsidR="00115EA9" w:rsidRPr="005D1D9E">
              <w:rPr>
                <w:webHidden/>
              </w:rPr>
            </w:r>
            <w:r w:rsidR="00115EA9" w:rsidRPr="005D1D9E">
              <w:rPr>
                <w:webHidden/>
              </w:rPr>
              <w:fldChar w:fldCharType="separate"/>
            </w:r>
            <w:r w:rsidR="00A47A3A">
              <w:rPr>
                <w:webHidden/>
              </w:rPr>
              <w:t>99</w:t>
            </w:r>
            <w:r w:rsidR="00115EA9" w:rsidRPr="005D1D9E">
              <w:rPr>
                <w:webHidden/>
              </w:rPr>
              <w:fldChar w:fldCharType="end"/>
            </w:r>
          </w:hyperlink>
        </w:p>
        <w:p w14:paraId="342BBA84" w14:textId="6E0C3021" w:rsidR="00115EA9" w:rsidRPr="005D1D9E" w:rsidRDefault="00EA1947" w:rsidP="00C105DB">
          <w:pPr>
            <w:pStyle w:val="TDC1"/>
            <w:rPr>
              <w:rFonts w:eastAsiaTheme="minorEastAsia"/>
              <w:lang w:eastAsia="es-MX"/>
            </w:rPr>
          </w:pPr>
          <w:hyperlink w:anchor="_Toc201138288" w:history="1">
            <w:r w:rsidR="00115EA9" w:rsidRPr="005D1D9E">
              <w:rPr>
                <w:rStyle w:val="Hipervnculo"/>
                <w:u w:val="none"/>
              </w:rPr>
              <w:t>CAPITULO IV: ANÁLISIS Y RECOLECCIÓN DE DATOS</w:t>
            </w:r>
            <w:r w:rsidR="00115EA9" w:rsidRPr="005D1D9E">
              <w:rPr>
                <w:webHidden/>
              </w:rPr>
              <w:tab/>
            </w:r>
            <w:r w:rsidR="00115EA9" w:rsidRPr="005D1D9E">
              <w:rPr>
                <w:webHidden/>
              </w:rPr>
              <w:fldChar w:fldCharType="begin"/>
            </w:r>
            <w:r w:rsidR="00115EA9" w:rsidRPr="005D1D9E">
              <w:rPr>
                <w:webHidden/>
              </w:rPr>
              <w:instrText xml:space="preserve"> PAGEREF _Toc201138288 \h </w:instrText>
            </w:r>
            <w:r w:rsidR="00115EA9" w:rsidRPr="005D1D9E">
              <w:rPr>
                <w:webHidden/>
              </w:rPr>
            </w:r>
            <w:r w:rsidR="00115EA9" w:rsidRPr="005D1D9E">
              <w:rPr>
                <w:webHidden/>
              </w:rPr>
              <w:fldChar w:fldCharType="separate"/>
            </w:r>
            <w:r w:rsidR="00A47A3A">
              <w:rPr>
                <w:webHidden/>
              </w:rPr>
              <w:t>107</w:t>
            </w:r>
            <w:r w:rsidR="00115EA9" w:rsidRPr="005D1D9E">
              <w:rPr>
                <w:webHidden/>
              </w:rPr>
              <w:fldChar w:fldCharType="end"/>
            </w:r>
          </w:hyperlink>
        </w:p>
        <w:p w14:paraId="0C9F1F44" w14:textId="51AC21CA" w:rsidR="00115EA9" w:rsidRPr="005D1D9E" w:rsidRDefault="00EA1947" w:rsidP="00C105DB">
          <w:pPr>
            <w:pStyle w:val="TDC1"/>
            <w:rPr>
              <w:rFonts w:eastAsiaTheme="minorEastAsia"/>
              <w:lang w:eastAsia="es-MX"/>
            </w:rPr>
          </w:pPr>
          <w:hyperlink w:anchor="_Toc201138289" w:history="1">
            <w:r w:rsidR="00115EA9" w:rsidRPr="005D1D9E">
              <w:rPr>
                <w:rStyle w:val="Hipervnculo"/>
                <w:u w:val="none"/>
              </w:rPr>
              <w:t>CONCLUSION</w:t>
            </w:r>
            <w:r w:rsidR="00115EA9" w:rsidRPr="005D1D9E">
              <w:rPr>
                <w:webHidden/>
              </w:rPr>
              <w:tab/>
            </w:r>
            <w:r w:rsidR="00115EA9" w:rsidRPr="005D1D9E">
              <w:rPr>
                <w:webHidden/>
              </w:rPr>
              <w:fldChar w:fldCharType="begin"/>
            </w:r>
            <w:r w:rsidR="00115EA9" w:rsidRPr="005D1D9E">
              <w:rPr>
                <w:webHidden/>
              </w:rPr>
              <w:instrText xml:space="preserve"> PAGEREF _Toc201138289 \h </w:instrText>
            </w:r>
            <w:r w:rsidR="00115EA9" w:rsidRPr="005D1D9E">
              <w:rPr>
                <w:webHidden/>
              </w:rPr>
            </w:r>
            <w:r w:rsidR="00115EA9" w:rsidRPr="005D1D9E">
              <w:rPr>
                <w:webHidden/>
              </w:rPr>
              <w:fldChar w:fldCharType="separate"/>
            </w:r>
            <w:r w:rsidR="00A47A3A">
              <w:rPr>
                <w:webHidden/>
              </w:rPr>
              <w:t>119</w:t>
            </w:r>
            <w:r w:rsidR="00115EA9" w:rsidRPr="005D1D9E">
              <w:rPr>
                <w:webHidden/>
              </w:rPr>
              <w:fldChar w:fldCharType="end"/>
            </w:r>
          </w:hyperlink>
        </w:p>
        <w:p w14:paraId="4F7F27DA" w14:textId="37438132" w:rsidR="00115EA9" w:rsidRPr="005D1D9E" w:rsidRDefault="00EA1947" w:rsidP="00C105DB">
          <w:pPr>
            <w:pStyle w:val="TDC1"/>
            <w:rPr>
              <w:rFonts w:eastAsiaTheme="minorEastAsia"/>
              <w:lang w:eastAsia="es-MX"/>
            </w:rPr>
          </w:pPr>
          <w:hyperlink w:anchor="_Toc201138290" w:history="1">
            <w:r w:rsidR="00115EA9" w:rsidRPr="005D1D9E">
              <w:rPr>
                <w:rStyle w:val="Hipervnculo"/>
                <w:u w:val="none"/>
              </w:rPr>
              <w:t>SUGERENCIAS Y PROPUESTAS</w:t>
            </w:r>
            <w:r w:rsidR="00115EA9" w:rsidRPr="005D1D9E">
              <w:rPr>
                <w:webHidden/>
              </w:rPr>
              <w:tab/>
            </w:r>
            <w:r w:rsidR="00115EA9" w:rsidRPr="005D1D9E">
              <w:rPr>
                <w:webHidden/>
              </w:rPr>
              <w:fldChar w:fldCharType="begin"/>
            </w:r>
            <w:r w:rsidR="00115EA9" w:rsidRPr="005D1D9E">
              <w:rPr>
                <w:webHidden/>
              </w:rPr>
              <w:instrText xml:space="preserve"> PAGEREF _Toc201138290 \h </w:instrText>
            </w:r>
            <w:r w:rsidR="00115EA9" w:rsidRPr="005D1D9E">
              <w:rPr>
                <w:webHidden/>
              </w:rPr>
            </w:r>
            <w:r w:rsidR="00115EA9" w:rsidRPr="005D1D9E">
              <w:rPr>
                <w:webHidden/>
              </w:rPr>
              <w:fldChar w:fldCharType="separate"/>
            </w:r>
            <w:r w:rsidR="00A47A3A">
              <w:rPr>
                <w:webHidden/>
              </w:rPr>
              <w:t>121</w:t>
            </w:r>
            <w:r w:rsidR="00115EA9" w:rsidRPr="005D1D9E">
              <w:rPr>
                <w:webHidden/>
              </w:rPr>
              <w:fldChar w:fldCharType="end"/>
            </w:r>
          </w:hyperlink>
        </w:p>
        <w:p w14:paraId="5C28C038" w14:textId="6C853E26" w:rsidR="00115EA9" w:rsidRPr="005D1D9E" w:rsidRDefault="00EA1947" w:rsidP="00C105DB">
          <w:pPr>
            <w:pStyle w:val="TDC1"/>
            <w:rPr>
              <w:rFonts w:eastAsiaTheme="minorEastAsia"/>
              <w:lang w:eastAsia="es-MX"/>
            </w:rPr>
          </w:pPr>
          <w:hyperlink w:anchor="_Toc201138291" w:history="1">
            <w:r w:rsidR="00115EA9" w:rsidRPr="005D1D9E">
              <w:rPr>
                <w:rStyle w:val="Hipervnculo"/>
                <w:u w:val="none"/>
              </w:rPr>
              <w:t>Referencias</w:t>
            </w:r>
            <w:r w:rsidR="00115EA9" w:rsidRPr="005D1D9E">
              <w:rPr>
                <w:webHidden/>
              </w:rPr>
              <w:tab/>
            </w:r>
            <w:r w:rsidR="00115EA9" w:rsidRPr="005D1D9E">
              <w:rPr>
                <w:webHidden/>
              </w:rPr>
              <w:fldChar w:fldCharType="begin"/>
            </w:r>
            <w:r w:rsidR="00115EA9" w:rsidRPr="005D1D9E">
              <w:rPr>
                <w:webHidden/>
              </w:rPr>
              <w:instrText xml:space="preserve"> PAGEREF _Toc201138291 \h </w:instrText>
            </w:r>
            <w:r w:rsidR="00115EA9" w:rsidRPr="005D1D9E">
              <w:rPr>
                <w:webHidden/>
              </w:rPr>
            </w:r>
            <w:r w:rsidR="00115EA9" w:rsidRPr="005D1D9E">
              <w:rPr>
                <w:webHidden/>
              </w:rPr>
              <w:fldChar w:fldCharType="separate"/>
            </w:r>
            <w:r w:rsidR="00A47A3A">
              <w:rPr>
                <w:webHidden/>
              </w:rPr>
              <w:t>124</w:t>
            </w:r>
            <w:r w:rsidR="00115EA9" w:rsidRPr="005D1D9E">
              <w:rPr>
                <w:webHidden/>
              </w:rPr>
              <w:fldChar w:fldCharType="end"/>
            </w:r>
          </w:hyperlink>
        </w:p>
        <w:p w14:paraId="2262FF02" w14:textId="0B9C2294" w:rsidR="00115EA9" w:rsidRPr="005D1D9E" w:rsidRDefault="00EA1947" w:rsidP="00C105DB">
          <w:pPr>
            <w:pStyle w:val="TDC1"/>
            <w:rPr>
              <w:rFonts w:eastAsiaTheme="minorEastAsia"/>
              <w:lang w:eastAsia="es-MX"/>
            </w:rPr>
          </w:pPr>
          <w:hyperlink w:anchor="_Toc201138292" w:history="1">
            <w:r w:rsidR="00115EA9" w:rsidRPr="005D1D9E">
              <w:rPr>
                <w:rStyle w:val="Hipervnculo"/>
                <w:u w:val="none"/>
              </w:rPr>
              <w:t>ANEXOS</w:t>
            </w:r>
            <w:r w:rsidR="00115EA9" w:rsidRPr="005D1D9E">
              <w:rPr>
                <w:webHidden/>
              </w:rPr>
              <w:tab/>
            </w:r>
            <w:r w:rsidR="00115EA9" w:rsidRPr="005D1D9E">
              <w:rPr>
                <w:webHidden/>
              </w:rPr>
              <w:fldChar w:fldCharType="begin"/>
            </w:r>
            <w:r w:rsidR="00115EA9" w:rsidRPr="005D1D9E">
              <w:rPr>
                <w:webHidden/>
              </w:rPr>
              <w:instrText xml:space="preserve"> PAGEREF _Toc201138292 \h </w:instrText>
            </w:r>
            <w:r w:rsidR="00115EA9" w:rsidRPr="005D1D9E">
              <w:rPr>
                <w:webHidden/>
              </w:rPr>
            </w:r>
            <w:r w:rsidR="00115EA9" w:rsidRPr="005D1D9E">
              <w:rPr>
                <w:webHidden/>
              </w:rPr>
              <w:fldChar w:fldCharType="separate"/>
            </w:r>
            <w:r w:rsidR="00A47A3A">
              <w:rPr>
                <w:webHidden/>
              </w:rPr>
              <w:t>127</w:t>
            </w:r>
            <w:r w:rsidR="00115EA9" w:rsidRPr="005D1D9E">
              <w:rPr>
                <w:webHidden/>
              </w:rPr>
              <w:fldChar w:fldCharType="end"/>
            </w:r>
          </w:hyperlink>
        </w:p>
        <w:p w14:paraId="70B8102D" w14:textId="1FBE0409" w:rsidR="00115EA9" w:rsidRPr="005D1D9E" w:rsidRDefault="00115EA9">
          <w:pPr>
            <w:rPr>
              <w:rFonts w:ascii="Arial" w:hAnsi="Arial" w:cs="Arial"/>
              <w:sz w:val="24"/>
              <w:szCs w:val="24"/>
            </w:rPr>
          </w:pPr>
          <w:r w:rsidRPr="005D1D9E">
            <w:rPr>
              <w:rFonts w:ascii="Arial" w:hAnsi="Arial" w:cs="Arial"/>
              <w:sz w:val="24"/>
              <w:szCs w:val="24"/>
              <w:lang w:val="es-ES"/>
            </w:rPr>
            <w:fldChar w:fldCharType="end"/>
          </w:r>
        </w:p>
      </w:sdtContent>
    </w:sdt>
    <w:p w14:paraId="5781EE41" w14:textId="11684D00" w:rsidR="00FF4C67" w:rsidRPr="00614535" w:rsidRDefault="00FF4C67" w:rsidP="00614535">
      <w:pPr>
        <w:spacing w:line="360" w:lineRule="auto"/>
        <w:jc w:val="both"/>
        <w:rPr>
          <w:rFonts w:ascii="Arial" w:hAnsi="Arial" w:cs="Arial"/>
          <w:sz w:val="24"/>
          <w:szCs w:val="24"/>
        </w:rPr>
      </w:pPr>
    </w:p>
    <w:p w14:paraId="7FC4B4D4" w14:textId="2EA61058" w:rsidR="00FF4C67" w:rsidRPr="00614535" w:rsidRDefault="00FF4C67" w:rsidP="00614535">
      <w:pPr>
        <w:spacing w:line="360" w:lineRule="auto"/>
        <w:jc w:val="both"/>
        <w:rPr>
          <w:rFonts w:ascii="Arial" w:hAnsi="Arial" w:cs="Arial"/>
          <w:sz w:val="24"/>
          <w:szCs w:val="24"/>
        </w:rPr>
      </w:pPr>
    </w:p>
    <w:p w14:paraId="51D8058B" w14:textId="4148EA96" w:rsidR="00FF4C67" w:rsidRDefault="00FF4C67" w:rsidP="00614535">
      <w:pPr>
        <w:spacing w:line="360" w:lineRule="auto"/>
        <w:jc w:val="both"/>
        <w:rPr>
          <w:rFonts w:ascii="Arial" w:hAnsi="Arial" w:cs="Arial"/>
          <w:sz w:val="24"/>
          <w:szCs w:val="24"/>
        </w:rPr>
      </w:pPr>
    </w:p>
    <w:p w14:paraId="2774A735" w14:textId="5356F9EF" w:rsidR="005D1D9E" w:rsidRDefault="005D1D9E" w:rsidP="00614535">
      <w:pPr>
        <w:spacing w:line="360" w:lineRule="auto"/>
        <w:jc w:val="both"/>
        <w:rPr>
          <w:rFonts w:ascii="Arial" w:hAnsi="Arial" w:cs="Arial"/>
          <w:sz w:val="24"/>
          <w:szCs w:val="24"/>
        </w:rPr>
      </w:pPr>
    </w:p>
    <w:p w14:paraId="3971961A" w14:textId="0778719F" w:rsidR="005D1D9E" w:rsidRDefault="005D1D9E" w:rsidP="00614535">
      <w:pPr>
        <w:spacing w:line="360" w:lineRule="auto"/>
        <w:jc w:val="both"/>
        <w:rPr>
          <w:rFonts w:ascii="Arial" w:hAnsi="Arial" w:cs="Arial"/>
          <w:sz w:val="24"/>
          <w:szCs w:val="24"/>
        </w:rPr>
      </w:pPr>
    </w:p>
    <w:p w14:paraId="48DC1493" w14:textId="275E2BE3" w:rsidR="005D1D9E" w:rsidRDefault="005D1D9E" w:rsidP="00614535">
      <w:pPr>
        <w:spacing w:line="360" w:lineRule="auto"/>
        <w:jc w:val="both"/>
        <w:rPr>
          <w:rFonts w:ascii="Arial" w:hAnsi="Arial" w:cs="Arial"/>
          <w:sz w:val="24"/>
          <w:szCs w:val="24"/>
        </w:rPr>
      </w:pPr>
    </w:p>
    <w:p w14:paraId="41CE3524" w14:textId="2E2ACAB6" w:rsidR="005D1D9E" w:rsidRDefault="005D1D9E" w:rsidP="00614535">
      <w:pPr>
        <w:spacing w:line="360" w:lineRule="auto"/>
        <w:jc w:val="both"/>
        <w:rPr>
          <w:rFonts w:ascii="Arial" w:hAnsi="Arial" w:cs="Arial"/>
          <w:sz w:val="24"/>
          <w:szCs w:val="24"/>
        </w:rPr>
      </w:pPr>
    </w:p>
    <w:p w14:paraId="1918AB87" w14:textId="4B42B405" w:rsidR="005D1D9E" w:rsidRDefault="005D1D9E" w:rsidP="00614535">
      <w:pPr>
        <w:spacing w:line="360" w:lineRule="auto"/>
        <w:jc w:val="both"/>
        <w:rPr>
          <w:rFonts w:ascii="Arial" w:hAnsi="Arial" w:cs="Arial"/>
          <w:sz w:val="24"/>
          <w:szCs w:val="24"/>
        </w:rPr>
      </w:pPr>
    </w:p>
    <w:p w14:paraId="5C3E9400" w14:textId="79619B2D" w:rsidR="005D1D9E" w:rsidRDefault="005D1D9E" w:rsidP="00614535">
      <w:pPr>
        <w:spacing w:line="360" w:lineRule="auto"/>
        <w:jc w:val="both"/>
        <w:rPr>
          <w:rFonts w:ascii="Arial" w:hAnsi="Arial" w:cs="Arial"/>
          <w:sz w:val="24"/>
          <w:szCs w:val="24"/>
        </w:rPr>
      </w:pPr>
    </w:p>
    <w:p w14:paraId="64FB0130" w14:textId="347B8023" w:rsidR="005D1D9E" w:rsidRDefault="005D1D9E" w:rsidP="00614535">
      <w:pPr>
        <w:spacing w:line="360" w:lineRule="auto"/>
        <w:jc w:val="both"/>
        <w:rPr>
          <w:rFonts w:ascii="Arial" w:hAnsi="Arial" w:cs="Arial"/>
          <w:sz w:val="24"/>
          <w:szCs w:val="24"/>
        </w:rPr>
      </w:pPr>
    </w:p>
    <w:p w14:paraId="44FFE460" w14:textId="1752167D" w:rsidR="005D1D9E" w:rsidRDefault="005D1D9E" w:rsidP="00614535">
      <w:pPr>
        <w:spacing w:line="360" w:lineRule="auto"/>
        <w:jc w:val="both"/>
        <w:rPr>
          <w:rFonts w:ascii="Arial" w:hAnsi="Arial" w:cs="Arial"/>
          <w:sz w:val="24"/>
          <w:szCs w:val="24"/>
        </w:rPr>
      </w:pPr>
    </w:p>
    <w:p w14:paraId="340D8453" w14:textId="4A2403ED" w:rsidR="005D1D9E" w:rsidRDefault="005D1D9E" w:rsidP="00614535">
      <w:pPr>
        <w:spacing w:line="360" w:lineRule="auto"/>
        <w:jc w:val="both"/>
        <w:rPr>
          <w:rFonts w:ascii="Arial" w:hAnsi="Arial" w:cs="Arial"/>
          <w:sz w:val="24"/>
          <w:szCs w:val="24"/>
        </w:rPr>
      </w:pPr>
    </w:p>
    <w:p w14:paraId="08465697" w14:textId="710FEEC3" w:rsidR="005D1D9E" w:rsidRDefault="005D1D9E" w:rsidP="00614535">
      <w:pPr>
        <w:spacing w:line="360" w:lineRule="auto"/>
        <w:jc w:val="both"/>
        <w:rPr>
          <w:rFonts w:ascii="Arial" w:hAnsi="Arial" w:cs="Arial"/>
          <w:sz w:val="24"/>
          <w:szCs w:val="24"/>
        </w:rPr>
      </w:pPr>
    </w:p>
    <w:p w14:paraId="4A24AF50" w14:textId="5B70652F" w:rsidR="005D1D9E" w:rsidRDefault="005D1D9E" w:rsidP="00614535">
      <w:pPr>
        <w:spacing w:line="360" w:lineRule="auto"/>
        <w:jc w:val="both"/>
        <w:rPr>
          <w:rFonts w:ascii="Arial" w:hAnsi="Arial" w:cs="Arial"/>
          <w:sz w:val="24"/>
          <w:szCs w:val="24"/>
        </w:rPr>
      </w:pPr>
    </w:p>
    <w:p w14:paraId="7F5E5B92" w14:textId="38370AAD" w:rsidR="005D1D9E" w:rsidRDefault="005D1D9E" w:rsidP="00614535">
      <w:pPr>
        <w:spacing w:line="360" w:lineRule="auto"/>
        <w:jc w:val="both"/>
        <w:rPr>
          <w:rFonts w:ascii="Arial" w:hAnsi="Arial" w:cs="Arial"/>
          <w:sz w:val="24"/>
          <w:szCs w:val="24"/>
        </w:rPr>
      </w:pPr>
    </w:p>
    <w:p w14:paraId="3235DA3D" w14:textId="047178BF" w:rsidR="005D1D9E" w:rsidRPr="00614535" w:rsidRDefault="005D1D9E" w:rsidP="00614535">
      <w:pPr>
        <w:spacing w:line="360" w:lineRule="auto"/>
        <w:jc w:val="both"/>
        <w:rPr>
          <w:rFonts w:ascii="Arial" w:hAnsi="Arial" w:cs="Arial"/>
          <w:sz w:val="24"/>
          <w:szCs w:val="24"/>
        </w:rPr>
      </w:pPr>
    </w:p>
    <w:p w14:paraId="735C4B09" w14:textId="285594CE" w:rsidR="00FF4C67" w:rsidRPr="00614535" w:rsidRDefault="00FF4C67" w:rsidP="00614535">
      <w:pPr>
        <w:spacing w:line="360" w:lineRule="auto"/>
        <w:jc w:val="both"/>
        <w:rPr>
          <w:rFonts w:ascii="Arial" w:hAnsi="Arial" w:cs="Arial"/>
          <w:sz w:val="24"/>
          <w:szCs w:val="24"/>
        </w:rPr>
      </w:pPr>
    </w:p>
    <w:p w14:paraId="3ABA9EA4" w14:textId="1CC48288" w:rsidR="00FF4C67" w:rsidRPr="00614535" w:rsidRDefault="00FF4C67" w:rsidP="00614535">
      <w:pPr>
        <w:spacing w:line="360" w:lineRule="auto"/>
        <w:jc w:val="both"/>
        <w:rPr>
          <w:rFonts w:ascii="Arial" w:hAnsi="Arial" w:cs="Arial"/>
          <w:sz w:val="24"/>
          <w:szCs w:val="24"/>
        </w:rPr>
      </w:pPr>
    </w:p>
    <w:p w14:paraId="0EC963CA" w14:textId="6987513C" w:rsidR="00614535" w:rsidRDefault="00614535" w:rsidP="00614535">
      <w:pPr>
        <w:spacing w:line="360" w:lineRule="auto"/>
        <w:rPr>
          <w:rFonts w:ascii="Arial" w:hAnsi="Arial" w:cs="Arial"/>
          <w:sz w:val="24"/>
          <w:szCs w:val="24"/>
        </w:rPr>
      </w:pPr>
    </w:p>
    <w:p w14:paraId="54FC636C" w14:textId="747C8F03" w:rsidR="00617CA2" w:rsidRPr="005339B3" w:rsidRDefault="00AB0960" w:rsidP="002E0B91">
      <w:pPr>
        <w:pStyle w:val="Ttulo1"/>
        <w:rPr>
          <w:rFonts w:ascii="Arial" w:hAnsi="Arial" w:cs="Arial"/>
          <w:b/>
          <w:bCs/>
          <w:color w:val="auto"/>
        </w:rPr>
      </w:pPr>
      <w:bookmarkStart w:id="4" w:name="_Toc201137191"/>
      <w:bookmarkStart w:id="5" w:name="_Toc201138265"/>
      <w:r w:rsidRPr="005339B3">
        <w:rPr>
          <w:rFonts w:ascii="Arial" w:hAnsi="Arial" w:cs="Arial"/>
          <w:b/>
          <w:bCs/>
          <w:color w:val="auto"/>
        </w:rPr>
        <w:lastRenderedPageBreak/>
        <w:t>INTRODUCCIÓN</w:t>
      </w:r>
      <w:bookmarkEnd w:id="4"/>
      <w:bookmarkEnd w:id="5"/>
    </w:p>
    <w:p w14:paraId="1EEF2B4C" w14:textId="77777777" w:rsidR="002E0B91" w:rsidRDefault="002E0B91" w:rsidP="002E0B91">
      <w:pPr>
        <w:spacing w:line="360" w:lineRule="auto"/>
        <w:jc w:val="both"/>
        <w:rPr>
          <w:rFonts w:ascii="Arial" w:hAnsi="Arial" w:cs="Arial"/>
          <w:sz w:val="24"/>
          <w:szCs w:val="24"/>
        </w:rPr>
      </w:pPr>
    </w:p>
    <w:p w14:paraId="73C1E895" w14:textId="10785AF9" w:rsidR="001F66F9" w:rsidRDefault="002E0B91" w:rsidP="002E0B91">
      <w:pPr>
        <w:spacing w:line="360" w:lineRule="auto"/>
        <w:jc w:val="both"/>
        <w:rPr>
          <w:rFonts w:ascii="Arial" w:hAnsi="Arial" w:cs="Arial"/>
          <w:sz w:val="24"/>
          <w:szCs w:val="24"/>
        </w:rPr>
      </w:pPr>
      <w:r>
        <w:rPr>
          <w:rFonts w:ascii="Arial" w:hAnsi="Arial" w:cs="Arial"/>
          <w:sz w:val="24"/>
          <w:szCs w:val="24"/>
        </w:rPr>
        <w:t xml:space="preserve">Esta investigación se basa principalmente para saber el nivel de </w:t>
      </w:r>
      <w:r w:rsidR="00E93101">
        <w:rPr>
          <w:rFonts w:ascii="Arial" w:hAnsi="Arial" w:cs="Arial"/>
          <w:sz w:val="24"/>
          <w:szCs w:val="24"/>
        </w:rPr>
        <w:t xml:space="preserve">conocimiento que tiene la población de mujeres acerca del climaterio, la </w:t>
      </w:r>
      <w:r>
        <w:rPr>
          <w:rFonts w:ascii="Arial" w:hAnsi="Arial" w:cs="Arial"/>
          <w:sz w:val="24"/>
          <w:szCs w:val="24"/>
        </w:rPr>
        <w:t xml:space="preserve">educación que </w:t>
      </w:r>
      <w:r w:rsidR="00E93101">
        <w:rPr>
          <w:rFonts w:ascii="Arial" w:hAnsi="Arial" w:cs="Arial"/>
          <w:sz w:val="24"/>
          <w:szCs w:val="24"/>
        </w:rPr>
        <w:t>han tenido o que</w:t>
      </w:r>
      <w:r w:rsidR="001F66F9">
        <w:rPr>
          <w:rFonts w:ascii="Arial" w:hAnsi="Arial" w:cs="Arial"/>
          <w:sz w:val="24"/>
          <w:szCs w:val="24"/>
        </w:rPr>
        <w:t xml:space="preserve"> les han impartido y lo que ellas han aprendido o han investigado.</w:t>
      </w:r>
    </w:p>
    <w:p w14:paraId="39AB878B" w14:textId="33A4D3AD" w:rsidR="001F66F9" w:rsidRDefault="001F66F9" w:rsidP="002E0B91">
      <w:pPr>
        <w:spacing w:line="360" w:lineRule="auto"/>
        <w:jc w:val="both"/>
        <w:rPr>
          <w:rFonts w:ascii="Arial" w:hAnsi="Arial" w:cs="Arial"/>
          <w:sz w:val="24"/>
          <w:szCs w:val="24"/>
        </w:rPr>
      </w:pPr>
      <w:r>
        <w:rPr>
          <w:rFonts w:ascii="Arial" w:hAnsi="Arial" w:cs="Arial"/>
          <w:sz w:val="24"/>
          <w:szCs w:val="24"/>
        </w:rPr>
        <w:t>El climaterio e</w:t>
      </w:r>
      <w:r w:rsidRPr="00000CB2">
        <w:rPr>
          <w:rFonts w:ascii="Arial" w:hAnsi="Arial" w:cs="Arial"/>
          <w:sz w:val="24"/>
          <w:szCs w:val="24"/>
        </w:rPr>
        <w:t>s el periodo de transición desde la etapa reproductiva hasta la no reproductiva en el que se van a presentar un conjunto de fenómenos que acompañan al cese de la función ovárica de la mujer</w:t>
      </w:r>
      <w:r>
        <w:rPr>
          <w:rFonts w:ascii="Arial" w:hAnsi="Arial" w:cs="Arial"/>
          <w:sz w:val="24"/>
          <w:szCs w:val="24"/>
        </w:rPr>
        <w:t>,</w:t>
      </w:r>
      <w:r w:rsidRPr="00000CB2">
        <w:rPr>
          <w:rFonts w:ascii="Arial" w:hAnsi="Arial" w:cs="Arial"/>
          <w:sz w:val="24"/>
          <w:szCs w:val="24"/>
        </w:rPr>
        <w:t xml:space="preserve"> es un periodo de la vida de la mujer en el que tiene lugar la desaparición de la función reproductiva e importantes cambios en la secreción de las hormonas sexuales, que condicionan modificaciones importantes no sólo en el tracto genital, sino en otros lugares del organismo.</w:t>
      </w:r>
    </w:p>
    <w:p w14:paraId="190A7160" w14:textId="4E8F683C" w:rsidR="002E0B91" w:rsidRDefault="002E0B91" w:rsidP="002E0B91">
      <w:pPr>
        <w:spacing w:line="360" w:lineRule="auto"/>
        <w:jc w:val="both"/>
        <w:rPr>
          <w:rFonts w:ascii="Arial" w:hAnsi="Arial" w:cs="Arial"/>
          <w:sz w:val="24"/>
          <w:szCs w:val="24"/>
        </w:rPr>
      </w:pPr>
      <w:r>
        <w:rPr>
          <w:rFonts w:ascii="Arial" w:hAnsi="Arial" w:cs="Arial"/>
          <w:sz w:val="24"/>
          <w:szCs w:val="24"/>
        </w:rPr>
        <w:t>Como conocemos actualmente muchas veces el climaterio es confundido con una enfermedad debido a que el nivel educativo de la población es muy bajo, aunque las mujeres sean las principales afectadas, tanto las personas más cercanas a ellas, como la familia o amigos también se verán afectadas</w:t>
      </w:r>
      <w:r w:rsidR="00F66D1B">
        <w:rPr>
          <w:rFonts w:ascii="Arial" w:hAnsi="Arial" w:cs="Arial"/>
          <w:sz w:val="24"/>
          <w:szCs w:val="24"/>
        </w:rPr>
        <w:t xml:space="preserve"> por los cambios de humor que presentan</w:t>
      </w:r>
      <w:r>
        <w:rPr>
          <w:rFonts w:ascii="Arial" w:hAnsi="Arial" w:cs="Arial"/>
          <w:sz w:val="24"/>
          <w:szCs w:val="24"/>
        </w:rPr>
        <w:t>, por lo que es necesario toma</w:t>
      </w:r>
      <w:r w:rsidR="002412AF">
        <w:rPr>
          <w:rFonts w:ascii="Arial" w:hAnsi="Arial" w:cs="Arial"/>
          <w:sz w:val="24"/>
          <w:szCs w:val="24"/>
        </w:rPr>
        <w:t xml:space="preserve">r </w:t>
      </w:r>
      <w:r>
        <w:rPr>
          <w:rFonts w:ascii="Arial" w:hAnsi="Arial" w:cs="Arial"/>
          <w:sz w:val="24"/>
          <w:szCs w:val="24"/>
        </w:rPr>
        <w:t xml:space="preserve">medidas preventivas y de autocuidado. </w:t>
      </w:r>
      <w:r w:rsidR="002412AF">
        <w:rPr>
          <w:rFonts w:ascii="Arial" w:hAnsi="Arial" w:cs="Arial"/>
          <w:sz w:val="24"/>
          <w:szCs w:val="24"/>
        </w:rPr>
        <w:t>También es confundido con el tema de la menopausia, aunque sea una etapa que toda mujer debe pasar, y cada una experimente esa fase de su vida de distinta manera, existe la gran confusión y el desconocimiento del término “clima</w:t>
      </w:r>
      <w:r w:rsidR="00C8451D">
        <w:rPr>
          <w:rFonts w:ascii="Arial" w:hAnsi="Arial" w:cs="Arial"/>
          <w:sz w:val="24"/>
          <w:szCs w:val="24"/>
        </w:rPr>
        <w:t>te</w:t>
      </w:r>
      <w:r w:rsidR="002412AF">
        <w:rPr>
          <w:rFonts w:ascii="Arial" w:hAnsi="Arial" w:cs="Arial"/>
          <w:sz w:val="24"/>
          <w:szCs w:val="24"/>
        </w:rPr>
        <w:t>rio”</w:t>
      </w:r>
    </w:p>
    <w:p w14:paraId="40AC3BB4" w14:textId="459F91BB" w:rsidR="002E0B91" w:rsidRDefault="002E0B91" w:rsidP="002E0B91">
      <w:pPr>
        <w:spacing w:line="360" w:lineRule="auto"/>
        <w:jc w:val="both"/>
        <w:rPr>
          <w:rFonts w:ascii="Arial" w:hAnsi="Arial" w:cs="Arial"/>
          <w:sz w:val="24"/>
          <w:szCs w:val="24"/>
        </w:rPr>
      </w:pPr>
      <w:r>
        <w:rPr>
          <w:rFonts w:ascii="Arial" w:hAnsi="Arial" w:cs="Arial"/>
          <w:sz w:val="24"/>
          <w:szCs w:val="24"/>
        </w:rPr>
        <w:t xml:space="preserve">Daremos a conocer los cambios que sufren durante todo este proceso desde la perimenopausia, </w:t>
      </w:r>
      <w:r w:rsidR="001F66F9">
        <w:rPr>
          <w:rFonts w:ascii="Arial" w:hAnsi="Arial" w:cs="Arial"/>
          <w:sz w:val="24"/>
          <w:szCs w:val="24"/>
        </w:rPr>
        <w:t>menopausia hasta</w:t>
      </w:r>
      <w:r>
        <w:rPr>
          <w:rFonts w:ascii="Arial" w:hAnsi="Arial" w:cs="Arial"/>
          <w:sz w:val="24"/>
          <w:szCs w:val="24"/>
        </w:rPr>
        <w:t xml:space="preserve"> la postmenopausia, en la que en cada una de ellas se van a presentar los </w:t>
      </w:r>
      <w:r w:rsidR="002412AF">
        <w:rPr>
          <w:rFonts w:ascii="Arial" w:hAnsi="Arial" w:cs="Arial"/>
          <w:sz w:val="24"/>
          <w:szCs w:val="24"/>
        </w:rPr>
        <w:t>síntomas, y</w:t>
      </w:r>
      <w:r>
        <w:rPr>
          <w:rFonts w:ascii="Arial" w:hAnsi="Arial" w:cs="Arial"/>
          <w:sz w:val="24"/>
          <w:szCs w:val="24"/>
        </w:rPr>
        <w:t xml:space="preserve"> que al englobar todas estas etapas se le da el nombre de climaterio. Es importante que estén enteradas de todos los cambios que van a presentar tanto físicos, psicológicos y social para prevenir posibles complicaciones </w:t>
      </w:r>
      <w:r w:rsidR="00C8451D">
        <w:rPr>
          <w:rFonts w:ascii="Arial" w:hAnsi="Arial" w:cs="Arial"/>
          <w:sz w:val="24"/>
          <w:szCs w:val="24"/>
        </w:rPr>
        <w:t xml:space="preserve">por no conocer el tema. </w:t>
      </w:r>
    </w:p>
    <w:p w14:paraId="2187CC1A" w14:textId="36B479AE" w:rsidR="002E0B91" w:rsidRDefault="002E0B91" w:rsidP="002E0B91">
      <w:pPr>
        <w:spacing w:line="360" w:lineRule="auto"/>
        <w:jc w:val="both"/>
        <w:rPr>
          <w:rFonts w:ascii="Arial" w:hAnsi="Arial" w:cs="Arial"/>
          <w:sz w:val="24"/>
          <w:szCs w:val="24"/>
        </w:rPr>
      </w:pPr>
      <w:r>
        <w:rPr>
          <w:rFonts w:ascii="Arial" w:hAnsi="Arial" w:cs="Arial"/>
          <w:sz w:val="24"/>
          <w:szCs w:val="24"/>
        </w:rPr>
        <w:t>De acuerdo a nuestras en</w:t>
      </w:r>
      <w:r w:rsidR="00C8451D">
        <w:rPr>
          <w:rFonts w:ascii="Arial" w:hAnsi="Arial" w:cs="Arial"/>
          <w:sz w:val="24"/>
          <w:szCs w:val="24"/>
        </w:rPr>
        <w:t>cu</w:t>
      </w:r>
      <w:r>
        <w:rPr>
          <w:rFonts w:ascii="Arial" w:hAnsi="Arial" w:cs="Arial"/>
          <w:sz w:val="24"/>
          <w:szCs w:val="24"/>
        </w:rPr>
        <w:t>estas vamos a dar a conocer</w:t>
      </w:r>
      <w:r w:rsidR="009C393C">
        <w:rPr>
          <w:rFonts w:ascii="Arial" w:hAnsi="Arial" w:cs="Arial"/>
          <w:sz w:val="24"/>
          <w:szCs w:val="24"/>
        </w:rPr>
        <w:t xml:space="preserve"> lo</w:t>
      </w:r>
      <w:r>
        <w:rPr>
          <w:rFonts w:ascii="Arial" w:hAnsi="Arial" w:cs="Arial"/>
          <w:sz w:val="24"/>
          <w:szCs w:val="24"/>
        </w:rPr>
        <w:t xml:space="preserve"> que </w:t>
      </w:r>
      <w:r w:rsidR="00C8451D">
        <w:rPr>
          <w:rFonts w:ascii="Arial" w:hAnsi="Arial" w:cs="Arial"/>
          <w:sz w:val="24"/>
          <w:szCs w:val="24"/>
        </w:rPr>
        <w:t>la población de mujeres encuestadas que están en etapa del climaterio</w:t>
      </w:r>
      <w:r w:rsidR="009C393C">
        <w:rPr>
          <w:rFonts w:ascii="Arial" w:hAnsi="Arial" w:cs="Arial"/>
          <w:sz w:val="24"/>
          <w:szCs w:val="24"/>
        </w:rPr>
        <w:t>, conoce o</w:t>
      </w:r>
      <w:r w:rsidR="00C8451D">
        <w:rPr>
          <w:rFonts w:ascii="Arial" w:hAnsi="Arial" w:cs="Arial"/>
          <w:sz w:val="24"/>
          <w:szCs w:val="24"/>
        </w:rPr>
        <w:t xml:space="preserve"> que tanto </w:t>
      </w:r>
      <w:r w:rsidR="00C8451D">
        <w:rPr>
          <w:rFonts w:ascii="Arial" w:hAnsi="Arial" w:cs="Arial"/>
          <w:sz w:val="24"/>
          <w:szCs w:val="24"/>
        </w:rPr>
        <w:lastRenderedPageBreak/>
        <w:t>saben sobre este proceso, que actualmente muchas personas han escuchado pero que pocos conocen a profundidad</w:t>
      </w:r>
      <w:r w:rsidR="009C393C">
        <w:rPr>
          <w:rFonts w:ascii="Arial" w:hAnsi="Arial" w:cs="Arial"/>
          <w:sz w:val="24"/>
          <w:szCs w:val="24"/>
        </w:rPr>
        <w:t>,</w:t>
      </w:r>
      <w:r w:rsidR="00F66D1B">
        <w:rPr>
          <w:rFonts w:ascii="Arial" w:hAnsi="Arial" w:cs="Arial"/>
          <w:sz w:val="24"/>
          <w:szCs w:val="24"/>
        </w:rPr>
        <w:t xml:space="preserve"> los</w:t>
      </w:r>
      <w:r w:rsidR="009C393C">
        <w:rPr>
          <w:rFonts w:ascii="Arial" w:hAnsi="Arial" w:cs="Arial"/>
          <w:sz w:val="24"/>
          <w:szCs w:val="24"/>
        </w:rPr>
        <w:t xml:space="preserve"> fa</w:t>
      </w:r>
      <w:r>
        <w:rPr>
          <w:rFonts w:ascii="Arial" w:hAnsi="Arial" w:cs="Arial"/>
          <w:sz w:val="24"/>
          <w:szCs w:val="24"/>
        </w:rPr>
        <w:t>ctores propician la llegada temprana de estos cambios en la vida de las mujeres</w:t>
      </w:r>
      <w:r w:rsidR="009C393C">
        <w:rPr>
          <w:rFonts w:ascii="Arial" w:hAnsi="Arial" w:cs="Arial"/>
          <w:sz w:val="24"/>
          <w:szCs w:val="24"/>
        </w:rPr>
        <w:t xml:space="preserve"> y como vive cada una </w:t>
      </w:r>
      <w:r w:rsidR="00F66D1B">
        <w:rPr>
          <w:rFonts w:ascii="Arial" w:hAnsi="Arial" w:cs="Arial"/>
          <w:sz w:val="24"/>
          <w:szCs w:val="24"/>
        </w:rPr>
        <w:t>de e</w:t>
      </w:r>
      <w:r w:rsidR="009C393C">
        <w:rPr>
          <w:rFonts w:ascii="Arial" w:hAnsi="Arial" w:cs="Arial"/>
          <w:sz w:val="24"/>
          <w:szCs w:val="24"/>
        </w:rPr>
        <w:t>l</w:t>
      </w:r>
      <w:r>
        <w:rPr>
          <w:rFonts w:ascii="Arial" w:hAnsi="Arial" w:cs="Arial"/>
          <w:sz w:val="24"/>
          <w:szCs w:val="24"/>
        </w:rPr>
        <w:t>las originan, sea en el ámbito económico o nivel educativo las causantes.</w:t>
      </w:r>
    </w:p>
    <w:p w14:paraId="71ADB7EA" w14:textId="39A6EFCF" w:rsidR="002E0B91" w:rsidRDefault="002E0B91" w:rsidP="002E0B91">
      <w:pPr>
        <w:spacing w:line="360" w:lineRule="auto"/>
        <w:jc w:val="both"/>
        <w:rPr>
          <w:rFonts w:ascii="Arial" w:hAnsi="Arial" w:cs="Arial"/>
          <w:sz w:val="24"/>
          <w:szCs w:val="24"/>
        </w:rPr>
      </w:pPr>
      <w:r>
        <w:rPr>
          <w:rFonts w:ascii="Arial" w:hAnsi="Arial" w:cs="Arial"/>
          <w:sz w:val="24"/>
          <w:szCs w:val="24"/>
        </w:rPr>
        <w:t>De acuerdo a la sintomatología, es importante dar a conocer que no en todas las mujeres se van a presentar el mismo cuadro clínico, en algunas se presentaran con mayor intensidad que en otras en la que el que el estilo de vida tiene mucho que ver</w:t>
      </w:r>
      <w:r w:rsidR="00F66D1B">
        <w:rPr>
          <w:rFonts w:ascii="Arial" w:hAnsi="Arial" w:cs="Arial"/>
          <w:sz w:val="24"/>
          <w:szCs w:val="24"/>
        </w:rPr>
        <w:t xml:space="preserve"> para no hacer el proceso aún más complicado</w:t>
      </w:r>
      <w:r>
        <w:rPr>
          <w:rFonts w:ascii="Arial" w:hAnsi="Arial" w:cs="Arial"/>
          <w:sz w:val="24"/>
          <w:szCs w:val="24"/>
        </w:rPr>
        <w:t xml:space="preserve">, en la alimentación y ejercicio, siendo esto un punto que se tiene que recalcar principalmente para hacer consciencia. </w:t>
      </w:r>
    </w:p>
    <w:p w14:paraId="30758E3C" w14:textId="77777777" w:rsidR="002E0B91" w:rsidRDefault="002E0B91" w:rsidP="002E0B91">
      <w:pPr>
        <w:spacing w:line="360" w:lineRule="auto"/>
        <w:jc w:val="both"/>
        <w:rPr>
          <w:rFonts w:ascii="Arial" w:hAnsi="Arial" w:cs="Arial"/>
          <w:sz w:val="24"/>
          <w:szCs w:val="24"/>
        </w:rPr>
      </w:pPr>
      <w:r>
        <w:rPr>
          <w:rFonts w:ascii="Arial" w:hAnsi="Arial" w:cs="Arial"/>
          <w:sz w:val="24"/>
          <w:szCs w:val="24"/>
        </w:rPr>
        <w:t>El tratamiento de igual forma no todas las mujeres van a poder llevar un tratamiento ya que van a existir excepciones en las que no van a estar recomendadas, como sería en el caso de embarazas o con alguna enfermedad más grave como el cáncer, debido a la interacción con otros medicamentos que pondrían en riesgo la vida de la persona involucrada, es por eso la importancia de consultar con el ginecólogo, ir a citas para mantener un control sobre su salud.</w:t>
      </w:r>
    </w:p>
    <w:p w14:paraId="28DE61F3" w14:textId="518834F5" w:rsidR="002E0B91" w:rsidRDefault="009C393C" w:rsidP="002E0B91">
      <w:pPr>
        <w:spacing w:line="360" w:lineRule="auto"/>
        <w:jc w:val="both"/>
        <w:rPr>
          <w:rFonts w:ascii="Arial" w:hAnsi="Arial" w:cs="Arial"/>
          <w:sz w:val="24"/>
          <w:szCs w:val="24"/>
        </w:rPr>
      </w:pPr>
      <w:r>
        <w:rPr>
          <w:rFonts w:ascii="Arial" w:hAnsi="Arial" w:cs="Arial"/>
          <w:sz w:val="24"/>
          <w:szCs w:val="24"/>
        </w:rPr>
        <w:t>Toda esta información</w:t>
      </w:r>
      <w:r w:rsidR="002E0B91">
        <w:rPr>
          <w:rFonts w:ascii="Arial" w:hAnsi="Arial" w:cs="Arial"/>
          <w:sz w:val="24"/>
          <w:szCs w:val="24"/>
        </w:rPr>
        <w:t xml:space="preserve"> es necesario consultar con un profesional de la salud antes de interactuar con la población muestra que elegimos para corroborar que todo lo de nuestra investigación se ha recogido de fuentes sumamente confiables y con el propósito de que esta investigación tenga un buen impacto con la población principalmente femenina. Además de conseguir crear consciencia cobre la importancia del autocuidado y de asistir a consultas.</w:t>
      </w:r>
    </w:p>
    <w:p w14:paraId="76606C0F" w14:textId="08F14CCE" w:rsidR="002E0B91" w:rsidRDefault="002E0B91" w:rsidP="002E0B91">
      <w:pPr>
        <w:spacing w:line="360" w:lineRule="auto"/>
        <w:jc w:val="both"/>
        <w:rPr>
          <w:rFonts w:ascii="Arial" w:hAnsi="Arial" w:cs="Arial"/>
          <w:sz w:val="24"/>
          <w:szCs w:val="24"/>
        </w:rPr>
      </w:pPr>
      <w:r>
        <w:rPr>
          <w:rFonts w:ascii="Arial" w:hAnsi="Arial" w:cs="Arial"/>
          <w:sz w:val="24"/>
          <w:szCs w:val="24"/>
        </w:rPr>
        <w:t xml:space="preserve">A </w:t>
      </w:r>
      <w:r w:rsidR="002412AF">
        <w:rPr>
          <w:rFonts w:ascii="Arial" w:hAnsi="Arial" w:cs="Arial"/>
          <w:sz w:val="24"/>
          <w:szCs w:val="24"/>
        </w:rPr>
        <w:t>continuación,</w:t>
      </w:r>
      <w:r>
        <w:rPr>
          <w:rFonts w:ascii="Arial" w:hAnsi="Arial" w:cs="Arial"/>
          <w:sz w:val="24"/>
          <w:szCs w:val="24"/>
        </w:rPr>
        <w:t xml:space="preserve"> les presentaremos toda la información sobre el proceso del climaterio. </w:t>
      </w:r>
    </w:p>
    <w:p w14:paraId="196A49A0" w14:textId="77777777" w:rsidR="002E0B91" w:rsidRPr="002E0B91" w:rsidRDefault="002E0B91" w:rsidP="002E0B91"/>
    <w:p w14:paraId="3393E3A6" w14:textId="4E897E54" w:rsidR="00617CA2" w:rsidRPr="00614535" w:rsidRDefault="00FF4C67" w:rsidP="00614535">
      <w:pPr>
        <w:spacing w:line="360" w:lineRule="auto"/>
        <w:jc w:val="both"/>
        <w:rPr>
          <w:rFonts w:ascii="Arial" w:hAnsi="Arial" w:cs="Arial"/>
          <w:sz w:val="24"/>
          <w:szCs w:val="24"/>
        </w:rPr>
      </w:pPr>
      <w:r w:rsidRPr="00614535">
        <w:rPr>
          <w:rFonts w:ascii="Arial" w:hAnsi="Arial" w:cs="Arial"/>
          <w:sz w:val="24"/>
          <w:szCs w:val="24"/>
        </w:rPr>
        <w:t xml:space="preserve">                                    </w:t>
      </w:r>
    </w:p>
    <w:p w14:paraId="1A1D40E1" w14:textId="6F4EA72A" w:rsidR="00617CA2" w:rsidRPr="00614535" w:rsidRDefault="00617CA2" w:rsidP="00614535">
      <w:pPr>
        <w:spacing w:line="360" w:lineRule="auto"/>
        <w:jc w:val="both"/>
        <w:rPr>
          <w:rFonts w:ascii="Arial" w:hAnsi="Arial" w:cs="Arial"/>
          <w:sz w:val="24"/>
          <w:szCs w:val="24"/>
        </w:rPr>
      </w:pPr>
    </w:p>
    <w:p w14:paraId="31386FD4" w14:textId="77777777" w:rsidR="005D1D9E" w:rsidRPr="005D1D9E" w:rsidRDefault="005D1D9E" w:rsidP="005D1D9E">
      <w:bookmarkStart w:id="6" w:name="_Hlk188134265"/>
    </w:p>
    <w:p w14:paraId="01FC2FA3" w14:textId="29EDB250" w:rsidR="00194780" w:rsidRPr="001F66F9" w:rsidRDefault="00AB0960" w:rsidP="00754E01">
      <w:pPr>
        <w:pStyle w:val="Ttulo1"/>
        <w:rPr>
          <w:rFonts w:ascii="Arial" w:hAnsi="Arial" w:cs="Arial"/>
          <w:b/>
          <w:bCs/>
          <w:color w:val="000000" w:themeColor="text1"/>
        </w:rPr>
      </w:pPr>
      <w:bookmarkStart w:id="7" w:name="_Toc201137192"/>
      <w:bookmarkStart w:id="8" w:name="_Toc201138266"/>
      <w:r w:rsidRPr="001F66F9">
        <w:rPr>
          <w:rFonts w:ascii="Arial" w:hAnsi="Arial" w:cs="Arial"/>
          <w:b/>
          <w:bCs/>
          <w:color w:val="000000" w:themeColor="text1"/>
        </w:rPr>
        <w:lastRenderedPageBreak/>
        <w:t>PLANTEAMIENTO DEL PROBLEMA</w:t>
      </w:r>
      <w:bookmarkEnd w:id="7"/>
      <w:bookmarkEnd w:id="8"/>
    </w:p>
    <w:p w14:paraId="05227651" w14:textId="77777777" w:rsidR="00614535" w:rsidRPr="00614535" w:rsidRDefault="00614535" w:rsidP="00614535">
      <w:pPr>
        <w:spacing w:line="360" w:lineRule="auto"/>
        <w:jc w:val="center"/>
        <w:rPr>
          <w:rFonts w:ascii="Arial" w:hAnsi="Arial" w:cs="Arial"/>
          <w:sz w:val="32"/>
          <w:szCs w:val="32"/>
        </w:rPr>
      </w:pPr>
    </w:p>
    <w:p w14:paraId="18F08473" w14:textId="368AB2DA" w:rsidR="006D6D0C" w:rsidRPr="00614535" w:rsidRDefault="00B654C9" w:rsidP="00614535">
      <w:pPr>
        <w:spacing w:line="360" w:lineRule="auto"/>
        <w:jc w:val="both"/>
        <w:rPr>
          <w:rFonts w:ascii="Arial" w:hAnsi="Arial" w:cs="Arial"/>
          <w:sz w:val="24"/>
          <w:szCs w:val="24"/>
        </w:rPr>
      </w:pPr>
      <w:r w:rsidRPr="00614535">
        <w:rPr>
          <w:rFonts w:ascii="Arial" w:hAnsi="Arial" w:cs="Arial"/>
          <w:sz w:val="24"/>
          <w:szCs w:val="24"/>
        </w:rPr>
        <w:t>El Climaterio es una etapa normal o fisiológica en la mujer que se caracteriza por una serie de cambios morfológicos, funcionales y psicológicos causados por el cese de la función ovárica. Es el paso del periodo fértil a la situación de reposo ovárico.</w:t>
      </w:r>
      <w:r w:rsidR="00215DB5" w:rsidRPr="00614535">
        <w:rPr>
          <w:rFonts w:ascii="Arial" w:hAnsi="Arial" w:cs="Arial"/>
          <w:sz w:val="24"/>
          <w:szCs w:val="24"/>
          <w:vertAlign w:val="superscript"/>
        </w:rPr>
        <w:t>1</w:t>
      </w:r>
    </w:p>
    <w:p w14:paraId="32BB70FA" w14:textId="77777777" w:rsidR="002D5EF2" w:rsidRPr="00614535" w:rsidRDefault="00A43B51" w:rsidP="00614535">
      <w:pPr>
        <w:spacing w:line="360" w:lineRule="auto"/>
        <w:jc w:val="both"/>
        <w:rPr>
          <w:rFonts w:ascii="Arial" w:hAnsi="Arial" w:cs="Arial"/>
          <w:sz w:val="24"/>
          <w:szCs w:val="24"/>
        </w:rPr>
      </w:pPr>
      <w:r w:rsidRPr="00614535">
        <w:rPr>
          <w:rFonts w:ascii="Arial" w:hAnsi="Arial" w:cs="Arial"/>
          <w:sz w:val="24"/>
          <w:szCs w:val="24"/>
        </w:rPr>
        <w:t xml:space="preserve">De acuerdo a datos de la </w:t>
      </w:r>
      <w:r w:rsidR="006D6D0C" w:rsidRPr="00614535">
        <w:rPr>
          <w:rFonts w:ascii="Arial" w:hAnsi="Arial" w:cs="Arial"/>
          <w:sz w:val="24"/>
          <w:szCs w:val="24"/>
        </w:rPr>
        <w:t>organización mundial de la salud (</w:t>
      </w:r>
      <w:r w:rsidRPr="00614535">
        <w:rPr>
          <w:rFonts w:ascii="Arial" w:hAnsi="Arial" w:cs="Arial"/>
          <w:sz w:val="24"/>
          <w:szCs w:val="24"/>
        </w:rPr>
        <w:t>ONU,</w:t>
      </w:r>
      <w:r w:rsidR="006D6D0C" w:rsidRPr="00614535">
        <w:rPr>
          <w:rFonts w:ascii="Arial" w:hAnsi="Arial" w:cs="Arial"/>
          <w:sz w:val="24"/>
          <w:szCs w:val="24"/>
        </w:rPr>
        <w:t>20</w:t>
      </w:r>
      <w:r w:rsidR="003D7E5A" w:rsidRPr="00614535">
        <w:rPr>
          <w:rFonts w:ascii="Arial" w:hAnsi="Arial" w:cs="Arial"/>
          <w:sz w:val="24"/>
          <w:szCs w:val="24"/>
        </w:rPr>
        <w:t>19</w:t>
      </w:r>
      <w:r w:rsidR="006D6D0C" w:rsidRPr="00614535">
        <w:rPr>
          <w:rFonts w:ascii="Arial" w:hAnsi="Arial" w:cs="Arial"/>
          <w:sz w:val="24"/>
          <w:szCs w:val="24"/>
        </w:rPr>
        <w:t xml:space="preserve">), </w:t>
      </w:r>
      <w:r w:rsidRPr="00614535">
        <w:rPr>
          <w:rFonts w:ascii="Arial" w:hAnsi="Arial" w:cs="Arial"/>
          <w:sz w:val="24"/>
          <w:szCs w:val="24"/>
        </w:rPr>
        <w:t>en el mundo habitan 7</w:t>
      </w:r>
      <w:r w:rsidR="00384935" w:rsidRPr="00614535">
        <w:rPr>
          <w:rFonts w:ascii="Arial" w:hAnsi="Arial" w:cs="Arial"/>
          <w:sz w:val="24"/>
          <w:szCs w:val="24"/>
        </w:rPr>
        <w:t>,</w:t>
      </w:r>
      <w:r w:rsidRPr="00614535">
        <w:rPr>
          <w:rFonts w:ascii="Arial" w:hAnsi="Arial" w:cs="Arial"/>
          <w:sz w:val="24"/>
          <w:szCs w:val="24"/>
        </w:rPr>
        <w:t>700 millones de habitantes, de los cuales 3</w:t>
      </w:r>
      <w:r w:rsidR="00384935" w:rsidRPr="00614535">
        <w:rPr>
          <w:rFonts w:ascii="Arial" w:hAnsi="Arial" w:cs="Arial"/>
          <w:sz w:val="24"/>
          <w:szCs w:val="24"/>
        </w:rPr>
        <w:t>,</w:t>
      </w:r>
      <w:r w:rsidRPr="00614535">
        <w:rPr>
          <w:rFonts w:ascii="Arial" w:hAnsi="Arial" w:cs="Arial"/>
          <w:sz w:val="24"/>
          <w:szCs w:val="24"/>
        </w:rPr>
        <w:t>888 millones son hombres y 3</w:t>
      </w:r>
      <w:r w:rsidR="00384935" w:rsidRPr="00614535">
        <w:rPr>
          <w:rFonts w:ascii="Arial" w:hAnsi="Arial" w:cs="Arial"/>
          <w:sz w:val="24"/>
          <w:szCs w:val="24"/>
        </w:rPr>
        <w:t>,</w:t>
      </w:r>
      <w:r w:rsidRPr="00614535">
        <w:rPr>
          <w:rFonts w:ascii="Arial" w:hAnsi="Arial" w:cs="Arial"/>
          <w:sz w:val="24"/>
          <w:szCs w:val="24"/>
        </w:rPr>
        <w:t>811 millones son mujeres.</w:t>
      </w:r>
      <w:r w:rsidR="006D6D0C" w:rsidRPr="00614535">
        <w:rPr>
          <w:rFonts w:ascii="Arial" w:hAnsi="Arial" w:cs="Arial"/>
          <w:sz w:val="24"/>
          <w:szCs w:val="24"/>
        </w:rPr>
        <w:t xml:space="preserve"> </w:t>
      </w:r>
      <w:r w:rsidRPr="00614535">
        <w:rPr>
          <w:rFonts w:ascii="Arial" w:hAnsi="Arial" w:cs="Arial"/>
          <w:sz w:val="24"/>
          <w:szCs w:val="24"/>
        </w:rPr>
        <w:t>El 49.5% de la población son mujeres.</w:t>
      </w:r>
      <w:r w:rsidR="006D6D0C" w:rsidRPr="00614535">
        <w:rPr>
          <w:rFonts w:ascii="Arial" w:hAnsi="Arial" w:cs="Arial"/>
          <w:sz w:val="24"/>
          <w:szCs w:val="24"/>
        </w:rPr>
        <w:t xml:space="preserve"> </w:t>
      </w:r>
      <w:r w:rsidRPr="00614535">
        <w:rPr>
          <w:rFonts w:ascii="Arial" w:hAnsi="Arial" w:cs="Arial"/>
          <w:sz w:val="24"/>
          <w:szCs w:val="24"/>
        </w:rPr>
        <w:t>Durante las distintas fases de su vida, las mujeres atraviesan por una serie de cambios drásticos de tipo fisiológico, que tiene repercusiones de bajo, mediano y alto impacto en las otras áreas de desempeño.</w:t>
      </w:r>
    </w:p>
    <w:p w14:paraId="2FA6C767" w14:textId="7BFE5BBE" w:rsidR="00194780" w:rsidRPr="00614535" w:rsidRDefault="00A43B51" w:rsidP="00614535">
      <w:pPr>
        <w:spacing w:line="360" w:lineRule="auto"/>
        <w:jc w:val="both"/>
        <w:rPr>
          <w:rFonts w:ascii="Arial" w:hAnsi="Arial" w:cs="Arial"/>
          <w:sz w:val="24"/>
          <w:szCs w:val="24"/>
        </w:rPr>
      </w:pPr>
      <w:r w:rsidRPr="00614535">
        <w:rPr>
          <w:rFonts w:ascii="Arial" w:hAnsi="Arial" w:cs="Arial"/>
          <w:sz w:val="24"/>
          <w:szCs w:val="24"/>
        </w:rPr>
        <w:t>Sin duda una de las fases más temidas por parte de las mujeres, ocurre cuando estas tienen entre los 45 y 6</w:t>
      </w:r>
      <w:r w:rsidR="0096473D" w:rsidRPr="00614535">
        <w:rPr>
          <w:rFonts w:ascii="Arial" w:hAnsi="Arial" w:cs="Arial"/>
          <w:sz w:val="24"/>
          <w:szCs w:val="24"/>
        </w:rPr>
        <w:t>5</w:t>
      </w:r>
      <w:r w:rsidRPr="00614535">
        <w:rPr>
          <w:rFonts w:ascii="Arial" w:hAnsi="Arial" w:cs="Arial"/>
          <w:sz w:val="24"/>
          <w:szCs w:val="24"/>
        </w:rPr>
        <w:t xml:space="preserve"> años, pues, es precisamente en esa edad, en que las mujeres atraviesan por la etapa del climaterio y la menopausia.</w:t>
      </w:r>
      <w:r w:rsidR="006D6D0C" w:rsidRPr="00614535">
        <w:rPr>
          <w:rFonts w:ascii="Arial" w:hAnsi="Arial" w:cs="Arial"/>
          <w:sz w:val="24"/>
          <w:szCs w:val="24"/>
        </w:rPr>
        <w:t xml:space="preserve"> </w:t>
      </w:r>
    </w:p>
    <w:p w14:paraId="2777480C" w14:textId="77777777" w:rsidR="00194780" w:rsidRPr="00614535" w:rsidRDefault="00194780" w:rsidP="00614535">
      <w:pPr>
        <w:spacing w:line="360" w:lineRule="auto"/>
        <w:jc w:val="both"/>
        <w:rPr>
          <w:rFonts w:ascii="Arial" w:hAnsi="Arial" w:cs="Arial"/>
          <w:sz w:val="24"/>
          <w:szCs w:val="24"/>
        </w:rPr>
      </w:pPr>
    </w:p>
    <w:p w14:paraId="5DACD0CC" w14:textId="77777777" w:rsidR="00194780" w:rsidRPr="00614535" w:rsidRDefault="00194780" w:rsidP="00614535">
      <w:pPr>
        <w:spacing w:line="360" w:lineRule="auto"/>
        <w:jc w:val="both"/>
        <w:rPr>
          <w:rFonts w:ascii="Arial" w:hAnsi="Arial" w:cs="Arial"/>
          <w:sz w:val="24"/>
          <w:szCs w:val="24"/>
        </w:rPr>
      </w:pPr>
    </w:p>
    <w:p w14:paraId="61EF9C9F" w14:textId="2613B8FF" w:rsidR="00B8598A" w:rsidRPr="00614535" w:rsidRDefault="00725906" w:rsidP="00614535">
      <w:pPr>
        <w:spacing w:line="360" w:lineRule="auto"/>
        <w:jc w:val="both"/>
        <w:rPr>
          <w:rFonts w:ascii="Arial" w:hAnsi="Arial" w:cs="Arial"/>
          <w:sz w:val="24"/>
          <w:szCs w:val="24"/>
        </w:rPr>
      </w:pPr>
      <w:r w:rsidRPr="00614535">
        <w:rPr>
          <w:rFonts w:ascii="Arial" w:hAnsi="Arial" w:cs="Arial"/>
          <w:sz w:val="24"/>
          <w:szCs w:val="24"/>
        </w:rPr>
        <w:t>Debido a la esperanza de vida aproximadamente en un horizonte de 30 años habrá miles de millones de mujeres con 50 años a más con sufrimiento menopáusico que se presentan con la perdida de estrógenos generando cambios traumáticos en la muje</w:t>
      </w:r>
      <w:r w:rsidR="003D7E5A" w:rsidRPr="00614535">
        <w:rPr>
          <w:rFonts w:ascii="Arial" w:hAnsi="Arial" w:cs="Arial"/>
          <w:sz w:val="24"/>
          <w:szCs w:val="24"/>
        </w:rPr>
        <w:t>r</w:t>
      </w:r>
      <w:r w:rsidRPr="00614535">
        <w:rPr>
          <w:rFonts w:ascii="Arial" w:hAnsi="Arial" w:cs="Arial"/>
          <w:sz w:val="24"/>
          <w:szCs w:val="24"/>
        </w:rPr>
        <w:t xml:space="preserve"> </w:t>
      </w:r>
      <w:r w:rsidR="003D7E5A" w:rsidRPr="00614535">
        <w:rPr>
          <w:rFonts w:ascii="Arial" w:hAnsi="Arial" w:cs="Arial"/>
          <w:sz w:val="24"/>
          <w:szCs w:val="24"/>
        </w:rPr>
        <w:t>y,</w:t>
      </w:r>
      <w:r w:rsidR="00384935" w:rsidRPr="00614535">
        <w:rPr>
          <w:rFonts w:ascii="Arial" w:hAnsi="Arial" w:cs="Arial"/>
          <w:sz w:val="24"/>
          <w:szCs w:val="24"/>
        </w:rPr>
        <w:t xml:space="preserve"> </w:t>
      </w:r>
      <w:r w:rsidRPr="00614535">
        <w:rPr>
          <w:rFonts w:ascii="Arial" w:hAnsi="Arial" w:cs="Arial"/>
          <w:sz w:val="24"/>
          <w:szCs w:val="24"/>
        </w:rPr>
        <w:t xml:space="preserve">sin embargo, las instituciones de salud no tienen estrategias adecuadas para afrontar este problema.  </w:t>
      </w:r>
    </w:p>
    <w:p w14:paraId="028815EA" w14:textId="77777777" w:rsidR="00194780" w:rsidRPr="00614535" w:rsidRDefault="00725906" w:rsidP="00614535">
      <w:pPr>
        <w:spacing w:line="360" w:lineRule="auto"/>
        <w:jc w:val="both"/>
        <w:rPr>
          <w:rFonts w:ascii="Arial" w:hAnsi="Arial" w:cs="Arial"/>
          <w:sz w:val="24"/>
          <w:szCs w:val="24"/>
        </w:rPr>
      </w:pPr>
      <w:r w:rsidRPr="00614535">
        <w:rPr>
          <w:rFonts w:ascii="Arial" w:hAnsi="Arial" w:cs="Arial"/>
          <w:sz w:val="24"/>
          <w:szCs w:val="24"/>
        </w:rPr>
        <w:t xml:space="preserve">En contextos europeos como el caso de España se encontraron 22 millones de mujeres en edad menopáusica, de ellas más de 8 millones tienen 50 años a más. En ese escenario se encontró que la calidad de vida estaba en deterioro y que a partir de los 45 a 65 años en gran número existe los sofocos (30%), disfunción sexual femenina (32%), incontinencia urinaria (20-50%) y depresión (20%). Generando un contexto importante de atención en mujeres climatéricas a fin de </w:t>
      </w:r>
      <w:r w:rsidRPr="00614535">
        <w:rPr>
          <w:rFonts w:ascii="Arial" w:hAnsi="Arial" w:cs="Arial"/>
          <w:sz w:val="24"/>
          <w:szCs w:val="24"/>
        </w:rPr>
        <w:lastRenderedPageBreak/>
        <w:t>mejorar su calidad de vida. Por otro lado, en contextos norteamericanos las mujeres en esta etapa atraviesan por cuadros de sofocones, aumento de peso, reducción del lívido e insomnio y un cambio muy preocupante como lo es el Alzheimer.</w:t>
      </w:r>
      <w:r w:rsidR="00ED5D9C" w:rsidRPr="00614535">
        <w:rPr>
          <w:rFonts w:ascii="Arial" w:hAnsi="Arial" w:cs="Arial"/>
          <w:sz w:val="24"/>
          <w:szCs w:val="24"/>
          <w:vertAlign w:val="superscript"/>
        </w:rPr>
        <w:t>2</w:t>
      </w:r>
      <w:r w:rsidRPr="00614535">
        <w:rPr>
          <w:rFonts w:ascii="Arial" w:hAnsi="Arial" w:cs="Arial"/>
          <w:sz w:val="24"/>
          <w:szCs w:val="24"/>
          <w:vertAlign w:val="superscript"/>
        </w:rPr>
        <w:t xml:space="preserve">  </w:t>
      </w:r>
      <w:r w:rsidRPr="00614535">
        <w:rPr>
          <w:rFonts w:ascii="Arial" w:hAnsi="Arial" w:cs="Arial"/>
          <w:sz w:val="24"/>
          <w:szCs w:val="24"/>
        </w:rPr>
        <w:t xml:space="preserve"> </w:t>
      </w:r>
    </w:p>
    <w:p w14:paraId="2FDA2F85" w14:textId="77777777" w:rsidR="00194780" w:rsidRPr="00614535" w:rsidRDefault="00194780" w:rsidP="00614535">
      <w:pPr>
        <w:spacing w:line="360" w:lineRule="auto"/>
        <w:jc w:val="both"/>
        <w:rPr>
          <w:rFonts w:ascii="Arial" w:hAnsi="Arial" w:cs="Arial"/>
          <w:sz w:val="24"/>
          <w:szCs w:val="24"/>
        </w:rPr>
      </w:pPr>
    </w:p>
    <w:p w14:paraId="07F5EA04" w14:textId="77777777" w:rsidR="00194780" w:rsidRPr="00614535" w:rsidRDefault="00194780" w:rsidP="00614535">
      <w:pPr>
        <w:spacing w:line="360" w:lineRule="auto"/>
        <w:jc w:val="both"/>
        <w:rPr>
          <w:rFonts w:ascii="Arial" w:hAnsi="Arial" w:cs="Arial"/>
          <w:sz w:val="24"/>
          <w:szCs w:val="24"/>
        </w:rPr>
      </w:pPr>
    </w:p>
    <w:p w14:paraId="24265DD9" w14:textId="22ABB127" w:rsidR="003C7CCC" w:rsidRPr="00614535" w:rsidRDefault="00725906" w:rsidP="00614535">
      <w:pPr>
        <w:spacing w:line="360" w:lineRule="auto"/>
        <w:jc w:val="both"/>
        <w:rPr>
          <w:rFonts w:ascii="Arial" w:hAnsi="Arial" w:cs="Arial"/>
          <w:sz w:val="24"/>
          <w:szCs w:val="24"/>
        </w:rPr>
      </w:pPr>
      <w:r w:rsidRPr="00614535">
        <w:rPr>
          <w:rFonts w:ascii="Arial" w:hAnsi="Arial" w:cs="Arial"/>
          <w:sz w:val="24"/>
          <w:szCs w:val="24"/>
        </w:rPr>
        <w:t xml:space="preserve">En América Latina la mayoría de las mujeres presentaron un síntoma menopáusico (90%), mientras que en otros casos se presentaron dolores osteomusculares como fatiga, irritabilidad y alteraciones del ánimo (60%).  En el contexto peruano según refiere el INEI, existe mayor población joven, sin embargo, se estima que hay un considerable porcentaje de féminas con menopausia (24.3%) tendiente a su incremento en los próximos años y la edad promedio de 47 años. </w:t>
      </w:r>
      <w:r w:rsidR="003C7CCC" w:rsidRPr="00614535">
        <w:rPr>
          <w:rFonts w:ascii="Arial" w:hAnsi="Arial" w:cs="Arial"/>
          <w:sz w:val="24"/>
          <w:szCs w:val="24"/>
          <w:vertAlign w:val="superscript"/>
        </w:rPr>
        <w:t>2</w:t>
      </w:r>
    </w:p>
    <w:p w14:paraId="1B626F21" w14:textId="71E61E54" w:rsidR="003C7CCC" w:rsidRPr="00614535" w:rsidRDefault="00725906" w:rsidP="00614535">
      <w:pPr>
        <w:spacing w:line="360" w:lineRule="auto"/>
        <w:jc w:val="both"/>
        <w:rPr>
          <w:rFonts w:ascii="Arial" w:hAnsi="Arial" w:cs="Arial"/>
          <w:sz w:val="24"/>
          <w:szCs w:val="24"/>
        </w:rPr>
      </w:pPr>
      <w:r w:rsidRPr="00614535">
        <w:rPr>
          <w:rFonts w:ascii="Arial" w:hAnsi="Arial" w:cs="Arial"/>
          <w:sz w:val="24"/>
          <w:szCs w:val="24"/>
        </w:rPr>
        <w:t>Asimismo, existen reportes que en la región andina este fenómeno de la menopausia se presenta antes.  En Ica, existe un promedio de 11</w:t>
      </w:r>
      <w:r w:rsidR="00716A03" w:rsidRPr="00614535">
        <w:rPr>
          <w:rFonts w:ascii="Arial" w:hAnsi="Arial" w:cs="Arial"/>
          <w:sz w:val="24"/>
          <w:szCs w:val="24"/>
        </w:rPr>
        <w:t>,</w:t>
      </w:r>
      <w:r w:rsidRPr="00614535">
        <w:rPr>
          <w:rFonts w:ascii="Arial" w:hAnsi="Arial" w:cs="Arial"/>
          <w:sz w:val="24"/>
          <w:szCs w:val="24"/>
        </w:rPr>
        <w:t>5000 mujeres que se encuentran en la etapa de menopausia.</w:t>
      </w:r>
      <w:r w:rsidR="006D6D0C" w:rsidRPr="00614535">
        <w:rPr>
          <w:rFonts w:ascii="Arial" w:hAnsi="Arial" w:cs="Arial"/>
          <w:sz w:val="24"/>
          <w:szCs w:val="24"/>
        </w:rPr>
        <w:t xml:space="preserve"> </w:t>
      </w:r>
      <w:r w:rsidR="003C7CCC" w:rsidRPr="00614535">
        <w:rPr>
          <w:rFonts w:ascii="Arial" w:hAnsi="Arial" w:cs="Arial"/>
          <w:sz w:val="24"/>
          <w:szCs w:val="24"/>
          <w:vertAlign w:val="superscript"/>
        </w:rPr>
        <w:t>2</w:t>
      </w:r>
    </w:p>
    <w:p w14:paraId="0F721A2D" w14:textId="77777777" w:rsidR="003C7CCC" w:rsidRPr="00614535" w:rsidRDefault="003C7CCC" w:rsidP="00614535">
      <w:pPr>
        <w:spacing w:line="360" w:lineRule="auto"/>
        <w:jc w:val="both"/>
        <w:rPr>
          <w:rFonts w:ascii="Arial" w:hAnsi="Arial" w:cs="Arial"/>
          <w:sz w:val="24"/>
          <w:szCs w:val="24"/>
        </w:rPr>
      </w:pPr>
    </w:p>
    <w:p w14:paraId="1A8E0783" w14:textId="77777777" w:rsidR="003C7CCC" w:rsidRPr="00614535" w:rsidRDefault="003C7CCC" w:rsidP="00614535">
      <w:pPr>
        <w:spacing w:line="360" w:lineRule="auto"/>
        <w:jc w:val="both"/>
        <w:rPr>
          <w:rFonts w:ascii="Arial" w:hAnsi="Arial" w:cs="Arial"/>
          <w:sz w:val="24"/>
          <w:szCs w:val="24"/>
        </w:rPr>
      </w:pPr>
    </w:p>
    <w:p w14:paraId="55F54DFC" w14:textId="2762F642" w:rsidR="00B8598A" w:rsidRPr="00614535" w:rsidRDefault="00C637B0" w:rsidP="00614535">
      <w:pPr>
        <w:spacing w:line="360" w:lineRule="auto"/>
        <w:jc w:val="both"/>
        <w:rPr>
          <w:rFonts w:ascii="Arial" w:hAnsi="Arial" w:cs="Arial"/>
          <w:sz w:val="24"/>
          <w:szCs w:val="24"/>
        </w:rPr>
      </w:pPr>
      <w:r w:rsidRPr="00614535">
        <w:rPr>
          <w:rFonts w:ascii="Arial" w:hAnsi="Arial" w:cs="Arial"/>
          <w:sz w:val="24"/>
          <w:szCs w:val="24"/>
        </w:rPr>
        <w:t>En la vida cotidiana, las mujeres, durante el climaterio y la menopausia, experimentan un sin número de repercusiones en su vida social, afectiva, física, psicológica, emocional, sexual y laboral, todo esto como resultado de las características propias de dichas etapas.</w:t>
      </w:r>
    </w:p>
    <w:p w14:paraId="10D565D6" w14:textId="77777777" w:rsidR="007A5A25" w:rsidRDefault="00C637B0" w:rsidP="00614535">
      <w:pPr>
        <w:spacing w:line="360" w:lineRule="auto"/>
        <w:jc w:val="both"/>
        <w:rPr>
          <w:rFonts w:ascii="Arial" w:hAnsi="Arial" w:cs="Arial"/>
          <w:sz w:val="24"/>
          <w:szCs w:val="24"/>
        </w:rPr>
      </w:pPr>
      <w:r w:rsidRPr="00614535">
        <w:rPr>
          <w:rFonts w:ascii="Arial" w:hAnsi="Arial" w:cs="Arial"/>
          <w:sz w:val="24"/>
          <w:szCs w:val="24"/>
        </w:rPr>
        <w:t>Visto desde la perspectiva de enfermería, uno de los campos de acción de los profesionales de esta área de la salud, es precisamente la prevención primaria y la mercadotecnia social en salud. La realidad mundial y la incidencia de estos casos, se ilustra a continuación con los diversos estudios y aportaciones de diversos autores.</w:t>
      </w:r>
    </w:p>
    <w:p w14:paraId="5CA685AD" w14:textId="77777777" w:rsidR="000C4E61" w:rsidRDefault="000C4E61" w:rsidP="00614535">
      <w:pPr>
        <w:spacing w:line="360" w:lineRule="auto"/>
        <w:jc w:val="both"/>
        <w:rPr>
          <w:rFonts w:ascii="Arial" w:hAnsi="Arial" w:cs="Arial"/>
          <w:sz w:val="24"/>
          <w:szCs w:val="24"/>
        </w:rPr>
      </w:pPr>
    </w:p>
    <w:p w14:paraId="0F7686DE" w14:textId="38B0407B" w:rsidR="00C637B0" w:rsidRPr="005339B3" w:rsidRDefault="00C637B0" w:rsidP="00614535">
      <w:pPr>
        <w:spacing w:line="360" w:lineRule="auto"/>
        <w:jc w:val="both"/>
        <w:rPr>
          <w:rFonts w:ascii="Arial" w:hAnsi="Arial" w:cs="Arial"/>
          <w:sz w:val="28"/>
          <w:szCs w:val="28"/>
        </w:rPr>
      </w:pPr>
      <w:r w:rsidRPr="005339B3">
        <w:rPr>
          <w:rFonts w:ascii="Arial" w:hAnsi="Arial" w:cs="Arial"/>
          <w:sz w:val="28"/>
          <w:szCs w:val="28"/>
        </w:rPr>
        <w:lastRenderedPageBreak/>
        <w:t>(</w:t>
      </w:r>
      <w:bookmarkStart w:id="9" w:name="_Hlk188827905"/>
      <w:r w:rsidRPr="005339B3">
        <w:rPr>
          <w:rFonts w:ascii="Arial" w:hAnsi="Arial" w:cs="Arial"/>
          <w:sz w:val="28"/>
          <w:szCs w:val="28"/>
        </w:rPr>
        <w:t>Brantes, Porcile</w:t>
      </w:r>
      <w:bookmarkEnd w:id="9"/>
      <w:r w:rsidRPr="005339B3">
        <w:rPr>
          <w:rFonts w:ascii="Arial" w:hAnsi="Arial" w:cs="Arial"/>
          <w:sz w:val="28"/>
          <w:szCs w:val="28"/>
        </w:rPr>
        <w:t>, Vanhauwaert, Parra, &amp; Blümel, 2014) Indican:</w:t>
      </w:r>
    </w:p>
    <w:p w14:paraId="5120A573" w14:textId="1604BE3D" w:rsidR="00C637B0" w:rsidRPr="00614535" w:rsidRDefault="00C637B0" w:rsidP="00614535">
      <w:pPr>
        <w:spacing w:line="360" w:lineRule="auto"/>
        <w:jc w:val="both"/>
        <w:rPr>
          <w:rFonts w:ascii="Arial" w:hAnsi="Arial" w:cs="Arial"/>
          <w:sz w:val="24"/>
          <w:szCs w:val="24"/>
        </w:rPr>
      </w:pPr>
      <w:r w:rsidRPr="00614535">
        <w:rPr>
          <w:rFonts w:ascii="Arial" w:hAnsi="Arial" w:cs="Arial"/>
          <w:sz w:val="24"/>
          <w:szCs w:val="24"/>
        </w:rPr>
        <w:t>En la etapa del climaterio numerosos problemas de salud, somáticos y biopsicosociales, pueden afectar la calidad de vida de las mujeres, ya sea por el impacto del síndrome climatérico o por las morbilidades que van apareciendo con la edad, principalmente enfermedad cardiovascular, cáncer ginecológico, osteoporosis y enfermedades relacionadas con la salud mental, destacando la depresión por su alta prevalencia. Es posible revertir el menoscabo de la calidad de vida mediante adecuadas intervenciones clínicas.</w:t>
      </w:r>
      <w:r w:rsidR="00615AD8" w:rsidRPr="00614535">
        <w:rPr>
          <w:rFonts w:ascii="Arial" w:hAnsi="Arial" w:cs="Arial"/>
          <w:sz w:val="24"/>
          <w:szCs w:val="24"/>
          <w:vertAlign w:val="superscript"/>
        </w:rPr>
        <w:t>3</w:t>
      </w:r>
    </w:p>
    <w:p w14:paraId="41274A95" w14:textId="77777777" w:rsidR="00211E6D" w:rsidRDefault="00211E6D" w:rsidP="00614535">
      <w:pPr>
        <w:spacing w:line="360" w:lineRule="auto"/>
        <w:jc w:val="both"/>
        <w:rPr>
          <w:rFonts w:ascii="Arial" w:hAnsi="Arial" w:cs="Arial"/>
          <w:sz w:val="24"/>
          <w:szCs w:val="24"/>
        </w:rPr>
      </w:pPr>
    </w:p>
    <w:p w14:paraId="0E5937D2" w14:textId="77777777" w:rsidR="00211E6D" w:rsidRDefault="00211E6D" w:rsidP="00614535">
      <w:pPr>
        <w:spacing w:line="360" w:lineRule="auto"/>
        <w:jc w:val="both"/>
        <w:rPr>
          <w:rFonts w:ascii="Arial" w:hAnsi="Arial" w:cs="Arial"/>
          <w:sz w:val="24"/>
          <w:szCs w:val="24"/>
        </w:rPr>
      </w:pPr>
    </w:p>
    <w:p w14:paraId="0001A313" w14:textId="1B650ABA" w:rsidR="00B8598A" w:rsidRPr="00614535" w:rsidRDefault="00C637B0" w:rsidP="00614535">
      <w:pPr>
        <w:spacing w:line="360" w:lineRule="auto"/>
        <w:jc w:val="both"/>
        <w:rPr>
          <w:rFonts w:ascii="Arial" w:hAnsi="Arial" w:cs="Arial"/>
          <w:sz w:val="24"/>
          <w:szCs w:val="24"/>
        </w:rPr>
      </w:pPr>
      <w:r w:rsidRPr="00614535">
        <w:rPr>
          <w:rFonts w:ascii="Arial" w:hAnsi="Arial" w:cs="Arial"/>
          <w:sz w:val="24"/>
          <w:szCs w:val="24"/>
        </w:rPr>
        <w:t>Cada encuentro de la mujer con el equipo de salud representa una oportunidad clave para su educación y para realizar intervenciones preventivas. Desde la Perimenopausia, los profesionales de la salud deben ir más allá de los síntomas manifestados por la mujer, explorando otros factores que pudieran afectar su bienestar en esta etapa de su vida (alimentación, actividad física, salud mental, sexualidad, relaciones familiares y sociales), adoptando el enfoque biopsicosocial integral, centrado en mejorar la calidad de vida y en las necesidades de cada</w:t>
      </w:r>
      <w:r w:rsidR="00615AD8" w:rsidRPr="00614535">
        <w:rPr>
          <w:rFonts w:ascii="Arial" w:hAnsi="Arial" w:cs="Arial"/>
          <w:sz w:val="24"/>
          <w:szCs w:val="24"/>
        </w:rPr>
        <w:t xml:space="preserve"> mujer, vistas como sujetos activos en el logro y mantención de un adecuado estado de salud a lo largo de su curso de vida.</w:t>
      </w:r>
      <w:r w:rsidR="00615AD8" w:rsidRPr="00614535">
        <w:rPr>
          <w:rFonts w:ascii="Arial" w:hAnsi="Arial" w:cs="Arial"/>
          <w:sz w:val="24"/>
          <w:szCs w:val="24"/>
          <w:vertAlign w:val="superscript"/>
        </w:rPr>
        <w:t>3</w:t>
      </w:r>
      <w:r w:rsidR="00B8598A" w:rsidRPr="00614535">
        <w:rPr>
          <w:rFonts w:ascii="Arial" w:hAnsi="Arial" w:cs="Arial"/>
          <w:sz w:val="24"/>
          <w:szCs w:val="24"/>
          <w:vertAlign w:val="superscript"/>
        </w:rPr>
        <w:t xml:space="preserve"> </w:t>
      </w:r>
    </w:p>
    <w:p w14:paraId="1290AD42" w14:textId="77777777" w:rsidR="00B8598A" w:rsidRPr="00614535" w:rsidRDefault="00B8598A" w:rsidP="00614535">
      <w:pPr>
        <w:spacing w:line="360" w:lineRule="auto"/>
        <w:jc w:val="both"/>
        <w:rPr>
          <w:rFonts w:ascii="Arial" w:hAnsi="Arial" w:cs="Arial"/>
          <w:sz w:val="24"/>
          <w:szCs w:val="24"/>
        </w:rPr>
      </w:pPr>
    </w:p>
    <w:p w14:paraId="45D3E3DE" w14:textId="77777777" w:rsidR="00B8598A" w:rsidRPr="005339B3" w:rsidRDefault="00B8598A" w:rsidP="00614535">
      <w:pPr>
        <w:spacing w:line="360" w:lineRule="auto"/>
        <w:jc w:val="both"/>
        <w:rPr>
          <w:rFonts w:ascii="Arial" w:hAnsi="Arial" w:cs="Arial"/>
          <w:sz w:val="28"/>
          <w:szCs w:val="28"/>
        </w:rPr>
      </w:pPr>
    </w:p>
    <w:p w14:paraId="172B3C81" w14:textId="535382F5" w:rsidR="00C637B0" w:rsidRPr="005339B3" w:rsidRDefault="00C637B0" w:rsidP="00614535">
      <w:pPr>
        <w:spacing w:line="360" w:lineRule="auto"/>
        <w:jc w:val="both"/>
        <w:rPr>
          <w:rFonts w:ascii="Arial" w:hAnsi="Arial" w:cs="Arial"/>
          <w:sz w:val="28"/>
          <w:szCs w:val="28"/>
        </w:rPr>
      </w:pPr>
      <w:r w:rsidRPr="005339B3">
        <w:rPr>
          <w:rFonts w:ascii="Arial" w:hAnsi="Arial" w:cs="Arial"/>
          <w:sz w:val="28"/>
          <w:szCs w:val="28"/>
        </w:rPr>
        <w:t>(</w:t>
      </w:r>
      <w:proofErr w:type="spellStart"/>
      <w:r w:rsidRPr="005339B3">
        <w:rPr>
          <w:rFonts w:ascii="Arial" w:hAnsi="Arial" w:cs="Arial"/>
          <w:sz w:val="28"/>
          <w:szCs w:val="28"/>
        </w:rPr>
        <w:t>Siseles</w:t>
      </w:r>
      <w:proofErr w:type="spellEnd"/>
      <w:r w:rsidRPr="005339B3">
        <w:rPr>
          <w:rFonts w:ascii="Arial" w:hAnsi="Arial" w:cs="Arial"/>
          <w:sz w:val="28"/>
          <w:szCs w:val="28"/>
        </w:rPr>
        <w:t>, y otros, 2016) Sostienen:</w:t>
      </w:r>
    </w:p>
    <w:p w14:paraId="50B68104" w14:textId="2E39BD2D" w:rsidR="00B8598A" w:rsidRPr="00614535" w:rsidRDefault="00C637B0" w:rsidP="00614535">
      <w:pPr>
        <w:spacing w:line="360" w:lineRule="auto"/>
        <w:jc w:val="both"/>
        <w:rPr>
          <w:rFonts w:ascii="Arial" w:hAnsi="Arial" w:cs="Arial"/>
          <w:sz w:val="24"/>
          <w:szCs w:val="24"/>
        </w:rPr>
      </w:pPr>
      <w:r w:rsidRPr="00614535">
        <w:rPr>
          <w:rFonts w:ascii="Arial" w:hAnsi="Arial" w:cs="Arial"/>
          <w:sz w:val="24"/>
          <w:szCs w:val="24"/>
        </w:rPr>
        <w:t>El diagnóstico de síndrome climatérico se establece con la historia clínica y se fundamenta con: trastornos menstruales, síntomas vasomotores (bochornos, sudoraciones), manifestaciones genitourinarias (síndrome genitourinario menopaúsico) y trastornos psicológicos (depresión, cambios en el estado de ánimo, ansiedad, alteraciones del patrón del sueño).</w:t>
      </w:r>
      <w:r w:rsidR="00B8598A" w:rsidRPr="00614535">
        <w:rPr>
          <w:rFonts w:ascii="Arial" w:hAnsi="Arial" w:cs="Arial"/>
          <w:sz w:val="24"/>
          <w:szCs w:val="24"/>
        </w:rPr>
        <w:t xml:space="preserve"> </w:t>
      </w:r>
      <w:r w:rsidR="00621FBF" w:rsidRPr="00614535">
        <w:rPr>
          <w:rFonts w:ascii="Arial" w:hAnsi="Arial" w:cs="Arial"/>
          <w:sz w:val="24"/>
          <w:szCs w:val="24"/>
          <w:vertAlign w:val="superscript"/>
        </w:rPr>
        <w:t>4</w:t>
      </w:r>
    </w:p>
    <w:p w14:paraId="6E45E8EE" w14:textId="748EB90C" w:rsidR="00C637B0" w:rsidRPr="00614535" w:rsidRDefault="00C637B0" w:rsidP="00614535">
      <w:pPr>
        <w:spacing w:line="360" w:lineRule="auto"/>
        <w:jc w:val="both"/>
        <w:rPr>
          <w:rFonts w:ascii="Arial" w:hAnsi="Arial" w:cs="Arial"/>
          <w:sz w:val="24"/>
          <w:szCs w:val="24"/>
          <w:vertAlign w:val="superscript"/>
        </w:rPr>
      </w:pPr>
      <w:r w:rsidRPr="00614535">
        <w:rPr>
          <w:rFonts w:ascii="Arial" w:hAnsi="Arial" w:cs="Arial"/>
          <w:sz w:val="24"/>
          <w:szCs w:val="24"/>
        </w:rPr>
        <w:lastRenderedPageBreak/>
        <w:t>Los bochornos afectan a 75% de las mujeres. Aunque la mayoría los experimenta durante 6 meses a 2 años, algunas mujeres pueden sufrir bochornos molestos durante 10 años o más. Estos síntomas pueden ser intensos y frecuentes, y afectar la calidad de vida de la mujer, pues provocan alteraciones en el sueño, fatiga e irritabilidad. (pag.32)</w:t>
      </w:r>
      <w:r w:rsidR="002E6CDE" w:rsidRPr="00614535">
        <w:rPr>
          <w:rFonts w:ascii="Arial" w:hAnsi="Arial" w:cs="Arial"/>
          <w:sz w:val="24"/>
          <w:szCs w:val="24"/>
          <w:vertAlign w:val="superscript"/>
        </w:rPr>
        <w:t>4</w:t>
      </w:r>
    </w:p>
    <w:p w14:paraId="74E66FF2" w14:textId="77777777" w:rsidR="00B8598A" w:rsidRPr="00614535" w:rsidRDefault="00B8598A" w:rsidP="00614535">
      <w:pPr>
        <w:spacing w:line="360" w:lineRule="auto"/>
        <w:jc w:val="both"/>
        <w:rPr>
          <w:rFonts w:ascii="Arial" w:hAnsi="Arial" w:cs="Arial"/>
          <w:sz w:val="24"/>
          <w:szCs w:val="24"/>
        </w:rPr>
      </w:pPr>
    </w:p>
    <w:p w14:paraId="05B5AE3C" w14:textId="77777777" w:rsidR="00B8598A" w:rsidRPr="00614535" w:rsidRDefault="00B8598A" w:rsidP="00614535">
      <w:pPr>
        <w:spacing w:line="360" w:lineRule="auto"/>
        <w:jc w:val="both"/>
        <w:rPr>
          <w:rFonts w:ascii="Arial" w:hAnsi="Arial" w:cs="Arial"/>
          <w:sz w:val="24"/>
          <w:szCs w:val="24"/>
        </w:rPr>
      </w:pPr>
    </w:p>
    <w:p w14:paraId="0B05F238" w14:textId="4761959E" w:rsidR="00C637B0" w:rsidRPr="005339B3" w:rsidRDefault="00C637B0" w:rsidP="00614535">
      <w:pPr>
        <w:spacing w:line="360" w:lineRule="auto"/>
        <w:jc w:val="both"/>
        <w:rPr>
          <w:rFonts w:ascii="Arial" w:hAnsi="Arial" w:cs="Arial"/>
          <w:sz w:val="28"/>
          <w:szCs w:val="28"/>
        </w:rPr>
      </w:pPr>
      <w:r w:rsidRPr="005339B3">
        <w:rPr>
          <w:rFonts w:ascii="Arial" w:hAnsi="Arial" w:cs="Arial"/>
          <w:sz w:val="28"/>
          <w:szCs w:val="28"/>
        </w:rPr>
        <w:t xml:space="preserve">(climatérico, (s/f)) Mencionan: </w:t>
      </w:r>
    </w:p>
    <w:p w14:paraId="5EDECA37" w14:textId="4D71F26E" w:rsidR="00A27552" w:rsidRPr="00614535" w:rsidRDefault="00C637B0" w:rsidP="00614535">
      <w:pPr>
        <w:spacing w:line="360" w:lineRule="auto"/>
        <w:jc w:val="both"/>
        <w:rPr>
          <w:rFonts w:ascii="Arial" w:hAnsi="Arial" w:cs="Arial"/>
          <w:sz w:val="24"/>
          <w:szCs w:val="24"/>
        </w:rPr>
      </w:pPr>
      <w:r w:rsidRPr="00614535">
        <w:rPr>
          <w:rFonts w:ascii="Arial" w:hAnsi="Arial" w:cs="Arial"/>
          <w:sz w:val="24"/>
          <w:szCs w:val="24"/>
        </w:rPr>
        <w:t>En México existen más de ocho millones de mujeres en etapa de climaterio (45 a 65 años) y todas susceptibles de recibir terapia de reemplazo hormonal para controlar los síntomas característicos como bochornos, síntomas genitourinarios, trastornos del sueño y depresión. En México hay alrededor de 12 millones de mujeres en la etapa posterior a la menopausia. Se estima que para el año 2020 este número ascenderá a 14 millones y en 2050 será el doble: 28.5 millones, sumándose al aumento en la esperanza de vida actual de un promedio de 78 años. Ello significa que 40% de su existencia, cuando menos, lo vivirán en la etapa de la postmenopausia. El 80% presentan síntomas, pero sólo una quinta parte lleva algún tratamiento para compensar la baja de estrógenos. Se espera que para el año 2035, en México una de cada 3 mujeres estará en la etapa del climaterio o en la postmenopausia, con una expectativa de vida de 83.4 años. (Pag.7-8)</w:t>
      </w:r>
    </w:p>
    <w:p w14:paraId="276E4127" w14:textId="4BC62AD1" w:rsidR="00B8598A" w:rsidRPr="00614535" w:rsidRDefault="00B8598A" w:rsidP="00614535">
      <w:pPr>
        <w:spacing w:line="360" w:lineRule="auto"/>
        <w:jc w:val="both"/>
        <w:rPr>
          <w:rFonts w:ascii="Arial" w:hAnsi="Arial" w:cs="Arial"/>
          <w:sz w:val="24"/>
          <w:szCs w:val="24"/>
        </w:rPr>
      </w:pPr>
    </w:p>
    <w:p w14:paraId="0C656FDE" w14:textId="77777777" w:rsidR="00B8598A" w:rsidRPr="005339B3" w:rsidRDefault="00B8598A" w:rsidP="00614535">
      <w:pPr>
        <w:spacing w:line="360" w:lineRule="auto"/>
        <w:jc w:val="both"/>
        <w:rPr>
          <w:rFonts w:ascii="Arial" w:hAnsi="Arial" w:cs="Arial"/>
          <w:sz w:val="28"/>
          <w:szCs w:val="28"/>
        </w:rPr>
      </w:pPr>
    </w:p>
    <w:p w14:paraId="7A991579" w14:textId="26F628C6" w:rsidR="00C637B0" w:rsidRPr="005339B3" w:rsidRDefault="00C637B0" w:rsidP="00614535">
      <w:pPr>
        <w:spacing w:line="360" w:lineRule="auto"/>
        <w:jc w:val="both"/>
        <w:rPr>
          <w:rFonts w:ascii="Arial" w:hAnsi="Arial" w:cs="Arial"/>
          <w:sz w:val="28"/>
          <w:szCs w:val="28"/>
        </w:rPr>
      </w:pPr>
      <w:r w:rsidRPr="005339B3">
        <w:rPr>
          <w:rFonts w:ascii="Arial" w:hAnsi="Arial" w:cs="Arial"/>
          <w:sz w:val="28"/>
          <w:szCs w:val="28"/>
        </w:rPr>
        <w:t>(Martínez, Olivos, Gómez, &amp; Cruz, 2016)</w:t>
      </w:r>
      <w:r w:rsidR="00AC14DD" w:rsidRPr="005339B3">
        <w:rPr>
          <w:rFonts w:ascii="Arial" w:hAnsi="Arial" w:cs="Arial"/>
          <w:sz w:val="28"/>
          <w:szCs w:val="28"/>
        </w:rPr>
        <w:t xml:space="preserve"> </w:t>
      </w:r>
      <w:r w:rsidRPr="005339B3">
        <w:rPr>
          <w:rFonts w:ascii="Arial" w:hAnsi="Arial" w:cs="Arial"/>
          <w:sz w:val="28"/>
          <w:szCs w:val="28"/>
        </w:rPr>
        <w:t>Indican:</w:t>
      </w:r>
    </w:p>
    <w:p w14:paraId="0607125F" w14:textId="77777777" w:rsidR="00B23E19" w:rsidRPr="00614535" w:rsidRDefault="00C637B0" w:rsidP="00614535">
      <w:pPr>
        <w:spacing w:line="360" w:lineRule="auto"/>
        <w:jc w:val="both"/>
        <w:rPr>
          <w:rFonts w:ascii="Arial" w:hAnsi="Arial" w:cs="Arial"/>
          <w:sz w:val="24"/>
          <w:szCs w:val="24"/>
        </w:rPr>
      </w:pPr>
      <w:r w:rsidRPr="00614535">
        <w:rPr>
          <w:rFonts w:ascii="Arial" w:hAnsi="Arial" w:cs="Arial"/>
          <w:sz w:val="24"/>
          <w:szCs w:val="24"/>
        </w:rPr>
        <w:t xml:space="preserve">Existe una tendencia de crecimiento demográfico de mujeres maduras (45 a 59 años de edad), que en la actualidad representan un poco más del 10% de la población total. Este grupo de mujeres se ubican en un periodo de transición a la menopausia, término que describe el periodo entre la capacidad reproductiva y </w:t>
      </w:r>
      <w:r w:rsidRPr="00614535">
        <w:rPr>
          <w:rFonts w:ascii="Arial" w:hAnsi="Arial" w:cs="Arial"/>
          <w:sz w:val="24"/>
          <w:szCs w:val="24"/>
        </w:rPr>
        <w:lastRenderedPageBreak/>
        <w:t>la no reproductiva y que se manifiesta, principalmente, por periodos menstruales irregulares en frecuencia y duración; el periodo de transición varía de una mujer a otra, pero el promedio reportado es de 5 años. (pag.143)</w:t>
      </w:r>
    </w:p>
    <w:p w14:paraId="76DEBC34" w14:textId="77777777" w:rsidR="0048783E" w:rsidRDefault="0048783E" w:rsidP="00614535">
      <w:pPr>
        <w:spacing w:line="360" w:lineRule="auto"/>
        <w:jc w:val="both"/>
        <w:rPr>
          <w:rFonts w:ascii="Arial" w:hAnsi="Arial" w:cs="Arial"/>
          <w:sz w:val="24"/>
          <w:szCs w:val="24"/>
        </w:rPr>
      </w:pPr>
    </w:p>
    <w:p w14:paraId="11C6E189" w14:textId="77777777" w:rsidR="0048783E" w:rsidRDefault="0048783E" w:rsidP="00614535">
      <w:pPr>
        <w:spacing w:line="360" w:lineRule="auto"/>
        <w:jc w:val="both"/>
        <w:rPr>
          <w:rFonts w:ascii="Arial" w:hAnsi="Arial" w:cs="Arial"/>
          <w:sz w:val="24"/>
          <w:szCs w:val="24"/>
        </w:rPr>
      </w:pPr>
    </w:p>
    <w:p w14:paraId="7580E7C6" w14:textId="59E7196A" w:rsidR="00A27552" w:rsidRPr="00614535" w:rsidRDefault="00C637B0" w:rsidP="00614535">
      <w:pPr>
        <w:spacing w:line="360" w:lineRule="auto"/>
        <w:jc w:val="both"/>
        <w:rPr>
          <w:rFonts w:ascii="Arial" w:hAnsi="Arial" w:cs="Arial"/>
          <w:sz w:val="24"/>
          <w:szCs w:val="24"/>
        </w:rPr>
      </w:pPr>
      <w:r w:rsidRPr="00614535">
        <w:rPr>
          <w:rFonts w:ascii="Arial" w:hAnsi="Arial" w:cs="Arial"/>
          <w:sz w:val="24"/>
          <w:szCs w:val="24"/>
        </w:rPr>
        <w:t>Situación relevante en la sexualidad y reproducción es que, al iniciar el programa básicamente el aparato reproductor femenino en su totalidad y, a su vez, no saben expresar la diferencia entre menopausia y climaterio, mucho menos por qué se dan estos procesos; factor que debe ser tomado en cuenta como elemento que influye en el autocuidado. Para poder intervenir en programas de salud diseñados para la mujer climatérica, serán necesarios además de los conocimientos científicos sobre fisiopatología, diagnósticos, síntomas, terapias y cuidados, un conocimiento amplio acerca de las creencias, prácticas populares y recursos que las mujeres utilizan para solucionar sus problemas de salud en esta</w:t>
      </w:r>
      <w:r w:rsidR="007A5A25">
        <w:rPr>
          <w:rFonts w:ascii="Arial" w:hAnsi="Arial" w:cs="Arial"/>
          <w:sz w:val="24"/>
          <w:szCs w:val="24"/>
        </w:rPr>
        <w:t xml:space="preserve"> </w:t>
      </w:r>
      <w:r w:rsidR="007A5A25" w:rsidRPr="00614535">
        <w:rPr>
          <w:rFonts w:ascii="Arial" w:hAnsi="Arial" w:cs="Arial"/>
          <w:sz w:val="24"/>
          <w:szCs w:val="24"/>
        </w:rPr>
        <w:t>etapa. (</w:t>
      </w:r>
      <w:r w:rsidRPr="00614535">
        <w:rPr>
          <w:rFonts w:ascii="Arial" w:hAnsi="Arial" w:cs="Arial"/>
          <w:sz w:val="24"/>
          <w:szCs w:val="24"/>
        </w:rPr>
        <w:t>pag.148)</w:t>
      </w:r>
    </w:p>
    <w:p w14:paraId="780304B5" w14:textId="77777777" w:rsidR="00B8598A" w:rsidRPr="00614535" w:rsidRDefault="00B8598A" w:rsidP="00614535">
      <w:pPr>
        <w:spacing w:line="360" w:lineRule="auto"/>
        <w:jc w:val="both"/>
        <w:rPr>
          <w:rFonts w:ascii="Arial" w:hAnsi="Arial" w:cs="Arial"/>
          <w:sz w:val="24"/>
          <w:szCs w:val="24"/>
        </w:rPr>
      </w:pPr>
    </w:p>
    <w:p w14:paraId="5DBF4F07" w14:textId="77777777" w:rsidR="00B8598A" w:rsidRPr="00614535" w:rsidRDefault="00B8598A" w:rsidP="00614535">
      <w:pPr>
        <w:spacing w:line="360" w:lineRule="auto"/>
        <w:jc w:val="both"/>
        <w:rPr>
          <w:rFonts w:ascii="Arial" w:hAnsi="Arial" w:cs="Arial"/>
          <w:sz w:val="24"/>
          <w:szCs w:val="24"/>
        </w:rPr>
      </w:pPr>
    </w:p>
    <w:p w14:paraId="0EA8B040" w14:textId="067B1A3F" w:rsidR="00B8598A" w:rsidRPr="005339B3" w:rsidRDefault="00C637B0" w:rsidP="00614535">
      <w:pPr>
        <w:spacing w:line="360" w:lineRule="auto"/>
        <w:jc w:val="both"/>
        <w:rPr>
          <w:rFonts w:ascii="Arial" w:hAnsi="Arial" w:cs="Arial"/>
          <w:sz w:val="28"/>
          <w:szCs w:val="28"/>
        </w:rPr>
      </w:pPr>
      <w:r w:rsidRPr="005339B3">
        <w:rPr>
          <w:rFonts w:ascii="Arial" w:hAnsi="Arial" w:cs="Arial"/>
          <w:sz w:val="28"/>
          <w:szCs w:val="28"/>
        </w:rPr>
        <w:t>En el estado de Chiapas, se realizó un estudio del tema “síndrome climatérico”, los resultados son los siguientes:</w:t>
      </w:r>
    </w:p>
    <w:p w14:paraId="17C07A66" w14:textId="514CE98D" w:rsidR="00C637B0" w:rsidRPr="005339B3" w:rsidRDefault="00C637B0" w:rsidP="00614535">
      <w:pPr>
        <w:spacing w:line="360" w:lineRule="auto"/>
        <w:jc w:val="both"/>
        <w:rPr>
          <w:rFonts w:ascii="Arial" w:hAnsi="Arial" w:cs="Arial"/>
          <w:sz w:val="28"/>
          <w:szCs w:val="28"/>
        </w:rPr>
      </w:pPr>
      <w:r w:rsidRPr="005339B3">
        <w:rPr>
          <w:rFonts w:ascii="Arial" w:hAnsi="Arial" w:cs="Arial"/>
          <w:sz w:val="28"/>
          <w:szCs w:val="28"/>
        </w:rPr>
        <w:t>(Cruz, Cruz, Martínez, &amp; Boo, 2012) Señalan:</w:t>
      </w:r>
    </w:p>
    <w:p w14:paraId="5CA14E88" w14:textId="4D726BD0" w:rsidR="007A5A25" w:rsidRDefault="00C637B0" w:rsidP="00614535">
      <w:pPr>
        <w:spacing w:line="360" w:lineRule="auto"/>
        <w:jc w:val="both"/>
        <w:rPr>
          <w:rFonts w:ascii="Arial" w:hAnsi="Arial" w:cs="Arial"/>
          <w:sz w:val="24"/>
          <w:szCs w:val="24"/>
        </w:rPr>
      </w:pPr>
      <w:r w:rsidRPr="00614535">
        <w:rPr>
          <w:rFonts w:ascii="Arial" w:hAnsi="Arial" w:cs="Arial"/>
          <w:sz w:val="24"/>
          <w:szCs w:val="24"/>
        </w:rPr>
        <w:t xml:space="preserve">La población de estudio se seleccionó mediante un muestreo no probabilístico, fue una muestra de 499 derechohabientes mujeres que cumplieron los criterios de selección: personas con síntomas de climaterio de 45 a 59 años de edad (intervalo de edad correspondiente a presentación del síndrome climatérico) que acudieron a consulta externa de medicina familiar de la UMF 11 y HGZ 1 del Instituto Mexicano de Seguro Social en Tapachula, Chiapas; sin presentación de patología crónico degenerativa o psiquiátrica, se registraron edad, ocupación, </w:t>
      </w:r>
      <w:r w:rsidRPr="00614535">
        <w:rPr>
          <w:rFonts w:ascii="Arial" w:hAnsi="Arial" w:cs="Arial"/>
          <w:sz w:val="24"/>
          <w:szCs w:val="24"/>
        </w:rPr>
        <w:lastRenderedPageBreak/>
        <w:t>nivel socioeconómico, estado civil, número de embarazos, estructura familiar, desarrollo familiar.(pag.13)</w:t>
      </w:r>
    </w:p>
    <w:p w14:paraId="521887C9" w14:textId="202F962F" w:rsidR="00B8598A" w:rsidRPr="00614535" w:rsidRDefault="00C637B0" w:rsidP="00614535">
      <w:pPr>
        <w:spacing w:line="360" w:lineRule="auto"/>
        <w:jc w:val="both"/>
        <w:rPr>
          <w:rFonts w:ascii="Arial" w:hAnsi="Arial" w:cs="Arial"/>
          <w:sz w:val="24"/>
          <w:szCs w:val="24"/>
        </w:rPr>
      </w:pPr>
      <w:r w:rsidRPr="00614535">
        <w:rPr>
          <w:rFonts w:ascii="Arial" w:hAnsi="Arial" w:cs="Arial"/>
          <w:sz w:val="24"/>
          <w:szCs w:val="24"/>
        </w:rPr>
        <w:t>Se entrevistó a un total de 499 pacientes que cumplieron con los criterios de selección, la media de edad fue 50.3 ± 4.9 años, la edad más frecuente de presentación de síntomas de climaterio fue a los 45 años con 13.8%. El 64.7% de las mujeres tienen ocupación de amas de casa, el 68% tienen nivel socioeconómico bajo y muy bajo, el 55.1% son casadas, el promedio fue de 3.14 hijos por mujer, el más frecuente fue de 26.7% con 3 hijos, el 90% tiene estructura familiar nuclear, el 65.3% tiene un desarrollo familiar tradicional. (pag.14)</w:t>
      </w:r>
    </w:p>
    <w:p w14:paraId="2472C180" w14:textId="77777777" w:rsidR="00B8598A" w:rsidRPr="00614535" w:rsidRDefault="00B8598A" w:rsidP="00614535">
      <w:pPr>
        <w:spacing w:line="360" w:lineRule="auto"/>
        <w:jc w:val="both"/>
        <w:rPr>
          <w:rFonts w:ascii="Arial" w:hAnsi="Arial" w:cs="Arial"/>
          <w:sz w:val="24"/>
          <w:szCs w:val="24"/>
        </w:rPr>
      </w:pPr>
    </w:p>
    <w:p w14:paraId="0B04FD7B" w14:textId="77777777" w:rsidR="00B8598A" w:rsidRPr="005339B3" w:rsidRDefault="00B8598A" w:rsidP="00614535">
      <w:pPr>
        <w:spacing w:line="360" w:lineRule="auto"/>
        <w:jc w:val="both"/>
        <w:rPr>
          <w:rFonts w:ascii="Arial" w:hAnsi="Arial" w:cs="Arial"/>
          <w:sz w:val="28"/>
          <w:szCs w:val="28"/>
        </w:rPr>
      </w:pPr>
    </w:p>
    <w:p w14:paraId="0F7762EB" w14:textId="61761B5F" w:rsidR="00C637B0" w:rsidRPr="005339B3" w:rsidRDefault="00C637B0" w:rsidP="00614535">
      <w:pPr>
        <w:spacing w:line="360" w:lineRule="auto"/>
        <w:jc w:val="both"/>
        <w:rPr>
          <w:rFonts w:ascii="Arial" w:hAnsi="Arial" w:cs="Arial"/>
          <w:sz w:val="28"/>
          <w:szCs w:val="28"/>
        </w:rPr>
      </w:pPr>
      <w:r w:rsidRPr="005339B3">
        <w:rPr>
          <w:rFonts w:ascii="Arial" w:hAnsi="Arial" w:cs="Arial"/>
          <w:sz w:val="28"/>
          <w:szCs w:val="28"/>
        </w:rPr>
        <w:t>(Gerónimo, Arriaga, Cerino, &amp; Ovilla, 2014) Indican:</w:t>
      </w:r>
    </w:p>
    <w:p w14:paraId="6F0BC584" w14:textId="77777777" w:rsidR="007A5A25" w:rsidRDefault="00C637B0" w:rsidP="00614535">
      <w:pPr>
        <w:spacing w:line="360" w:lineRule="auto"/>
        <w:jc w:val="both"/>
        <w:rPr>
          <w:rFonts w:ascii="Arial" w:hAnsi="Arial" w:cs="Arial"/>
          <w:sz w:val="24"/>
          <w:szCs w:val="24"/>
        </w:rPr>
      </w:pPr>
      <w:r w:rsidRPr="00614535">
        <w:rPr>
          <w:rFonts w:ascii="Arial" w:hAnsi="Arial" w:cs="Arial"/>
          <w:sz w:val="24"/>
          <w:szCs w:val="24"/>
        </w:rPr>
        <w:t xml:space="preserve">En Chiapas se realizó una Propuesta Educativa de Salud enfocada al climaterio, donde concluyen que la intervención oportuna en la promoción y educación, así como la concientización, son factores que contribuyen a optar por cambios en los estilos de vida saludables y por tanto prevenir enfermedades y/o daños a la salud. Por lo antes mencionado, el objetivo de este estudio es determinar el grado de conocimiento de las mujeres de 40 a 50 años de edad sobre el climaterio y menopausia, de una población del municipio de </w:t>
      </w:r>
      <w:proofErr w:type="spellStart"/>
      <w:r w:rsidRPr="00614535">
        <w:rPr>
          <w:rFonts w:ascii="Arial" w:hAnsi="Arial" w:cs="Arial"/>
          <w:sz w:val="24"/>
          <w:szCs w:val="24"/>
        </w:rPr>
        <w:t>Ostuacán</w:t>
      </w:r>
      <w:proofErr w:type="spellEnd"/>
      <w:r w:rsidRPr="00614535">
        <w:rPr>
          <w:rFonts w:ascii="Arial" w:hAnsi="Arial" w:cs="Arial"/>
          <w:sz w:val="24"/>
          <w:szCs w:val="24"/>
        </w:rPr>
        <w:t>, Chiapas. (pag.12)</w:t>
      </w:r>
    </w:p>
    <w:p w14:paraId="2BAB4FB3" w14:textId="77777777" w:rsidR="007A5A25" w:rsidRDefault="007A5A25" w:rsidP="00614535">
      <w:pPr>
        <w:spacing w:line="360" w:lineRule="auto"/>
        <w:jc w:val="both"/>
        <w:rPr>
          <w:rFonts w:ascii="Arial" w:hAnsi="Arial" w:cs="Arial"/>
          <w:sz w:val="24"/>
          <w:szCs w:val="24"/>
        </w:rPr>
      </w:pPr>
    </w:p>
    <w:p w14:paraId="0C86E0C5" w14:textId="77777777" w:rsidR="007A5A25" w:rsidRDefault="007A5A25" w:rsidP="00614535">
      <w:pPr>
        <w:spacing w:line="360" w:lineRule="auto"/>
        <w:jc w:val="both"/>
        <w:rPr>
          <w:rFonts w:ascii="Arial" w:hAnsi="Arial" w:cs="Arial"/>
          <w:sz w:val="24"/>
          <w:szCs w:val="24"/>
        </w:rPr>
      </w:pPr>
    </w:p>
    <w:p w14:paraId="10A3D7CC" w14:textId="661D4903" w:rsidR="00B8598A" w:rsidRPr="00614535" w:rsidRDefault="00C637B0" w:rsidP="00614535">
      <w:pPr>
        <w:spacing w:line="360" w:lineRule="auto"/>
        <w:jc w:val="both"/>
        <w:rPr>
          <w:rFonts w:ascii="Arial" w:hAnsi="Arial" w:cs="Arial"/>
          <w:sz w:val="24"/>
          <w:szCs w:val="24"/>
        </w:rPr>
      </w:pPr>
      <w:r w:rsidRPr="00614535">
        <w:rPr>
          <w:rFonts w:ascii="Arial" w:hAnsi="Arial" w:cs="Arial"/>
          <w:sz w:val="24"/>
          <w:szCs w:val="24"/>
        </w:rPr>
        <w:t>De igual manera, tienen conocimientos de los síntomas del climaterio y menopausia, los cuales no se presentan con igual intensidad y las enfermedades de mayor riesgo que se pueden presentar durante esta etapa. Por el contrario, de lo que menos saben es sobre las causas del climaterio, la definición de éste y la menopausia, y cómo el comportamiento sexual se ve afectado en esta etapa. (pag.14)</w:t>
      </w:r>
    </w:p>
    <w:p w14:paraId="7B23E29A" w14:textId="15C6F913" w:rsidR="00C637B0" w:rsidRPr="00614535" w:rsidRDefault="00C637B0" w:rsidP="00614535">
      <w:pPr>
        <w:spacing w:line="360" w:lineRule="auto"/>
        <w:jc w:val="both"/>
        <w:rPr>
          <w:rFonts w:ascii="Arial" w:hAnsi="Arial" w:cs="Arial"/>
          <w:sz w:val="24"/>
          <w:szCs w:val="24"/>
        </w:rPr>
      </w:pPr>
      <w:r w:rsidRPr="005339B3">
        <w:rPr>
          <w:rFonts w:ascii="Arial" w:hAnsi="Arial" w:cs="Arial"/>
          <w:sz w:val="28"/>
          <w:szCs w:val="28"/>
        </w:rPr>
        <w:lastRenderedPageBreak/>
        <w:t>(Consospó &amp; Almeida, 2010) Afirman:</w:t>
      </w:r>
    </w:p>
    <w:p w14:paraId="7C86EBE5" w14:textId="77777777" w:rsidR="0048783E" w:rsidRDefault="00C637B0" w:rsidP="00614535">
      <w:pPr>
        <w:spacing w:line="360" w:lineRule="auto"/>
        <w:jc w:val="both"/>
        <w:rPr>
          <w:rFonts w:ascii="Arial" w:hAnsi="Arial" w:cs="Arial"/>
          <w:sz w:val="24"/>
          <w:szCs w:val="24"/>
        </w:rPr>
      </w:pPr>
      <w:r w:rsidRPr="00614535">
        <w:rPr>
          <w:rFonts w:ascii="Arial" w:hAnsi="Arial" w:cs="Arial"/>
          <w:sz w:val="24"/>
          <w:szCs w:val="24"/>
        </w:rPr>
        <w:t>Las mujeres estudiadas que presentaron una menopausia precoz debido a una ooforectomía o por un cáncer cervicouterino experimentaron con más frustración el climaterio debido a que los cambios físicos y psicológicos fueron más acentuados y más agresivos. Estas mujeres presentaron inconformidad y miedo frente a los cambios no esperados, tratando de comprender esos cambios y de resolver el duelo de no tener ya una matriz y empezar a envejecer a una edad temprana. La realidad social de estas mujeres es así una realidad reconstruida y en permanente proceso de construcción y reconstrucción que</w:t>
      </w:r>
      <w:r w:rsidR="00B8598A" w:rsidRPr="00614535">
        <w:rPr>
          <w:rFonts w:ascii="Arial" w:hAnsi="Arial" w:cs="Arial"/>
          <w:sz w:val="24"/>
          <w:szCs w:val="24"/>
        </w:rPr>
        <w:t xml:space="preserve"> los</w:t>
      </w:r>
      <w:r w:rsidRPr="00614535">
        <w:rPr>
          <w:rFonts w:ascii="Arial" w:hAnsi="Arial" w:cs="Arial"/>
          <w:sz w:val="24"/>
          <w:szCs w:val="24"/>
        </w:rPr>
        <w:t xml:space="preserve"> lleva a tener este proceso de cambio en su forma de ver la vida. (pag.13)</w:t>
      </w:r>
    </w:p>
    <w:p w14:paraId="25014D66" w14:textId="7A0A69BA" w:rsidR="007A5A25" w:rsidRDefault="00C637B0" w:rsidP="00614535">
      <w:pPr>
        <w:spacing w:line="360" w:lineRule="auto"/>
        <w:jc w:val="both"/>
        <w:rPr>
          <w:rFonts w:ascii="Arial" w:hAnsi="Arial" w:cs="Arial"/>
          <w:sz w:val="24"/>
          <w:szCs w:val="24"/>
        </w:rPr>
      </w:pPr>
      <w:r w:rsidRPr="00614535">
        <w:rPr>
          <w:rFonts w:ascii="Arial" w:hAnsi="Arial" w:cs="Arial"/>
          <w:sz w:val="24"/>
          <w:szCs w:val="24"/>
        </w:rPr>
        <w:t>La menopausia afecta a la familia en la medida en que las mujeres demandan afecto y exigen mayor comprensión. Los familiares no entienden los cambios sufridos por ellas. Esto hace que las mujeres vivan su menopausia en silencio por temor a no ser comprendidas o a ser rechazadas por sus seres. (pag.17)</w:t>
      </w:r>
      <w:bookmarkEnd w:id="6"/>
    </w:p>
    <w:p w14:paraId="1532D5D2" w14:textId="77777777" w:rsidR="007A5A25" w:rsidRDefault="007A5A25" w:rsidP="00614535">
      <w:pPr>
        <w:spacing w:line="360" w:lineRule="auto"/>
        <w:jc w:val="both"/>
        <w:rPr>
          <w:rFonts w:ascii="Arial" w:hAnsi="Arial" w:cs="Arial"/>
          <w:sz w:val="24"/>
          <w:szCs w:val="24"/>
        </w:rPr>
      </w:pPr>
    </w:p>
    <w:p w14:paraId="1EE796B5" w14:textId="77777777" w:rsidR="007A5A25" w:rsidRDefault="007A5A25" w:rsidP="00614535">
      <w:pPr>
        <w:spacing w:line="360" w:lineRule="auto"/>
        <w:jc w:val="both"/>
        <w:rPr>
          <w:rFonts w:ascii="Arial" w:hAnsi="Arial" w:cs="Arial"/>
          <w:sz w:val="24"/>
          <w:szCs w:val="24"/>
        </w:rPr>
      </w:pPr>
    </w:p>
    <w:p w14:paraId="7F1F8B0C" w14:textId="5A418712" w:rsidR="0096473D" w:rsidRPr="00614535" w:rsidRDefault="0096473D" w:rsidP="00614535">
      <w:pPr>
        <w:spacing w:line="360" w:lineRule="auto"/>
        <w:jc w:val="both"/>
        <w:rPr>
          <w:rFonts w:ascii="Arial" w:hAnsi="Arial" w:cs="Arial"/>
          <w:sz w:val="24"/>
          <w:szCs w:val="24"/>
        </w:rPr>
      </w:pPr>
      <w:r w:rsidRPr="00614535">
        <w:rPr>
          <w:rFonts w:ascii="Arial" w:hAnsi="Arial" w:cs="Arial"/>
          <w:sz w:val="24"/>
          <w:szCs w:val="24"/>
        </w:rPr>
        <w:t>En seguimiento a este importante tema, el presente estudio se ejecutará en la colonia Nuevo Pacayal, del Municipio. de Bella Vista, Chiapas, con la población de mujeres de entre 45 y 65 años de edad, para poder identificar el nivel de conocimiento que poseen sobre la etapa del climaterio. Esto, con la finalidad de realizar acciones de educación para la identificación de signos y síntomas que ocurren durante el síndrome climatérico, así como para mejorar la calidad de vida de las mujeres durante esa fase de su vida.</w:t>
      </w:r>
    </w:p>
    <w:p w14:paraId="782636E1" w14:textId="48FC5B12" w:rsidR="0096473D" w:rsidRPr="00614535" w:rsidRDefault="0096473D" w:rsidP="00614535">
      <w:pPr>
        <w:spacing w:line="360" w:lineRule="auto"/>
        <w:jc w:val="both"/>
        <w:rPr>
          <w:rFonts w:ascii="Arial" w:hAnsi="Arial" w:cs="Arial"/>
          <w:sz w:val="24"/>
          <w:szCs w:val="24"/>
        </w:rPr>
      </w:pPr>
      <w:r w:rsidRPr="00614535">
        <w:rPr>
          <w:rFonts w:ascii="Arial" w:hAnsi="Arial" w:cs="Arial"/>
          <w:sz w:val="24"/>
          <w:szCs w:val="24"/>
        </w:rPr>
        <w:t>Particularmente, por las características socioeconómicas de dicha comunidad, la mayoría de la población femenina se dedica al oficio de casa y tiene poco conocimiento de dicho tema.</w:t>
      </w:r>
    </w:p>
    <w:p w14:paraId="623E06EE" w14:textId="77777777" w:rsidR="005C2042" w:rsidRDefault="0096473D" w:rsidP="00614535">
      <w:pPr>
        <w:spacing w:line="360" w:lineRule="auto"/>
        <w:jc w:val="both"/>
        <w:rPr>
          <w:rFonts w:ascii="Arial" w:hAnsi="Arial" w:cs="Arial"/>
          <w:sz w:val="24"/>
          <w:szCs w:val="24"/>
        </w:rPr>
      </w:pPr>
      <w:r w:rsidRPr="00614535">
        <w:rPr>
          <w:rFonts w:ascii="Arial" w:hAnsi="Arial" w:cs="Arial"/>
          <w:sz w:val="24"/>
          <w:szCs w:val="24"/>
        </w:rPr>
        <w:lastRenderedPageBreak/>
        <w:t>Con respecto al acceso a los servicios de salud, en dicha comunidad, se encuentra un centro de salud para poder recibir atención médica, pláticas e información, pero la realidad es que carecen en atención ginecológica.</w:t>
      </w:r>
      <w:r w:rsidR="005C2042">
        <w:rPr>
          <w:rFonts w:ascii="Arial" w:hAnsi="Arial" w:cs="Arial"/>
          <w:sz w:val="24"/>
          <w:szCs w:val="24"/>
        </w:rPr>
        <w:t xml:space="preserve"> </w:t>
      </w:r>
    </w:p>
    <w:p w14:paraId="71CB0032" w14:textId="3079D8CA" w:rsidR="00B8598A" w:rsidRPr="00614535" w:rsidRDefault="00794CF5" w:rsidP="00614535">
      <w:pPr>
        <w:spacing w:line="360" w:lineRule="auto"/>
        <w:jc w:val="both"/>
        <w:rPr>
          <w:rFonts w:ascii="Arial" w:hAnsi="Arial" w:cs="Arial"/>
          <w:sz w:val="24"/>
          <w:szCs w:val="24"/>
        </w:rPr>
      </w:pPr>
      <w:r w:rsidRPr="00614535">
        <w:rPr>
          <w:rFonts w:ascii="Arial" w:hAnsi="Arial" w:cs="Arial"/>
          <w:sz w:val="24"/>
          <w:szCs w:val="24"/>
        </w:rPr>
        <w:t xml:space="preserve">El climaterio es una etapa que las mujeres atraviesan en una etapa de su vida donde es el paso al término de la menstruación, que ocurre de los 45 a 65 años, según la ONU el 49.5% de la población son mujeres.  Esta fase es una etapa temida por las mujeres ya que experimentan cambios diferentes en sus vidas y también como hormonales. Los cambios que presentan repentinamente son: sofocos, disfunción sexual, incontinencia sexual, depresión, aumento de peso, insomnio, cambios de humor, pero el síntoma que más presentan y más resalta en la etapa del climaterio son los sofocos, que además existe un cambio muy preocupante como es el Alzheimer, además de presentar síntomas, también se pueden presentar repercusiones en sus vida social, emocional, física y psicológica, por lo que nos realizamos la siguiente pregunta de investigación </w:t>
      </w:r>
      <w:r w:rsidR="00194780" w:rsidRPr="00614535">
        <w:rPr>
          <w:rFonts w:ascii="Arial" w:hAnsi="Arial" w:cs="Arial"/>
          <w:sz w:val="24"/>
          <w:szCs w:val="24"/>
        </w:rPr>
        <w:t xml:space="preserve">   </w:t>
      </w:r>
      <w:r w:rsidRPr="00614535">
        <w:rPr>
          <w:rFonts w:ascii="Arial" w:hAnsi="Arial" w:cs="Arial"/>
          <w:b/>
          <w:bCs/>
          <w:sz w:val="24"/>
          <w:szCs w:val="24"/>
        </w:rPr>
        <w:t xml:space="preserve">¿Cuál es la incidencia de climaterio en mujeres </w:t>
      </w:r>
      <w:r w:rsidR="00206A9C" w:rsidRPr="00614535">
        <w:rPr>
          <w:rFonts w:ascii="Arial" w:hAnsi="Arial" w:cs="Arial"/>
          <w:b/>
          <w:bCs/>
          <w:sz w:val="24"/>
          <w:szCs w:val="24"/>
        </w:rPr>
        <w:t xml:space="preserve">mayores </w:t>
      </w:r>
      <w:r w:rsidRPr="00614535">
        <w:rPr>
          <w:rFonts w:ascii="Arial" w:hAnsi="Arial" w:cs="Arial"/>
          <w:b/>
          <w:bCs/>
          <w:sz w:val="24"/>
          <w:szCs w:val="24"/>
        </w:rPr>
        <w:t>de 45</w:t>
      </w:r>
      <w:r w:rsidR="00206A9C" w:rsidRPr="00614535">
        <w:rPr>
          <w:rFonts w:ascii="Arial" w:hAnsi="Arial" w:cs="Arial"/>
          <w:b/>
          <w:bCs/>
          <w:sz w:val="24"/>
          <w:szCs w:val="24"/>
        </w:rPr>
        <w:t xml:space="preserve"> </w:t>
      </w:r>
      <w:r w:rsidRPr="00614535">
        <w:rPr>
          <w:rFonts w:ascii="Arial" w:hAnsi="Arial" w:cs="Arial"/>
          <w:b/>
          <w:bCs/>
          <w:sz w:val="24"/>
          <w:szCs w:val="24"/>
        </w:rPr>
        <w:t>años en la col. Nuevo Pacayal M</w:t>
      </w:r>
      <w:r w:rsidR="00194780" w:rsidRPr="00614535">
        <w:rPr>
          <w:rFonts w:ascii="Arial" w:hAnsi="Arial" w:cs="Arial"/>
          <w:b/>
          <w:bCs/>
          <w:sz w:val="24"/>
          <w:szCs w:val="24"/>
        </w:rPr>
        <w:t>unici</w:t>
      </w:r>
      <w:r w:rsidRPr="00614535">
        <w:rPr>
          <w:rFonts w:ascii="Arial" w:hAnsi="Arial" w:cs="Arial"/>
          <w:b/>
          <w:bCs/>
          <w:sz w:val="24"/>
          <w:szCs w:val="24"/>
        </w:rPr>
        <w:t>pio De Bella vista, Chi</w:t>
      </w:r>
      <w:r w:rsidR="00194780" w:rsidRPr="00614535">
        <w:rPr>
          <w:rFonts w:ascii="Arial" w:hAnsi="Arial" w:cs="Arial"/>
          <w:b/>
          <w:bCs/>
          <w:sz w:val="24"/>
          <w:szCs w:val="24"/>
        </w:rPr>
        <w:t>apa</w:t>
      </w:r>
      <w:r w:rsidRPr="00614535">
        <w:rPr>
          <w:rFonts w:ascii="Arial" w:hAnsi="Arial" w:cs="Arial"/>
          <w:b/>
          <w:bCs/>
          <w:sz w:val="24"/>
          <w:szCs w:val="24"/>
        </w:rPr>
        <w:t xml:space="preserve">s, </w:t>
      </w:r>
      <w:r w:rsidR="003D235C">
        <w:rPr>
          <w:rFonts w:ascii="Arial" w:hAnsi="Arial" w:cs="Arial"/>
          <w:b/>
          <w:bCs/>
          <w:sz w:val="24"/>
          <w:szCs w:val="24"/>
        </w:rPr>
        <w:t>en el periodo MAYO</w:t>
      </w:r>
      <w:r w:rsidRPr="003D235C">
        <w:rPr>
          <w:rFonts w:ascii="Arial" w:hAnsi="Arial" w:cs="Arial"/>
          <w:b/>
          <w:bCs/>
          <w:sz w:val="24"/>
          <w:szCs w:val="24"/>
        </w:rPr>
        <w:t xml:space="preserve"> 2025?</w:t>
      </w:r>
      <w:r w:rsidR="00194780" w:rsidRPr="00614535">
        <w:rPr>
          <w:rFonts w:ascii="Arial" w:hAnsi="Arial" w:cs="Arial"/>
          <w:b/>
          <w:bCs/>
          <w:sz w:val="24"/>
          <w:szCs w:val="24"/>
        </w:rPr>
        <w:t xml:space="preserve"> </w:t>
      </w:r>
    </w:p>
    <w:p w14:paraId="12637464" w14:textId="77777777" w:rsidR="00226D75" w:rsidRPr="00614535" w:rsidRDefault="00226D75" w:rsidP="00614535">
      <w:pPr>
        <w:spacing w:line="360" w:lineRule="auto"/>
        <w:jc w:val="both"/>
        <w:rPr>
          <w:rFonts w:ascii="Arial" w:hAnsi="Arial" w:cs="Arial"/>
          <w:sz w:val="24"/>
          <w:szCs w:val="24"/>
        </w:rPr>
      </w:pPr>
    </w:p>
    <w:p w14:paraId="7A50CE02" w14:textId="77777777" w:rsidR="00223B8D" w:rsidRPr="00614535" w:rsidRDefault="00223B8D" w:rsidP="00614535">
      <w:pPr>
        <w:spacing w:line="360" w:lineRule="auto"/>
        <w:jc w:val="both"/>
        <w:rPr>
          <w:rFonts w:ascii="Arial" w:hAnsi="Arial" w:cs="Arial"/>
          <w:sz w:val="24"/>
          <w:szCs w:val="24"/>
        </w:rPr>
      </w:pPr>
    </w:p>
    <w:p w14:paraId="4A50C797" w14:textId="0228C565" w:rsidR="00223B8D" w:rsidRPr="00614535" w:rsidRDefault="00223B8D" w:rsidP="00614535">
      <w:pPr>
        <w:spacing w:line="360" w:lineRule="auto"/>
        <w:jc w:val="both"/>
        <w:rPr>
          <w:rFonts w:ascii="Arial" w:hAnsi="Arial" w:cs="Arial"/>
          <w:sz w:val="24"/>
          <w:szCs w:val="24"/>
        </w:rPr>
      </w:pPr>
    </w:p>
    <w:p w14:paraId="644D5A0B" w14:textId="77BF2AF1" w:rsidR="00211E6D" w:rsidRDefault="00211E6D" w:rsidP="0048783E">
      <w:pPr>
        <w:spacing w:line="360" w:lineRule="auto"/>
        <w:rPr>
          <w:rFonts w:ascii="Arial" w:hAnsi="Arial" w:cs="Arial"/>
          <w:sz w:val="24"/>
          <w:szCs w:val="24"/>
        </w:rPr>
      </w:pPr>
    </w:p>
    <w:p w14:paraId="7BDF4694" w14:textId="5D26F693" w:rsidR="0048783E" w:rsidRDefault="0048783E" w:rsidP="0048783E">
      <w:pPr>
        <w:spacing w:line="360" w:lineRule="auto"/>
        <w:rPr>
          <w:rFonts w:ascii="Arial" w:hAnsi="Arial" w:cs="Arial"/>
          <w:sz w:val="32"/>
          <w:szCs w:val="32"/>
        </w:rPr>
      </w:pPr>
    </w:p>
    <w:p w14:paraId="3ACE4815" w14:textId="2AE3DFBD" w:rsidR="005D1D9E" w:rsidRDefault="005D1D9E" w:rsidP="0048783E">
      <w:pPr>
        <w:spacing w:line="360" w:lineRule="auto"/>
        <w:rPr>
          <w:rFonts w:ascii="Arial" w:hAnsi="Arial" w:cs="Arial"/>
          <w:sz w:val="32"/>
          <w:szCs w:val="32"/>
        </w:rPr>
      </w:pPr>
    </w:p>
    <w:p w14:paraId="030B27DD" w14:textId="77777777" w:rsidR="005D1D9E" w:rsidRDefault="005D1D9E" w:rsidP="0048783E">
      <w:pPr>
        <w:spacing w:line="360" w:lineRule="auto"/>
        <w:rPr>
          <w:rFonts w:ascii="Arial" w:hAnsi="Arial" w:cs="Arial"/>
          <w:sz w:val="32"/>
          <w:szCs w:val="32"/>
        </w:rPr>
      </w:pPr>
    </w:p>
    <w:p w14:paraId="1720DC20" w14:textId="62A9846D" w:rsidR="005C2042" w:rsidRDefault="005C2042" w:rsidP="00754E01">
      <w:pPr>
        <w:pStyle w:val="Ttulo1"/>
        <w:rPr>
          <w:rFonts w:ascii="Arial" w:hAnsi="Arial" w:cs="Arial"/>
          <w:b/>
          <w:bCs/>
          <w:color w:val="auto"/>
        </w:rPr>
      </w:pPr>
      <w:bookmarkStart w:id="10" w:name="_Toc201138267"/>
    </w:p>
    <w:p w14:paraId="1C4A2A68" w14:textId="6449A555" w:rsidR="005C2042" w:rsidRDefault="005C2042" w:rsidP="005C2042"/>
    <w:p w14:paraId="785887A4" w14:textId="77588FA4" w:rsidR="005C2042" w:rsidRDefault="005C2042" w:rsidP="005C2042"/>
    <w:p w14:paraId="49C640B1" w14:textId="44A2082F" w:rsidR="006D6D0C" w:rsidRPr="005C2042" w:rsidRDefault="00AB0960" w:rsidP="00754E01">
      <w:pPr>
        <w:pStyle w:val="Ttulo1"/>
        <w:rPr>
          <w:rFonts w:ascii="Arial" w:hAnsi="Arial" w:cs="Arial"/>
          <w:b/>
          <w:bCs/>
          <w:color w:val="auto"/>
        </w:rPr>
      </w:pPr>
      <w:r w:rsidRPr="005C2042">
        <w:rPr>
          <w:rFonts w:ascii="Arial" w:hAnsi="Arial" w:cs="Arial"/>
          <w:b/>
          <w:bCs/>
          <w:color w:val="auto"/>
        </w:rPr>
        <w:lastRenderedPageBreak/>
        <w:t>PREGUNTA DE INVESTIGACIÓN</w:t>
      </w:r>
      <w:bookmarkEnd w:id="10"/>
    </w:p>
    <w:p w14:paraId="6FDD084A" w14:textId="4721DED7" w:rsidR="006D6D0C" w:rsidRPr="00614535" w:rsidRDefault="006D6D0C" w:rsidP="00614535">
      <w:pPr>
        <w:spacing w:line="360" w:lineRule="auto"/>
        <w:jc w:val="both"/>
        <w:rPr>
          <w:rFonts w:ascii="Arial" w:hAnsi="Arial" w:cs="Arial"/>
          <w:sz w:val="24"/>
          <w:szCs w:val="24"/>
        </w:rPr>
      </w:pPr>
    </w:p>
    <w:p w14:paraId="796EC787" w14:textId="0854A73C" w:rsidR="006D6D0C" w:rsidRPr="00176870" w:rsidRDefault="006D6D0C" w:rsidP="00614535">
      <w:pPr>
        <w:spacing w:line="360" w:lineRule="auto"/>
        <w:jc w:val="both"/>
        <w:rPr>
          <w:rFonts w:ascii="Arial" w:hAnsi="Arial" w:cs="Arial"/>
          <w:sz w:val="24"/>
          <w:szCs w:val="24"/>
        </w:rPr>
      </w:pPr>
      <w:r w:rsidRPr="00176870">
        <w:rPr>
          <w:rFonts w:ascii="Arial" w:hAnsi="Arial" w:cs="Arial"/>
          <w:sz w:val="24"/>
          <w:szCs w:val="24"/>
        </w:rPr>
        <w:t>¿Cuál es la incid</w:t>
      </w:r>
      <w:r w:rsidR="00B654C9" w:rsidRPr="00176870">
        <w:rPr>
          <w:rFonts w:ascii="Arial" w:hAnsi="Arial" w:cs="Arial"/>
          <w:sz w:val="24"/>
          <w:szCs w:val="24"/>
        </w:rPr>
        <w:t xml:space="preserve">encia de climaterio en mujeres </w:t>
      </w:r>
      <w:r w:rsidR="00206A9C" w:rsidRPr="00176870">
        <w:rPr>
          <w:rFonts w:ascii="Arial" w:hAnsi="Arial" w:cs="Arial"/>
          <w:sz w:val="24"/>
          <w:szCs w:val="24"/>
        </w:rPr>
        <w:t xml:space="preserve">mayores </w:t>
      </w:r>
      <w:r w:rsidR="00B654C9" w:rsidRPr="00176870">
        <w:rPr>
          <w:rFonts w:ascii="Arial" w:hAnsi="Arial" w:cs="Arial"/>
          <w:sz w:val="24"/>
          <w:szCs w:val="24"/>
        </w:rPr>
        <w:t>de 45 años en la col</w:t>
      </w:r>
      <w:r w:rsidR="00223B8D" w:rsidRPr="00176870">
        <w:rPr>
          <w:rFonts w:ascii="Arial" w:hAnsi="Arial" w:cs="Arial"/>
          <w:sz w:val="24"/>
          <w:szCs w:val="24"/>
        </w:rPr>
        <w:t>onia</w:t>
      </w:r>
      <w:r w:rsidR="00B654C9" w:rsidRPr="00176870">
        <w:rPr>
          <w:rFonts w:ascii="Arial" w:hAnsi="Arial" w:cs="Arial"/>
          <w:sz w:val="24"/>
          <w:szCs w:val="24"/>
        </w:rPr>
        <w:t xml:space="preserve"> Nuevo Pacayal M</w:t>
      </w:r>
      <w:r w:rsidR="00223B8D" w:rsidRPr="00176870">
        <w:rPr>
          <w:rFonts w:ascii="Arial" w:hAnsi="Arial" w:cs="Arial"/>
          <w:sz w:val="24"/>
          <w:szCs w:val="24"/>
        </w:rPr>
        <w:t>unici</w:t>
      </w:r>
      <w:r w:rsidR="00B654C9" w:rsidRPr="00176870">
        <w:rPr>
          <w:rFonts w:ascii="Arial" w:hAnsi="Arial" w:cs="Arial"/>
          <w:sz w:val="24"/>
          <w:szCs w:val="24"/>
        </w:rPr>
        <w:t>pio De Bella vista, Chi</w:t>
      </w:r>
      <w:r w:rsidR="00223B8D" w:rsidRPr="00176870">
        <w:rPr>
          <w:rFonts w:ascii="Arial" w:hAnsi="Arial" w:cs="Arial"/>
          <w:sz w:val="24"/>
          <w:szCs w:val="24"/>
        </w:rPr>
        <w:t>apa</w:t>
      </w:r>
      <w:r w:rsidR="00B654C9" w:rsidRPr="00176870">
        <w:rPr>
          <w:rFonts w:ascii="Arial" w:hAnsi="Arial" w:cs="Arial"/>
          <w:sz w:val="24"/>
          <w:szCs w:val="24"/>
        </w:rPr>
        <w:t xml:space="preserve">s, durante el periodo </w:t>
      </w:r>
      <w:r w:rsidR="003D235C" w:rsidRPr="00176870">
        <w:rPr>
          <w:rFonts w:ascii="Arial" w:hAnsi="Arial" w:cs="Arial"/>
          <w:sz w:val="24"/>
          <w:szCs w:val="24"/>
        </w:rPr>
        <w:t>mayo</w:t>
      </w:r>
      <w:r w:rsidR="00B654C9" w:rsidRPr="00176870">
        <w:rPr>
          <w:rFonts w:ascii="Arial" w:hAnsi="Arial" w:cs="Arial"/>
          <w:sz w:val="24"/>
          <w:szCs w:val="24"/>
        </w:rPr>
        <w:t xml:space="preserve"> 2025?</w:t>
      </w:r>
    </w:p>
    <w:p w14:paraId="4900E8C1" w14:textId="42EE1FEF" w:rsidR="006D6D0C" w:rsidRPr="00614535" w:rsidRDefault="006D6D0C" w:rsidP="00614535">
      <w:pPr>
        <w:spacing w:line="360" w:lineRule="auto"/>
        <w:jc w:val="both"/>
        <w:rPr>
          <w:rFonts w:ascii="Arial" w:hAnsi="Arial" w:cs="Arial"/>
          <w:sz w:val="24"/>
          <w:szCs w:val="24"/>
        </w:rPr>
      </w:pPr>
    </w:p>
    <w:p w14:paraId="444BFC46" w14:textId="3219EB36" w:rsidR="006D6D0C" w:rsidRPr="00614535" w:rsidRDefault="006D6D0C" w:rsidP="00614535">
      <w:pPr>
        <w:spacing w:line="360" w:lineRule="auto"/>
        <w:jc w:val="both"/>
        <w:rPr>
          <w:rFonts w:ascii="Arial" w:hAnsi="Arial" w:cs="Arial"/>
          <w:sz w:val="24"/>
          <w:szCs w:val="24"/>
        </w:rPr>
      </w:pPr>
    </w:p>
    <w:p w14:paraId="27615208" w14:textId="5B94C775" w:rsidR="006D6D0C" w:rsidRPr="00614535" w:rsidRDefault="006D6D0C" w:rsidP="00614535">
      <w:pPr>
        <w:spacing w:line="360" w:lineRule="auto"/>
        <w:jc w:val="both"/>
        <w:rPr>
          <w:rFonts w:ascii="Arial" w:hAnsi="Arial" w:cs="Arial"/>
          <w:sz w:val="24"/>
          <w:szCs w:val="24"/>
        </w:rPr>
      </w:pPr>
    </w:p>
    <w:p w14:paraId="75B4C970" w14:textId="33A0CA25" w:rsidR="006D6D0C" w:rsidRPr="00614535" w:rsidRDefault="006D6D0C" w:rsidP="00614535">
      <w:pPr>
        <w:spacing w:line="360" w:lineRule="auto"/>
        <w:jc w:val="both"/>
        <w:rPr>
          <w:rFonts w:ascii="Arial" w:hAnsi="Arial" w:cs="Arial"/>
          <w:sz w:val="24"/>
          <w:szCs w:val="24"/>
        </w:rPr>
      </w:pPr>
    </w:p>
    <w:p w14:paraId="3A77BC0B" w14:textId="1E75BA3B" w:rsidR="006D6D0C" w:rsidRPr="00614535" w:rsidRDefault="006D6D0C" w:rsidP="00614535">
      <w:pPr>
        <w:spacing w:line="360" w:lineRule="auto"/>
        <w:jc w:val="both"/>
        <w:rPr>
          <w:rFonts w:ascii="Arial" w:hAnsi="Arial" w:cs="Arial"/>
          <w:sz w:val="24"/>
          <w:szCs w:val="24"/>
        </w:rPr>
      </w:pPr>
    </w:p>
    <w:p w14:paraId="257620CF" w14:textId="3FD56197" w:rsidR="006D6D0C" w:rsidRPr="00614535" w:rsidRDefault="006D6D0C" w:rsidP="00614535">
      <w:pPr>
        <w:spacing w:line="360" w:lineRule="auto"/>
        <w:jc w:val="both"/>
        <w:rPr>
          <w:rFonts w:ascii="Arial" w:hAnsi="Arial" w:cs="Arial"/>
          <w:sz w:val="24"/>
          <w:szCs w:val="24"/>
        </w:rPr>
      </w:pPr>
    </w:p>
    <w:p w14:paraId="780DC720" w14:textId="439D1EB2" w:rsidR="006D6D0C" w:rsidRPr="00614535" w:rsidRDefault="006D6D0C" w:rsidP="00614535">
      <w:pPr>
        <w:spacing w:line="360" w:lineRule="auto"/>
        <w:jc w:val="both"/>
        <w:rPr>
          <w:rFonts w:ascii="Arial" w:hAnsi="Arial" w:cs="Arial"/>
          <w:sz w:val="24"/>
          <w:szCs w:val="24"/>
        </w:rPr>
      </w:pPr>
    </w:p>
    <w:p w14:paraId="7DAF671B" w14:textId="4D136BD9" w:rsidR="006D6D0C" w:rsidRPr="00614535" w:rsidRDefault="006D6D0C" w:rsidP="00614535">
      <w:pPr>
        <w:spacing w:line="360" w:lineRule="auto"/>
        <w:jc w:val="both"/>
        <w:rPr>
          <w:rFonts w:ascii="Arial" w:hAnsi="Arial" w:cs="Arial"/>
          <w:sz w:val="24"/>
          <w:szCs w:val="24"/>
        </w:rPr>
      </w:pPr>
    </w:p>
    <w:p w14:paraId="7D1D332D" w14:textId="64415343" w:rsidR="006D6D0C" w:rsidRPr="00614535" w:rsidRDefault="006D6D0C" w:rsidP="00614535">
      <w:pPr>
        <w:spacing w:line="360" w:lineRule="auto"/>
        <w:jc w:val="both"/>
        <w:rPr>
          <w:rFonts w:ascii="Arial" w:hAnsi="Arial" w:cs="Arial"/>
          <w:sz w:val="24"/>
          <w:szCs w:val="24"/>
        </w:rPr>
      </w:pPr>
    </w:p>
    <w:p w14:paraId="39240C61" w14:textId="36FBB350" w:rsidR="006D6D0C" w:rsidRPr="00614535" w:rsidRDefault="006D6D0C" w:rsidP="00614535">
      <w:pPr>
        <w:spacing w:line="360" w:lineRule="auto"/>
        <w:jc w:val="both"/>
        <w:rPr>
          <w:rFonts w:ascii="Arial" w:hAnsi="Arial" w:cs="Arial"/>
          <w:sz w:val="24"/>
          <w:szCs w:val="24"/>
        </w:rPr>
      </w:pPr>
    </w:p>
    <w:p w14:paraId="711AE83D" w14:textId="304C66BE" w:rsidR="006D6D0C" w:rsidRPr="00614535" w:rsidRDefault="006D6D0C" w:rsidP="00614535">
      <w:pPr>
        <w:spacing w:line="360" w:lineRule="auto"/>
        <w:jc w:val="both"/>
        <w:rPr>
          <w:rFonts w:ascii="Arial" w:hAnsi="Arial" w:cs="Arial"/>
          <w:sz w:val="24"/>
          <w:szCs w:val="24"/>
        </w:rPr>
      </w:pPr>
    </w:p>
    <w:p w14:paraId="7E0E6727" w14:textId="09984519" w:rsidR="006D6D0C" w:rsidRPr="00614535" w:rsidRDefault="006D6D0C" w:rsidP="00614535">
      <w:pPr>
        <w:spacing w:line="360" w:lineRule="auto"/>
        <w:jc w:val="both"/>
        <w:rPr>
          <w:rFonts w:ascii="Arial" w:hAnsi="Arial" w:cs="Arial"/>
          <w:sz w:val="24"/>
          <w:szCs w:val="24"/>
        </w:rPr>
      </w:pPr>
    </w:p>
    <w:p w14:paraId="319F825C" w14:textId="4F58D8B1" w:rsidR="006D6D0C" w:rsidRPr="00614535" w:rsidRDefault="006D6D0C" w:rsidP="00614535">
      <w:pPr>
        <w:spacing w:line="360" w:lineRule="auto"/>
        <w:jc w:val="both"/>
        <w:rPr>
          <w:rFonts w:ascii="Arial" w:hAnsi="Arial" w:cs="Arial"/>
          <w:sz w:val="24"/>
          <w:szCs w:val="24"/>
        </w:rPr>
      </w:pPr>
    </w:p>
    <w:p w14:paraId="1E7DCCE7" w14:textId="5B2A8226" w:rsidR="006D6D0C" w:rsidRPr="00614535" w:rsidRDefault="006D6D0C" w:rsidP="00614535">
      <w:pPr>
        <w:spacing w:line="360" w:lineRule="auto"/>
        <w:jc w:val="both"/>
        <w:rPr>
          <w:rFonts w:ascii="Arial" w:hAnsi="Arial" w:cs="Arial"/>
          <w:sz w:val="24"/>
          <w:szCs w:val="24"/>
        </w:rPr>
      </w:pPr>
    </w:p>
    <w:p w14:paraId="23826EB3" w14:textId="5DDD8F02" w:rsidR="005339B3" w:rsidRDefault="005339B3" w:rsidP="00754E01">
      <w:pPr>
        <w:pStyle w:val="Ttulo1"/>
        <w:rPr>
          <w:rFonts w:ascii="Arial" w:hAnsi="Arial" w:cs="Arial"/>
          <w:b/>
          <w:bCs/>
          <w:color w:val="auto"/>
        </w:rPr>
      </w:pPr>
      <w:bookmarkStart w:id="11" w:name="_Toc201138268"/>
    </w:p>
    <w:p w14:paraId="17C43298" w14:textId="08BACD7F" w:rsidR="005339B3" w:rsidRDefault="005339B3" w:rsidP="005339B3"/>
    <w:p w14:paraId="016A2601" w14:textId="77777777" w:rsidR="00176870" w:rsidRDefault="00176870" w:rsidP="005339B3"/>
    <w:p w14:paraId="03BFA988" w14:textId="6AD76CFF" w:rsidR="005339B3" w:rsidRDefault="005339B3" w:rsidP="005339B3"/>
    <w:p w14:paraId="657D5202" w14:textId="77777777" w:rsidR="005339B3" w:rsidRPr="005339B3" w:rsidRDefault="005339B3" w:rsidP="005339B3"/>
    <w:p w14:paraId="4CF248F6" w14:textId="55D690EB" w:rsidR="00FD5CBC" w:rsidRDefault="00AB0960" w:rsidP="00754E01">
      <w:pPr>
        <w:pStyle w:val="Ttulo1"/>
        <w:rPr>
          <w:rFonts w:ascii="Arial" w:hAnsi="Arial" w:cs="Arial"/>
          <w:b/>
          <w:bCs/>
          <w:color w:val="auto"/>
        </w:rPr>
      </w:pPr>
      <w:r w:rsidRPr="005C2042">
        <w:rPr>
          <w:rFonts w:ascii="Arial" w:hAnsi="Arial" w:cs="Arial"/>
          <w:b/>
          <w:bCs/>
          <w:color w:val="auto"/>
        </w:rPr>
        <w:lastRenderedPageBreak/>
        <w:t>JUSTIFICACIÓN</w:t>
      </w:r>
      <w:bookmarkEnd w:id="11"/>
    </w:p>
    <w:p w14:paraId="7FEB60AC" w14:textId="77777777" w:rsidR="005C2042" w:rsidRPr="005C2042" w:rsidRDefault="005C2042" w:rsidP="005C2042"/>
    <w:p w14:paraId="2C06B4F0" w14:textId="51AA99BF" w:rsidR="00CE6FE5" w:rsidRPr="00614535" w:rsidRDefault="007465C4" w:rsidP="00614535">
      <w:pPr>
        <w:spacing w:line="360" w:lineRule="auto"/>
        <w:jc w:val="both"/>
        <w:rPr>
          <w:rFonts w:ascii="Arial" w:hAnsi="Arial" w:cs="Arial"/>
          <w:sz w:val="24"/>
          <w:szCs w:val="24"/>
        </w:rPr>
      </w:pPr>
      <w:r w:rsidRPr="00614535">
        <w:rPr>
          <w:rFonts w:ascii="Arial" w:hAnsi="Arial" w:cs="Arial"/>
          <w:sz w:val="24"/>
          <w:szCs w:val="24"/>
        </w:rPr>
        <w:t xml:space="preserve">El tema “incidencia de climaterio en mujeres </w:t>
      </w:r>
      <w:r w:rsidR="00206A9C" w:rsidRPr="00614535">
        <w:rPr>
          <w:rFonts w:ascii="Arial" w:hAnsi="Arial" w:cs="Arial"/>
          <w:sz w:val="24"/>
          <w:szCs w:val="24"/>
        </w:rPr>
        <w:t>mayores de 45</w:t>
      </w:r>
      <w:r w:rsidRPr="00614535">
        <w:rPr>
          <w:rFonts w:ascii="Arial" w:hAnsi="Arial" w:cs="Arial"/>
          <w:sz w:val="24"/>
          <w:szCs w:val="24"/>
        </w:rPr>
        <w:t xml:space="preserve"> años” es de</w:t>
      </w:r>
      <w:r w:rsidR="00E140FB" w:rsidRPr="00614535">
        <w:rPr>
          <w:rFonts w:ascii="Arial" w:hAnsi="Arial" w:cs="Arial"/>
          <w:sz w:val="24"/>
          <w:szCs w:val="24"/>
        </w:rPr>
        <w:t xml:space="preserve"> vital</w:t>
      </w:r>
      <w:r w:rsidRPr="00614535">
        <w:rPr>
          <w:rFonts w:ascii="Arial" w:hAnsi="Arial" w:cs="Arial"/>
          <w:sz w:val="24"/>
          <w:szCs w:val="24"/>
        </w:rPr>
        <w:t xml:space="preserve"> </w:t>
      </w:r>
      <w:r w:rsidR="00E140FB" w:rsidRPr="00614535">
        <w:rPr>
          <w:rFonts w:ascii="Arial" w:hAnsi="Arial" w:cs="Arial"/>
          <w:sz w:val="24"/>
          <w:szCs w:val="24"/>
        </w:rPr>
        <w:t xml:space="preserve">importancia y </w:t>
      </w:r>
      <w:r w:rsidRPr="00614535">
        <w:rPr>
          <w:rFonts w:ascii="Arial" w:hAnsi="Arial" w:cs="Arial"/>
          <w:sz w:val="24"/>
          <w:szCs w:val="24"/>
        </w:rPr>
        <w:t>relevancia estudiarlo, porque existe gran cantidad de mujeres que no poseen el conocimiento suficiente y adecuado sobre el climaterio, lo que trae repercusiones en su calidad de vida, generalmente, como resultado de su nulo o escaso control médico.</w:t>
      </w:r>
      <w:r w:rsidR="00CE6FE5" w:rsidRPr="00614535">
        <w:rPr>
          <w:rFonts w:ascii="Arial" w:hAnsi="Arial" w:cs="Arial"/>
          <w:sz w:val="24"/>
          <w:szCs w:val="24"/>
        </w:rPr>
        <w:t xml:space="preserve"> </w:t>
      </w:r>
      <w:r w:rsidRPr="00614535">
        <w:rPr>
          <w:rFonts w:ascii="Arial" w:hAnsi="Arial" w:cs="Arial"/>
          <w:sz w:val="24"/>
          <w:szCs w:val="24"/>
        </w:rPr>
        <w:t xml:space="preserve">Muchas mujeres destacan tener dudas sobre determinantes aspectos en esta etapa de la vida, ya que la mayoría de las veces las fuentes de información son prensa, amistades, televisión etc. </w:t>
      </w:r>
    </w:p>
    <w:p w14:paraId="08733C30" w14:textId="77777777" w:rsidR="00CE6FE5" w:rsidRPr="00614535" w:rsidRDefault="00CE6FE5" w:rsidP="00614535">
      <w:pPr>
        <w:spacing w:line="360" w:lineRule="auto"/>
        <w:jc w:val="both"/>
        <w:rPr>
          <w:rFonts w:ascii="Arial" w:hAnsi="Arial" w:cs="Arial"/>
          <w:sz w:val="24"/>
          <w:szCs w:val="24"/>
        </w:rPr>
      </w:pPr>
    </w:p>
    <w:p w14:paraId="5F528F51" w14:textId="77777777" w:rsidR="00CE6FE5" w:rsidRPr="00614535" w:rsidRDefault="00CE6FE5" w:rsidP="00614535">
      <w:pPr>
        <w:spacing w:line="360" w:lineRule="auto"/>
        <w:jc w:val="both"/>
        <w:rPr>
          <w:rFonts w:ascii="Arial" w:hAnsi="Arial" w:cs="Arial"/>
          <w:sz w:val="24"/>
          <w:szCs w:val="24"/>
        </w:rPr>
      </w:pPr>
    </w:p>
    <w:p w14:paraId="065820F3" w14:textId="77777777" w:rsidR="00CE6FE5" w:rsidRPr="00614535" w:rsidRDefault="007465C4" w:rsidP="00614535">
      <w:pPr>
        <w:spacing w:line="360" w:lineRule="auto"/>
        <w:jc w:val="both"/>
        <w:rPr>
          <w:rFonts w:ascii="Arial" w:hAnsi="Arial" w:cs="Arial"/>
          <w:sz w:val="24"/>
          <w:szCs w:val="24"/>
        </w:rPr>
      </w:pPr>
      <w:r w:rsidRPr="00614535">
        <w:rPr>
          <w:rFonts w:ascii="Arial" w:hAnsi="Arial" w:cs="Arial"/>
          <w:sz w:val="24"/>
          <w:szCs w:val="24"/>
        </w:rPr>
        <w:t>Por lo general las mujeres manifiestan miedo, confusión, y rechazo a esta etapa lo que conlleva a plantear la necesidad que el personal de enfermería tenga una intervención atendiendo las demandas de estas necesidades.</w:t>
      </w:r>
      <w:r w:rsidR="00CE6FE5" w:rsidRPr="00614535">
        <w:rPr>
          <w:rFonts w:ascii="Arial" w:hAnsi="Arial" w:cs="Arial"/>
          <w:sz w:val="24"/>
          <w:szCs w:val="24"/>
        </w:rPr>
        <w:t xml:space="preserve"> </w:t>
      </w:r>
      <w:r w:rsidRPr="00614535">
        <w:rPr>
          <w:rFonts w:ascii="Arial" w:hAnsi="Arial" w:cs="Arial"/>
          <w:sz w:val="24"/>
          <w:szCs w:val="24"/>
        </w:rPr>
        <w:t>Como profesional de salud debemos dar a conocer la información hacia las mujeres en el proceso de alteración hormonal en el climaterio y menopausia ya que es la manifestación de envejecimiento reproductor.</w:t>
      </w:r>
    </w:p>
    <w:p w14:paraId="327F1702" w14:textId="77777777" w:rsidR="00CE6FE5" w:rsidRPr="00614535" w:rsidRDefault="00CE6FE5" w:rsidP="00614535">
      <w:pPr>
        <w:spacing w:line="360" w:lineRule="auto"/>
        <w:jc w:val="both"/>
        <w:rPr>
          <w:rFonts w:ascii="Arial" w:hAnsi="Arial" w:cs="Arial"/>
          <w:sz w:val="24"/>
          <w:szCs w:val="24"/>
        </w:rPr>
      </w:pPr>
    </w:p>
    <w:p w14:paraId="04A4F11C" w14:textId="77777777" w:rsidR="00CE6FE5" w:rsidRPr="00614535" w:rsidRDefault="00CE6FE5" w:rsidP="00614535">
      <w:pPr>
        <w:spacing w:line="360" w:lineRule="auto"/>
        <w:jc w:val="both"/>
        <w:rPr>
          <w:rFonts w:ascii="Arial" w:hAnsi="Arial" w:cs="Arial"/>
          <w:sz w:val="24"/>
          <w:szCs w:val="24"/>
        </w:rPr>
      </w:pPr>
    </w:p>
    <w:p w14:paraId="73FC70DB" w14:textId="1EC36FC7" w:rsidR="004E5DB8" w:rsidRPr="00614535" w:rsidRDefault="007465C4" w:rsidP="00614535">
      <w:pPr>
        <w:spacing w:line="360" w:lineRule="auto"/>
        <w:jc w:val="both"/>
        <w:rPr>
          <w:rFonts w:ascii="Arial" w:hAnsi="Arial" w:cs="Arial"/>
          <w:sz w:val="24"/>
          <w:szCs w:val="24"/>
        </w:rPr>
      </w:pPr>
      <w:r w:rsidRPr="00614535">
        <w:rPr>
          <w:rFonts w:ascii="Arial" w:hAnsi="Arial" w:cs="Arial"/>
          <w:sz w:val="24"/>
          <w:szCs w:val="24"/>
        </w:rPr>
        <w:t>Es importante implementar la educación en todos los aspectos, para que el conocimiento de las mujeres sea abundante y de esta manera cursar esta etapa sin que puedan verlo como un proble</w:t>
      </w:r>
      <w:r w:rsidR="000926D2" w:rsidRPr="00614535">
        <w:rPr>
          <w:rFonts w:ascii="Arial" w:hAnsi="Arial" w:cs="Arial"/>
          <w:sz w:val="24"/>
          <w:szCs w:val="24"/>
        </w:rPr>
        <w:t>ma</w:t>
      </w:r>
      <w:r w:rsidR="00CE6FE5" w:rsidRPr="00614535">
        <w:rPr>
          <w:rFonts w:ascii="Arial" w:hAnsi="Arial" w:cs="Arial"/>
          <w:sz w:val="24"/>
          <w:szCs w:val="24"/>
        </w:rPr>
        <w:t xml:space="preserve"> y tratar de </w:t>
      </w:r>
      <w:r w:rsidR="00EB6570" w:rsidRPr="00614535">
        <w:rPr>
          <w:rFonts w:ascii="Arial" w:hAnsi="Arial" w:cs="Arial"/>
          <w:sz w:val="24"/>
          <w:szCs w:val="24"/>
        </w:rPr>
        <w:t>implementar información necesaria para que sepan la importancia de tener una calidad de vida saludable, con el fin de implementar estrategias de educación para la salud que ellas puedan llevar a la práctica.</w:t>
      </w:r>
      <w:r w:rsidR="009E10DC" w:rsidRPr="00614535">
        <w:rPr>
          <w:rFonts w:ascii="Arial" w:hAnsi="Arial" w:cs="Arial"/>
          <w:sz w:val="24"/>
          <w:szCs w:val="24"/>
        </w:rPr>
        <w:t xml:space="preserve">  </w:t>
      </w:r>
    </w:p>
    <w:p w14:paraId="447BD821" w14:textId="13C0107D" w:rsidR="005339B3" w:rsidRDefault="005339B3" w:rsidP="00754E01">
      <w:pPr>
        <w:pStyle w:val="Ttulo1"/>
        <w:rPr>
          <w:rFonts w:ascii="Arial" w:hAnsi="Arial" w:cs="Arial"/>
          <w:b/>
          <w:bCs/>
          <w:color w:val="auto"/>
        </w:rPr>
      </w:pPr>
      <w:bookmarkStart w:id="12" w:name="_Toc201138269"/>
    </w:p>
    <w:p w14:paraId="4A454541" w14:textId="77777777" w:rsidR="005339B3" w:rsidRPr="005339B3" w:rsidRDefault="005339B3" w:rsidP="005339B3"/>
    <w:p w14:paraId="1F21C774" w14:textId="0B07C777" w:rsidR="003C6527" w:rsidRPr="005C2042" w:rsidRDefault="00AB0960" w:rsidP="00754E01">
      <w:pPr>
        <w:pStyle w:val="Ttulo1"/>
        <w:rPr>
          <w:rFonts w:ascii="Arial" w:hAnsi="Arial" w:cs="Arial"/>
          <w:b/>
          <w:bCs/>
          <w:color w:val="auto"/>
        </w:rPr>
      </w:pPr>
      <w:r w:rsidRPr="005C2042">
        <w:rPr>
          <w:rFonts w:ascii="Arial" w:hAnsi="Arial" w:cs="Arial"/>
          <w:b/>
          <w:bCs/>
          <w:color w:val="auto"/>
        </w:rPr>
        <w:lastRenderedPageBreak/>
        <w:t>OBJETIVO GENERAL</w:t>
      </w:r>
      <w:bookmarkEnd w:id="12"/>
    </w:p>
    <w:p w14:paraId="7BB6166A" w14:textId="1386D540" w:rsidR="003C6527" w:rsidRPr="00614535" w:rsidRDefault="003C6527" w:rsidP="00614535">
      <w:pPr>
        <w:spacing w:line="360" w:lineRule="auto"/>
        <w:jc w:val="both"/>
        <w:rPr>
          <w:rFonts w:ascii="Arial" w:hAnsi="Arial" w:cs="Arial"/>
          <w:sz w:val="24"/>
          <w:szCs w:val="24"/>
        </w:rPr>
      </w:pPr>
    </w:p>
    <w:p w14:paraId="36AFABBA" w14:textId="5429EDB7" w:rsidR="003C6527" w:rsidRPr="00734F5B" w:rsidRDefault="0020559B" w:rsidP="00734F5B">
      <w:pPr>
        <w:spacing w:line="360" w:lineRule="auto"/>
        <w:jc w:val="both"/>
        <w:rPr>
          <w:rFonts w:ascii="Arial" w:hAnsi="Arial" w:cs="Arial"/>
          <w:sz w:val="24"/>
          <w:szCs w:val="24"/>
        </w:rPr>
      </w:pPr>
      <w:r w:rsidRPr="00734F5B">
        <w:rPr>
          <w:rFonts w:ascii="Arial" w:hAnsi="Arial" w:cs="Arial"/>
          <w:sz w:val="24"/>
          <w:szCs w:val="24"/>
        </w:rPr>
        <w:t>Determinar l</w:t>
      </w:r>
      <w:r w:rsidR="00FC7644" w:rsidRPr="00734F5B">
        <w:rPr>
          <w:rFonts w:ascii="Arial" w:hAnsi="Arial" w:cs="Arial"/>
          <w:sz w:val="24"/>
          <w:szCs w:val="24"/>
        </w:rPr>
        <w:t>a</w:t>
      </w:r>
      <w:r w:rsidRPr="00734F5B">
        <w:rPr>
          <w:rFonts w:ascii="Arial" w:hAnsi="Arial" w:cs="Arial"/>
          <w:sz w:val="24"/>
          <w:szCs w:val="24"/>
        </w:rPr>
        <w:t xml:space="preserve"> incidencia de climaterio en </w:t>
      </w:r>
      <w:r w:rsidR="00206A9C" w:rsidRPr="00734F5B">
        <w:rPr>
          <w:rFonts w:ascii="Arial" w:hAnsi="Arial" w:cs="Arial"/>
          <w:sz w:val="24"/>
          <w:szCs w:val="24"/>
        </w:rPr>
        <w:t xml:space="preserve">mujeres mayores de 45 </w:t>
      </w:r>
      <w:r w:rsidRPr="00734F5B">
        <w:rPr>
          <w:rFonts w:ascii="Arial" w:hAnsi="Arial" w:cs="Arial"/>
          <w:sz w:val="24"/>
          <w:szCs w:val="24"/>
        </w:rPr>
        <w:t>años de edad en la colonia Nuevo Pacayal.</w:t>
      </w:r>
    </w:p>
    <w:p w14:paraId="4A2B723B" w14:textId="7FCA2024" w:rsidR="0020559B" w:rsidRPr="00614535" w:rsidRDefault="0020559B" w:rsidP="00614535">
      <w:pPr>
        <w:spacing w:line="360" w:lineRule="auto"/>
        <w:jc w:val="both"/>
        <w:rPr>
          <w:rFonts w:ascii="Arial" w:hAnsi="Arial" w:cs="Arial"/>
          <w:sz w:val="24"/>
          <w:szCs w:val="24"/>
        </w:rPr>
      </w:pPr>
    </w:p>
    <w:p w14:paraId="083FF5B3" w14:textId="1D1B96F0" w:rsidR="0020559B" w:rsidRPr="00614535" w:rsidRDefault="0020559B" w:rsidP="00614535">
      <w:pPr>
        <w:spacing w:line="360" w:lineRule="auto"/>
        <w:jc w:val="both"/>
        <w:rPr>
          <w:rFonts w:ascii="Arial" w:hAnsi="Arial" w:cs="Arial"/>
          <w:sz w:val="24"/>
          <w:szCs w:val="24"/>
        </w:rPr>
      </w:pPr>
    </w:p>
    <w:p w14:paraId="467A32B4" w14:textId="77777777" w:rsidR="0020559B" w:rsidRPr="00614535" w:rsidRDefault="0020559B" w:rsidP="00614535">
      <w:pPr>
        <w:spacing w:line="360" w:lineRule="auto"/>
        <w:jc w:val="both"/>
        <w:rPr>
          <w:rFonts w:ascii="Arial" w:hAnsi="Arial" w:cs="Arial"/>
          <w:sz w:val="24"/>
          <w:szCs w:val="24"/>
        </w:rPr>
      </w:pPr>
    </w:p>
    <w:p w14:paraId="5383B104" w14:textId="1428FB43" w:rsidR="0020559B" w:rsidRPr="005C2042" w:rsidRDefault="00AB0960" w:rsidP="00754E01">
      <w:pPr>
        <w:pStyle w:val="Ttulo1"/>
        <w:rPr>
          <w:rFonts w:ascii="Arial" w:hAnsi="Arial" w:cs="Arial"/>
          <w:b/>
          <w:bCs/>
          <w:color w:val="auto"/>
        </w:rPr>
      </w:pPr>
      <w:bookmarkStart w:id="13" w:name="_Toc201138270"/>
      <w:r w:rsidRPr="005C2042">
        <w:rPr>
          <w:rFonts w:ascii="Arial" w:hAnsi="Arial" w:cs="Arial"/>
          <w:b/>
          <w:bCs/>
          <w:color w:val="auto"/>
        </w:rPr>
        <w:t>OBJETIVOS ESPECÍFICOS</w:t>
      </w:r>
      <w:bookmarkEnd w:id="13"/>
    </w:p>
    <w:p w14:paraId="57B72E6B" w14:textId="297CB5DC" w:rsidR="0020559B" w:rsidRPr="00614535" w:rsidRDefault="0020559B" w:rsidP="00614535">
      <w:pPr>
        <w:spacing w:line="360" w:lineRule="auto"/>
        <w:jc w:val="both"/>
        <w:rPr>
          <w:rFonts w:ascii="Arial" w:hAnsi="Arial" w:cs="Arial"/>
          <w:sz w:val="24"/>
          <w:szCs w:val="24"/>
        </w:rPr>
      </w:pPr>
    </w:p>
    <w:p w14:paraId="30597D7C" w14:textId="72776C39" w:rsidR="0020559B" w:rsidRPr="00614535" w:rsidRDefault="00FC7644" w:rsidP="00614535">
      <w:pPr>
        <w:pStyle w:val="Prrafodelista"/>
        <w:numPr>
          <w:ilvl w:val="0"/>
          <w:numId w:val="1"/>
        </w:numPr>
        <w:spacing w:line="360" w:lineRule="auto"/>
        <w:jc w:val="both"/>
        <w:rPr>
          <w:rFonts w:ascii="Arial" w:hAnsi="Arial" w:cs="Arial"/>
          <w:sz w:val="24"/>
          <w:szCs w:val="24"/>
        </w:rPr>
      </w:pPr>
      <w:r w:rsidRPr="00614535">
        <w:rPr>
          <w:rFonts w:ascii="Arial" w:hAnsi="Arial" w:cs="Arial"/>
          <w:sz w:val="24"/>
          <w:szCs w:val="24"/>
        </w:rPr>
        <w:t xml:space="preserve">Determinar </w:t>
      </w:r>
      <w:r w:rsidR="00441F1D" w:rsidRPr="00614535">
        <w:rPr>
          <w:rFonts w:ascii="Arial" w:hAnsi="Arial" w:cs="Arial"/>
          <w:sz w:val="24"/>
          <w:szCs w:val="24"/>
        </w:rPr>
        <w:t xml:space="preserve">cuáles los </w:t>
      </w:r>
      <w:r w:rsidRPr="00614535">
        <w:rPr>
          <w:rFonts w:ascii="Arial" w:hAnsi="Arial" w:cs="Arial"/>
          <w:sz w:val="24"/>
          <w:szCs w:val="24"/>
        </w:rPr>
        <w:t xml:space="preserve">signos y síntomas </w:t>
      </w:r>
      <w:r w:rsidR="00441F1D" w:rsidRPr="00614535">
        <w:rPr>
          <w:rFonts w:ascii="Arial" w:hAnsi="Arial" w:cs="Arial"/>
          <w:sz w:val="24"/>
          <w:szCs w:val="24"/>
        </w:rPr>
        <w:t xml:space="preserve">que </w:t>
      </w:r>
      <w:r w:rsidRPr="00614535">
        <w:rPr>
          <w:rFonts w:ascii="Arial" w:hAnsi="Arial" w:cs="Arial"/>
          <w:sz w:val="24"/>
          <w:szCs w:val="24"/>
        </w:rPr>
        <w:t>se presentan con</w:t>
      </w:r>
      <w:r w:rsidR="008532FA" w:rsidRPr="00614535">
        <w:rPr>
          <w:rFonts w:ascii="Arial" w:hAnsi="Arial" w:cs="Arial"/>
          <w:sz w:val="24"/>
          <w:szCs w:val="24"/>
        </w:rPr>
        <w:t xml:space="preserve"> mayor frecuencia</w:t>
      </w:r>
      <w:r w:rsidRPr="00614535">
        <w:rPr>
          <w:rFonts w:ascii="Arial" w:hAnsi="Arial" w:cs="Arial"/>
          <w:sz w:val="24"/>
          <w:szCs w:val="24"/>
        </w:rPr>
        <w:t xml:space="preserve"> durante el climaterio </w:t>
      </w:r>
      <w:r w:rsidR="00441F1D" w:rsidRPr="00614535">
        <w:rPr>
          <w:rFonts w:ascii="Arial" w:hAnsi="Arial" w:cs="Arial"/>
          <w:sz w:val="24"/>
          <w:szCs w:val="24"/>
        </w:rPr>
        <w:t xml:space="preserve">en mujeres mayores de 45 años en la colonia Nuevo Pacayal </w:t>
      </w:r>
    </w:p>
    <w:p w14:paraId="448B8B6E" w14:textId="77777777" w:rsidR="00441F1D" w:rsidRPr="00614535" w:rsidRDefault="00441F1D" w:rsidP="00614535">
      <w:pPr>
        <w:pStyle w:val="Prrafodelista"/>
        <w:spacing w:line="360" w:lineRule="auto"/>
        <w:jc w:val="both"/>
        <w:rPr>
          <w:rFonts w:ascii="Arial" w:hAnsi="Arial" w:cs="Arial"/>
          <w:sz w:val="24"/>
          <w:szCs w:val="24"/>
        </w:rPr>
      </w:pPr>
    </w:p>
    <w:p w14:paraId="5A72BBB9" w14:textId="534F5350" w:rsidR="00441F1D" w:rsidRDefault="00FC7644" w:rsidP="00042ADB">
      <w:pPr>
        <w:pStyle w:val="Prrafodelista"/>
        <w:numPr>
          <w:ilvl w:val="0"/>
          <w:numId w:val="1"/>
        </w:numPr>
        <w:spacing w:line="360" w:lineRule="auto"/>
        <w:jc w:val="both"/>
        <w:rPr>
          <w:rFonts w:ascii="Arial" w:hAnsi="Arial" w:cs="Arial"/>
          <w:sz w:val="24"/>
          <w:szCs w:val="24"/>
        </w:rPr>
      </w:pPr>
      <w:r w:rsidRPr="00614535">
        <w:rPr>
          <w:rFonts w:ascii="Arial" w:hAnsi="Arial" w:cs="Arial"/>
          <w:sz w:val="24"/>
          <w:szCs w:val="24"/>
        </w:rPr>
        <w:t xml:space="preserve">Identificar el conocimiento de la población femenina sobre los cambios que se presentan durante el climaterio </w:t>
      </w:r>
    </w:p>
    <w:p w14:paraId="0C9BF528" w14:textId="77777777" w:rsidR="00042ADB" w:rsidRPr="00042ADB" w:rsidRDefault="00042ADB" w:rsidP="00042ADB">
      <w:pPr>
        <w:pStyle w:val="Prrafodelista"/>
        <w:rPr>
          <w:rFonts w:ascii="Arial" w:hAnsi="Arial" w:cs="Arial"/>
          <w:sz w:val="24"/>
          <w:szCs w:val="24"/>
        </w:rPr>
      </w:pPr>
    </w:p>
    <w:p w14:paraId="253C126F" w14:textId="77777777" w:rsidR="00042ADB" w:rsidRPr="00042ADB" w:rsidRDefault="00042ADB" w:rsidP="00042ADB">
      <w:pPr>
        <w:pStyle w:val="Prrafodelista"/>
        <w:spacing w:line="360" w:lineRule="auto"/>
        <w:jc w:val="both"/>
        <w:rPr>
          <w:rFonts w:ascii="Arial" w:hAnsi="Arial" w:cs="Arial"/>
          <w:sz w:val="24"/>
          <w:szCs w:val="24"/>
        </w:rPr>
      </w:pPr>
    </w:p>
    <w:p w14:paraId="5962764D" w14:textId="33573721" w:rsidR="00FC7644" w:rsidRPr="00614535" w:rsidRDefault="00441F1D" w:rsidP="00614535">
      <w:pPr>
        <w:pStyle w:val="Prrafodelista"/>
        <w:numPr>
          <w:ilvl w:val="0"/>
          <w:numId w:val="1"/>
        </w:numPr>
        <w:spacing w:line="360" w:lineRule="auto"/>
        <w:jc w:val="both"/>
        <w:rPr>
          <w:rFonts w:ascii="Arial" w:hAnsi="Arial" w:cs="Arial"/>
          <w:sz w:val="24"/>
          <w:szCs w:val="24"/>
        </w:rPr>
      </w:pPr>
      <w:r w:rsidRPr="00614535">
        <w:rPr>
          <w:rFonts w:ascii="Arial" w:hAnsi="Arial" w:cs="Arial"/>
          <w:sz w:val="24"/>
          <w:szCs w:val="24"/>
        </w:rPr>
        <w:t>Determinar</w:t>
      </w:r>
      <w:r w:rsidR="00FC7644" w:rsidRPr="00614535">
        <w:rPr>
          <w:rFonts w:ascii="Arial" w:hAnsi="Arial" w:cs="Arial"/>
          <w:sz w:val="24"/>
          <w:szCs w:val="24"/>
        </w:rPr>
        <w:t xml:space="preserve"> </w:t>
      </w:r>
      <w:r w:rsidRPr="00614535">
        <w:rPr>
          <w:rFonts w:ascii="Arial" w:hAnsi="Arial" w:cs="Arial"/>
          <w:sz w:val="24"/>
          <w:szCs w:val="24"/>
        </w:rPr>
        <w:t>cuál</w:t>
      </w:r>
      <w:r w:rsidR="00FC7644" w:rsidRPr="00614535">
        <w:rPr>
          <w:rFonts w:ascii="Arial" w:hAnsi="Arial" w:cs="Arial"/>
          <w:sz w:val="24"/>
          <w:szCs w:val="24"/>
        </w:rPr>
        <w:t xml:space="preserve"> es</w:t>
      </w:r>
      <w:r w:rsidR="0040225D" w:rsidRPr="00614535">
        <w:rPr>
          <w:rFonts w:ascii="Arial" w:hAnsi="Arial" w:cs="Arial"/>
          <w:sz w:val="24"/>
          <w:szCs w:val="24"/>
        </w:rPr>
        <w:t xml:space="preserve"> la edad</w:t>
      </w:r>
      <w:r w:rsidR="00FC7644" w:rsidRPr="00614535">
        <w:rPr>
          <w:rFonts w:ascii="Arial" w:hAnsi="Arial" w:cs="Arial"/>
          <w:sz w:val="24"/>
          <w:szCs w:val="24"/>
        </w:rPr>
        <w:t xml:space="preserve"> </w:t>
      </w:r>
      <w:r w:rsidR="0040225D" w:rsidRPr="00614535">
        <w:rPr>
          <w:rFonts w:ascii="Arial" w:hAnsi="Arial" w:cs="Arial"/>
          <w:sz w:val="24"/>
          <w:szCs w:val="24"/>
        </w:rPr>
        <w:t xml:space="preserve">más </w:t>
      </w:r>
      <w:r w:rsidRPr="00614535">
        <w:rPr>
          <w:rFonts w:ascii="Arial" w:hAnsi="Arial" w:cs="Arial"/>
          <w:sz w:val="24"/>
          <w:szCs w:val="24"/>
        </w:rPr>
        <w:t xml:space="preserve">frecuente </w:t>
      </w:r>
      <w:r w:rsidR="008532FA" w:rsidRPr="00614535">
        <w:rPr>
          <w:rFonts w:ascii="Arial" w:hAnsi="Arial" w:cs="Arial"/>
          <w:sz w:val="24"/>
          <w:szCs w:val="24"/>
        </w:rPr>
        <w:t>de inicio d</w:t>
      </w:r>
      <w:r w:rsidR="0040225D" w:rsidRPr="00614535">
        <w:rPr>
          <w:rFonts w:ascii="Arial" w:hAnsi="Arial" w:cs="Arial"/>
          <w:sz w:val="24"/>
          <w:szCs w:val="24"/>
        </w:rPr>
        <w:t xml:space="preserve">el climaterio </w:t>
      </w:r>
      <w:r w:rsidRPr="00614535">
        <w:rPr>
          <w:rFonts w:ascii="Arial" w:hAnsi="Arial" w:cs="Arial"/>
          <w:sz w:val="24"/>
          <w:szCs w:val="24"/>
        </w:rPr>
        <w:t xml:space="preserve">en las mujeres de la colonia Nuevo Pacayal </w:t>
      </w:r>
    </w:p>
    <w:p w14:paraId="506F6857" w14:textId="05A037B4" w:rsidR="0040225D" w:rsidRPr="005C2042" w:rsidRDefault="0040225D" w:rsidP="005C2042">
      <w:pPr>
        <w:pStyle w:val="Prrafodelista"/>
        <w:spacing w:line="360" w:lineRule="auto"/>
        <w:jc w:val="both"/>
        <w:rPr>
          <w:rFonts w:ascii="Arial" w:hAnsi="Arial" w:cs="Arial"/>
          <w:sz w:val="24"/>
          <w:szCs w:val="24"/>
        </w:rPr>
      </w:pPr>
    </w:p>
    <w:p w14:paraId="2417D4B3" w14:textId="711B6D55" w:rsidR="003C6527" w:rsidRPr="005C2042" w:rsidRDefault="003C6527" w:rsidP="005C2042">
      <w:pPr>
        <w:spacing w:line="360" w:lineRule="auto"/>
        <w:jc w:val="both"/>
        <w:rPr>
          <w:rFonts w:ascii="Arial" w:hAnsi="Arial" w:cs="Arial"/>
          <w:sz w:val="24"/>
          <w:szCs w:val="24"/>
        </w:rPr>
      </w:pPr>
    </w:p>
    <w:p w14:paraId="443E42F9" w14:textId="77777777" w:rsidR="008532FA" w:rsidRPr="005C2042" w:rsidRDefault="008532FA" w:rsidP="005C2042">
      <w:pPr>
        <w:spacing w:line="360" w:lineRule="auto"/>
        <w:jc w:val="both"/>
        <w:rPr>
          <w:rFonts w:ascii="Arial" w:hAnsi="Arial" w:cs="Arial"/>
          <w:sz w:val="24"/>
          <w:szCs w:val="24"/>
        </w:rPr>
      </w:pPr>
    </w:p>
    <w:p w14:paraId="4D51D8AF" w14:textId="1C642E2F" w:rsidR="007A5A25" w:rsidRPr="005C2042" w:rsidRDefault="007A5A25" w:rsidP="005C2042">
      <w:pPr>
        <w:pStyle w:val="Ttulo1"/>
        <w:jc w:val="both"/>
        <w:rPr>
          <w:rFonts w:ascii="Arial" w:hAnsi="Arial" w:cs="Arial"/>
        </w:rPr>
      </w:pPr>
    </w:p>
    <w:p w14:paraId="4A4C7F90" w14:textId="73C6A3E1" w:rsidR="005D1D9E" w:rsidRPr="005C2042" w:rsidRDefault="005D1D9E" w:rsidP="005C2042">
      <w:pPr>
        <w:jc w:val="both"/>
        <w:rPr>
          <w:rFonts w:ascii="Arial" w:hAnsi="Arial" w:cs="Arial"/>
        </w:rPr>
      </w:pPr>
    </w:p>
    <w:p w14:paraId="2689F683" w14:textId="77777777" w:rsidR="005D1D9E" w:rsidRPr="005C2042" w:rsidRDefault="005D1D9E" w:rsidP="005C2042">
      <w:pPr>
        <w:jc w:val="both"/>
        <w:rPr>
          <w:rFonts w:ascii="Arial" w:hAnsi="Arial" w:cs="Arial"/>
        </w:rPr>
      </w:pPr>
    </w:p>
    <w:p w14:paraId="7F2E92AF" w14:textId="1661990C" w:rsidR="00661B3D" w:rsidRPr="005C2042" w:rsidRDefault="00295466" w:rsidP="005C2042">
      <w:pPr>
        <w:pStyle w:val="Ttulo1"/>
        <w:jc w:val="both"/>
        <w:rPr>
          <w:rFonts w:ascii="Arial" w:hAnsi="Arial" w:cs="Arial"/>
          <w:b/>
          <w:bCs/>
          <w:color w:val="auto"/>
        </w:rPr>
      </w:pPr>
      <w:bookmarkStart w:id="14" w:name="_Toc201138271"/>
      <w:bookmarkStart w:id="15" w:name="_Hlk192186239"/>
      <w:r w:rsidRPr="005C2042">
        <w:rPr>
          <w:rFonts w:ascii="Arial" w:hAnsi="Arial" w:cs="Arial"/>
          <w:b/>
          <w:bCs/>
          <w:color w:val="auto"/>
        </w:rPr>
        <w:lastRenderedPageBreak/>
        <w:t>CAPÍTULO II</w:t>
      </w:r>
      <w:bookmarkEnd w:id="14"/>
    </w:p>
    <w:p w14:paraId="1267E9A8" w14:textId="64E41834" w:rsidR="00661A73" w:rsidRDefault="00E93D50" w:rsidP="005C2042">
      <w:pPr>
        <w:pStyle w:val="Ttulo1"/>
        <w:jc w:val="both"/>
        <w:rPr>
          <w:rFonts w:ascii="Arial" w:hAnsi="Arial" w:cs="Arial"/>
          <w:b/>
          <w:bCs/>
          <w:color w:val="auto"/>
          <w:sz w:val="28"/>
          <w:szCs w:val="28"/>
        </w:rPr>
      </w:pPr>
      <w:bookmarkStart w:id="16" w:name="_Toc201138272"/>
      <w:r w:rsidRPr="005C2042">
        <w:rPr>
          <w:rFonts w:ascii="Arial" w:hAnsi="Arial" w:cs="Arial"/>
          <w:b/>
          <w:bCs/>
          <w:color w:val="auto"/>
          <w:sz w:val="28"/>
          <w:szCs w:val="28"/>
        </w:rPr>
        <w:t>II.I</w:t>
      </w:r>
      <w:r w:rsidR="00016467" w:rsidRPr="005C2042">
        <w:rPr>
          <w:rFonts w:ascii="Arial" w:hAnsi="Arial" w:cs="Arial"/>
          <w:b/>
          <w:bCs/>
          <w:color w:val="auto"/>
          <w:sz w:val="28"/>
          <w:szCs w:val="28"/>
        </w:rPr>
        <w:t xml:space="preserve"> Marco teórico</w:t>
      </w:r>
      <w:bookmarkEnd w:id="16"/>
    </w:p>
    <w:p w14:paraId="1D81698B" w14:textId="77777777" w:rsidR="00176870" w:rsidRPr="00176870" w:rsidRDefault="00176870" w:rsidP="00176870">
      <w:pPr>
        <w:rPr>
          <w:sz w:val="24"/>
          <w:szCs w:val="24"/>
        </w:rPr>
      </w:pPr>
    </w:p>
    <w:p w14:paraId="2C5F2038" w14:textId="54722DB6" w:rsidR="00E3190E" w:rsidRPr="00176870" w:rsidRDefault="00E93D50" w:rsidP="005C2042">
      <w:pPr>
        <w:jc w:val="both"/>
        <w:rPr>
          <w:rFonts w:ascii="Arial" w:hAnsi="Arial" w:cs="Arial"/>
          <w:sz w:val="28"/>
          <w:szCs w:val="28"/>
        </w:rPr>
      </w:pPr>
      <w:r w:rsidRPr="00176870">
        <w:rPr>
          <w:rFonts w:ascii="Arial" w:hAnsi="Arial" w:cs="Arial"/>
          <w:sz w:val="28"/>
          <w:szCs w:val="28"/>
        </w:rPr>
        <w:t>II.I.I C</w:t>
      </w:r>
      <w:r w:rsidR="00016467" w:rsidRPr="00176870">
        <w:rPr>
          <w:rFonts w:ascii="Arial" w:hAnsi="Arial" w:cs="Arial"/>
          <w:sz w:val="28"/>
          <w:szCs w:val="28"/>
        </w:rPr>
        <w:t>limaterio</w:t>
      </w:r>
      <w:r w:rsidR="00BA2365" w:rsidRPr="00176870">
        <w:rPr>
          <w:rFonts w:ascii="Arial" w:hAnsi="Arial" w:cs="Arial"/>
          <w:sz w:val="28"/>
          <w:szCs w:val="28"/>
        </w:rPr>
        <w:t xml:space="preserve"> </w:t>
      </w:r>
    </w:p>
    <w:p w14:paraId="098BBB26" w14:textId="1C94B1AC" w:rsidR="00621E8E" w:rsidRPr="00176870" w:rsidRDefault="00B732FA" w:rsidP="005C2042">
      <w:pPr>
        <w:spacing w:line="360" w:lineRule="auto"/>
        <w:jc w:val="both"/>
        <w:rPr>
          <w:rFonts w:ascii="Arial" w:hAnsi="Arial" w:cs="Arial"/>
          <w:sz w:val="24"/>
          <w:szCs w:val="24"/>
        </w:rPr>
      </w:pPr>
      <w:r w:rsidRPr="00176870">
        <w:rPr>
          <w:rFonts w:ascii="Arial" w:hAnsi="Arial" w:cs="Arial"/>
          <w:sz w:val="24"/>
          <w:szCs w:val="24"/>
        </w:rPr>
        <w:t>Del griego “klimater”, que significa escalón. Es el periodo de transición desde la etapa reproductiva hasta la no reproductiva en el que se van a presentar un conjunto de fenómenos que acompañan al cese de la función ovárica de la mujer.</w:t>
      </w:r>
      <w:r w:rsidR="00661A73" w:rsidRPr="00176870">
        <w:rPr>
          <w:rFonts w:ascii="Arial" w:hAnsi="Arial" w:cs="Arial"/>
          <w:sz w:val="24"/>
          <w:szCs w:val="24"/>
        </w:rPr>
        <w:t xml:space="preserve"> </w:t>
      </w:r>
      <w:r w:rsidRPr="00176870">
        <w:rPr>
          <w:rFonts w:ascii="Arial" w:hAnsi="Arial" w:cs="Arial"/>
          <w:sz w:val="24"/>
          <w:szCs w:val="24"/>
        </w:rPr>
        <w:t xml:space="preserve">El climaterio es un periodo de la vida de la mujer en el que tiene lugar la desaparición de la función reproductiva e importantes cambios en la secreción de las hormonas sexuales, que condicionan modificaciones importantes no sólo en el tracto genital, sino en otros lugares del organismo. </w:t>
      </w:r>
    </w:p>
    <w:p w14:paraId="57B74945" w14:textId="77777777" w:rsidR="00621E8E" w:rsidRPr="00176870" w:rsidRDefault="00621E8E" w:rsidP="005C2042">
      <w:pPr>
        <w:spacing w:line="360" w:lineRule="auto"/>
        <w:jc w:val="both"/>
        <w:rPr>
          <w:rFonts w:ascii="Arial" w:hAnsi="Arial" w:cs="Arial"/>
          <w:sz w:val="24"/>
          <w:szCs w:val="24"/>
        </w:rPr>
      </w:pPr>
    </w:p>
    <w:p w14:paraId="098F4235" w14:textId="77777777" w:rsidR="00621E8E" w:rsidRPr="00176870" w:rsidRDefault="00621E8E" w:rsidP="005C2042">
      <w:pPr>
        <w:spacing w:line="360" w:lineRule="auto"/>
        <w:jc w:val="both"/>
        <w:rPr>
          <w:rFonts w:ascii="Arial" w:hAnsi="Arial" w:cs="Arial"/>
          <w:sz w:val="24"/>
          <w:szCs w:val="24"/>
        </w:rPr>
      </w:pPr>
    </w:p>
    <w:p w14:paraId="44CC6E68" w14:textId="2D82AF63" w:rsidR="00B732FA" w:rsidRPr="00176870" w:rsidRDefault="00B732FA" w:rsidP="005C2042">
      <w:pPr>
        <w:spacing w:line="360" w:lineRule="auto"/>
        <w:jc w:val="both"/>
        <w:rPr>
          <w:rFonts w:ascii="Arial" w:hAnsi="Arial" w:cs="Arial"/>
          <w:sz w:val="24"/>
          <w:szCs w:val="24"/>
        </w:rPr>
      </w:pPr>
      <w:r w:rsidRPr="00176870">
        <w:rPr>
          <w:rFonts w:ascii="Arial" w:hAnsi="Arial" w:cs="Arial"/>
          <w:sz w:val="24"/>
          <w:szCs w:val="24"/>
        </w:rPr>
        <w:t xml:space="preserve">Es la época de la vida femenina en que se verifica la transición de la madurez sexual a la senectud. Definido así el climaterio, la menopausia es solo un signo más del conjunto de fenómenos que definen el climaterio, si bien es, sin duda, el más importante ya que el término menopausia significa la desaparición definitiva de la menstruación, es decir, la última menstruación.  </w:t>
      </w:r>
    </w:p>
    <w:p w14:paraId="6591C18A" w14:textId="49762923" w:rsidR="00AB0960" w:rsidRPr="00176870" w:rsidRDefault="00B732FA" w:rsidP="005C2042">
      <w:pPr>
        <w:spacing w:line="360" w:lineRule="auto"/>
        <w:jc w:val="both"/>
        <w:rPr>
          <w:rFonts w:ascii="Arial" w:hAnsi="Arial" w:cs="Arial"/>
          <w:sz w:val="24"/>
          <w:szCs w:val="24"/>
        </w:rPr>
      </w:pPr>
      <w:r w:rsidRPr="00176870">
        <w:rPr>
          <w:rFonts w:ascii="Arial" w:hAnsi="Arial" w:cs="Arial"/>
          <w:sz w:val="24"/>
          <w:szCs w:val="24"/>
        </w:rPr>
        <w:t>Es preciso decir que las usuarias confunden ambos términos, empleando el término de menopausia para definir esa época de la vida en que, como consecuencia del cese de la función ovárica, se producen una serie de cambios físicos y psíquicos en el organismo femenino, algunos de los cuales puede alcanzar una dimensión patológica y requerir tratamiento.</w:t>
      </w:r>
    </w:p>
    <w:p w14:paraId="551502DF" w14:textId="77777777" w:rsidR="005C2042" w:rsidRPr="00176870" w:rsidRDefault="005C2042" w:rsidP="005C2042">
      <w:pPr>
        <w:spacing w:line="360" w:lineRule="auto"/>
        <w:jc w:val="both"/>
        <w:rPr>
          <w:rFonts w:ascii="Arial" w:hAnsi="Arial" w:cs="Arial"/>
          <w:sz w:val="24"/>
          <w:szCs w:val="24"/>
        </w:rPr>
      </w:pPr>
    </w:p>
    <w:p w14:paraId="67CE4A1E" w14:textId="06041477" w:rsidR="009374B2" w:rsidRPr="00176870" w:rsidRDefault="00E93D50" w:rsidP="005C2042">
      <w:pPr>
        <w:jc w:val="both"/>
        <w:rPr>
          <w:rFonts w:ascii="Arial" w:hAnsi="Arial" w:cs="Arial"/>
          <w:b/>
          <w:bCs/>
          <w:sz w:val="24"/>
          <w:szCs w:val="24"/>
        </w:rPr>
      </w:pPr>
      <w:r w:rsidRPr="00176870">
        <w:rPr>
          <w:rFonts w:ascii="Arial" w:hAnsi="Arial" w:cs="Arial"/>
          <w:b/>
          <w:bCs/>
          <w:sz w:val="24"/>
          <w:szCs w:val="24"/>
        </w:rPr>
        <w:t xml:space="preserve">II.I.I.I </w:t>
      </w:r>
      <w:r w:rsidR="009374B2" w:rsidRPr="00176870">
        <w:rPr>
          <w:rFonts w:ascii="Arial" w:hAnsi="Arial" w:cs="Arial"/>
          <w:b/>
          <w:bCs/>
          <w:sz w:val="24"/>
          <w:szCs w:val="24"/>
        </w:rPr>
        <w:t xml:space="preserve">Fases del climaterio  </w:t>
      </w:r>
    </w:p>
    <w:p w14:paraId="42F8BA3E" w14:textId="77777777" w:rsidR="00661A73" w:rsidRPr="00176870" w:rsidRDefault="00607A6A" w:rsidP="005C2042">
      <w:pPr>
        <w:jc w:val="both"/>
        <w:rPr>
          <w:rFonts w:ascii="Arial" w:hAnsi="Arial" w:cs="Arial"/>
          <w:sz w:val="24"/>
          <w:szCs w:val="24"/>
        </w:rPr>
      </w:pPr>
      <w:r w:rsidRPr="00176870">
        <w:rPr>
          <w:rFonts w:ascii="Arial" w:hAnsi="Arial" w:cs="Arial"/>
          <w:b/>
          <w:bCs/>
          <w:sz w:val="24"/>
          <w:szCs w:val="24"/>
        </w:rPr>
        <w:t xml:space="preserve">II.I.I.I.I </w:t>
      </w:r>
      <w:r w:rsidR="009374B2" w:rsidRPr="00176870">
        <w:rPr>
          <w:rFonts w:ascii="Arial" w:hAnsi="Arial" w:cs="Arial"/>
          <w:b/>
          <w:bCs/>
          <w:sz w:val="24"/>
          <w:szCs w:val="24"/>
        </w:rPr>
        <w:t>Inicio de climaterio:</w:t>
      </w:r>
      <w:r w:rsidR="004F4971" w:rsidRPr="00176870">
        <w:rPr>
          <w:rFonts w:ascii="Arial" w:hAnsi="Arial" w:cs="Arial"/>
          <w:sz w:val="24"/>
          <w:szCs w:val="24"/>
        </w:rPr>
        <w:t xml:space="preserve"> </w:t>
      </w:r>
      <w:r w:rsidR="009374B2" w:rsidRPr="00176870">
        <w:rPr>
          <w:rFonts w:ascii="Arial" w:hAnsi="Arial" w:cs="Arial"/>
          <w:sz w:val="24"/>
          <w:szCs w:val="24"/>
        </w:rPr>
        <w:t xml:space="preserve">Se reduce los niveles de </w:t>
      </w:r>
      <w:r w:rsidRPr="00176870">
        <w:rPr>
          <w:rFonts w:ascii="Arial" w:hAnsi="Arial" w:cs="Arial"/>
          <w:sz w:val="24"/>
          <w:szCs w:val="24"/>
        </w:rPr>
        <w:t>inhibina</w:t>
      </w:r>
      <w:r w:rsidR="009374B2" w:rsidRPr="00176870">
        <w:rPr>
          <w:rFonts w:ascii="Arial" w:hAnsi="Arial" w:cs="Arial"/>
          <w:sz w:val="24"/>
          <w:szCs w:val="24"/>
        </w:rPr>
        <w:t xml:space="preserve"> e incremento de la FSH, se producen ciclos menstruales o irregulares, por lo tanto, puede haber periodos de ovulación sin producción de hiperestrogenismo.  progesterona que puede producir </w:t>
      </w:r>
    </w:p>
    <w:p w14:paraId="231EC175" w14:textId="4D7CACA9" w:rsidR="009374B2" w:rsidRPr="00176870" w:rsidRDefault="00607A6A" w:rsidP="005C2042">
      <w:pPr>
        <w:spacing w:line="360" w:lineRule="auto"/>
        <w:jc w:val="both"/>
        <w:rPr>
          <w:rFonts w:ascii="Arial" w:hAnsi="Arial" w:cs="Arial"/>
          <w:sz w:val="24"/>
          <w:szCs w:val="24"/>
        </w:rPr>
      </w:pPr>
      <w:r w:rsidRPr="00176870">
        <w:rPr>
          <w:rFonts w:ascii="Arial" w:hAnsi="Arial" w:cs="Arial"/>
          <w:b/>
          <w:bCs/>
          <w:sz w:val="24"/>
          <w:szCs w:val="24"/>
        </w:rPr>
        <w:lastRenderedPageBreak/>
        <w:t>II.I.I.I.II Transición</w:t>
      </w:r>
      <w:r w:rsidR="009374B2" w:rsidRPr="00176870">
        <w:rPr>
          <w:rFonts w:ascii="Arial" w:hAnsi="Arial" w:cs="Arial"/>
          <w:b/>
          <w:bCs/>
          <w:sz w:val="24"/>
          <w:szCs w:val="24"/>
        </w:rPr>
        <w:t xml:space="preserve"> del climaterio</w:t>
      </w:r>
      <w:r w:rsidR="009374B2" w:rsidRPr="00176870">
        <w:rPr>
          <w:rStyle w:val="Ttulo2Car"/>
          <w:rFonts w:ascii="Arial" w:hAnsi="Arial" w:cs="Arial"/>
          <w:b/>
          <w:bCs/>
          <w:sz w:val="24"/>
          <w:szCs w:val="24"/>
        </w:rPr>
        <w:t>:</w:t>
      </w:r>
      <w:r w:rsidR="004F4971" w:rsidRPr="00176870">
        <w:rPr>
          <w:rFonts w:ascii="Arial" w:hAnsi="Arial" w:cs="Arial"/>
          <w:b/>
          <w:bCs/>
          <w:sz w:val="24"/>
          <w:szCs w:val="24"/>
        </w:rPr>
        <w:t xml:space="preserve"> </w:t>
      </w:r>
      <w:r w:rsidR="009374B2" w:rsidRPr="00176870">
        <w:rPr>
          <w:rFonts w:ascii="Arial" w:hAnsi="Arial" w:cs="Arial"/>
          <w:sz w:val="24"/>
          <w:szCs w:val="24"/>
        </w:rPr>
        <w:t xml:space="preserve">En esta etapa se desarrolla resistencia ante la tonificación de la FSH, pero, el estradiol se encuentra en un nivel normal, esto produce los bochornos.  </w:t>
      </w:r>
    </w:p>
    <w:p w14:paraId="17959E05" w14:textId="77777777" w:rsidR="00621E8E" w:rsidRPr="00176870" w:rsidRDefault="00607A6A" w:rsidP="005C2042">
      <w:pPr>
        <w:spacing w:line="360" w:lineRule="auto"/>
        <w:jc w:val="both"/>
        <w:rPr>
          <w:rFonts w:ascii="Arial" w:hAnsi="Arial" w:cs="Arial"/>
          <w:sz w:val="24"/>
          <w:szCs w:val="24"/>
        </w:rPr>
      </w:pPr>
      <w:r w:rsidRPr="00176870">
        <w:rPr>
          <w:rFonts w:ascii="Arial" w:hAnsi="Arial" w:cs="Arial"/>
          <w:b/>
          <w:bCs/>
          <w:sz w:val="24"/>
          <w:szCs w:val="24"/>
        </w:rPr>
        <w:t xml:space="preserve">II.I.I.I.III </w:t>
      </w:r>
      <w:r w:rsidR="009374B2" w:rsidRPr="00176870">
        <w:rPr>
          <w:rFonts w:ascii="Arial" w:hAnsi="Arial" w:cs="Arial"/>
          <w:b/>
          <w:bCs/>
          <w:sz w:val="24"/>
          <w:szCs w:val="24"/>
        </w:rPr>
        <w:t>Final del climaterio</w:t>
      </w:r>
      <w:r w:rsidR="009374B2" w:rsidRPr="00176870">
        <w:rPr>
          <w:rStyle w:val="Ttulo2Car"/>
          <w:rFonts w:ascii="Arial" w:hAnsi="Arial" w:cs="Arial"/>
          <w:sz w:val="24"/>
          <w:szCs w:val="24"/>
        </w:rPr>
        <w:t>:</w:t>
      </w:r>
      <w:r w:rsidR="009374B2" w:rsidRPr="00176870">
        <w:rPr>
          <w:rFonts w:ascii="Arial" w:hAnsi="Arial" w:cs="Arial"/>
          <w:sz w:val="24"/>
          <w:szCs w:val="24"/>
        </w:rPr>
        <w:t xml:space="preserve"> se nota disminución de folículos en acciones ováricas en concordancia con el aumento de la FSH, por lo tanto, hay baja relación de las gonadotrofinas por los pocos folículos que permanece</w:t>
      </w:r>
    </w:p>
    <w:p w14:paraId="4B84D466" w14:textId="77777777" w:rsidR="00621E8E" w:rsidRPr="005C2042" w:rsidRDefault="00621E8E" w:rsidP="005C2042">
      <w:pPr>
        <w:spacing w:line="360" w:lineRule="auto"/>
        <w:jc w:val="both"/>
        <w:rPr>
          <w:rFonts w:ascii="Arial" w:hAnsi="Arial" w:cs="Arial"/>
          <w:sz w:val="24"/>
          <w:szCs w:val="24"/>
        </w:rPr>
      </w:pPr>
    </w:p>
    <w:p w14:paraId="29D1AA66" w14:textId="77777777" w:rsidR="00621E8E" w:rsidRPr="005C2042" w:rsidRDefault="00621E8E" w:rsidP="005C2042">
      <w:pPr>
        <w:spacing w:line="360" w:lineRule="auto"/>
        <w:jc w:val="both"/>
        <w:rPr>
          <w:rFonts w:ascii="Arial" w:hAnsi="Arial" w:cs="Arial"/>
          <w:sz w:val="24"/>
          <w:szCs w:val="24"/>
        </w:rPr>
      </w:pPr>
    </w:p>
    <w:p w14:paraId="7C692BA4" w14:textId="41D52AA4" w:rsidR="00B732FA" w:rsidRPr="00176870" w:rsidRDefault="00607A6A" w:rsidP="005C2042">
      <w:pPr>
        <w:pStyle w:val="Ttulo1"/>
        <w:jc w:val="both"/>
        <w:rPr>
          <w:rFonts w:ascii="Arial" w:hAnsi="Arial" w:cs="Arial"/>
          <w:color w:val="auto"/>
          <w:sz w:val="22"/>
          <w:szCs w:val="22"/>
        </w:rPr>
      </w:pPr>
      <w:bookmarkStart w:id="17" w:name="_Toc201138273"/>
      <w:r w:rsidRPr="00176870">
        <w:rPr>
          <w:rFonts w:ascii="Arial" w:hAnsi="Arial" w:cs="Arial"/>
          <w:color w:val="auto"/>
          <w:sz w:val="28"/>
          <w:szCs w:val="28"/>
        </w:rPr>
        <w:t>II.I.II M</w:t>
      </w:r>
      <w:r w:rsidR="004F4971" w:rsidRPr="00176870">
        <w:rPr>
          <w:rFonts w:ascii="Arial" w:hAnsi="Arial" w:cs="Arial"/>
          <w:color w:val="auto"/>
          <w:sz w:val="28"/>
          <w:szCs w:val="28"/>
        </w:rPr>
        <w:t>enopausia</w:t>
      </w:r>
      <w:r w:rsidRPr="00176870">
        <w:rPr>
          <w:rFonts w:ascii="Arial" w:hAnsi="Arial" w:cs="Arial"/>
          <w:color w:val="auto"/>
          <w:sz w:val="28"/>
          <w:szCs w:val="28"/>
        </w:rPr>
        <w:t>:</w:t>
      </w:r>
      <w:bookmarkEnd w:id="17"/>
    </w:p>
    <w:p w14:paraId="0A7D2955" w14:textId="77777777" w:rsidR="002B0058" w:rsidRPr="005C2042" w:rsidRDefault="00B15ACA" w:rsidP="005C2042">
      <w:pPr>
        <w:spacing w:line="360" w:lineRule="auto"/>
        <w:jc w:val="both"/>
        <w:rPr>
          <w:rFonts w:ascii="Arial" w:hAnsi="Arial" w:cs="Arial"/>
          <w:sz w:val="24"/>
          <w:szCs w:val="24"/>
        </w:rPr>
      </w:pPr>
      <w:r w:rsidRPr="005C2042">
        <w:rPr>
          <w:rFonts w:ascii="Arial" w:hAnsi="Arial" w:cs="Arial"/>
          <w:sz w:val="24"/>
          <w:szCs w:val="24"/>
        </w:rPr>
        <w:t xml:space="preserve">La menopausia es el cese de los periodos menstruales de una mujer, diagnosticada en retrospectiva, una vez que han transcurrido 12 meses consecutivos de amenorrea, que sucede por atresia de los folículos ováricos y su capacidad de producir estrógenos ante el estímulo de las hormonas folículo-estimulante y luteinizante. </w:t>
      </w:r>
    </w:p>
    <w:p w14:paraId="75FDC4A8" w14:textId="77777777" w:rsidR="002B0058" w:rsidRPr="005C2042" w:rsidRDefault="002B0058" w:rsidP="005C2042">
      <w:pPr>
        <w:spacing w:line="360" w:lineRule="auto"/>
        <w:jc w:val="both"/>
        <w:rPr>
          <w:rFonts w:ascii="Arial" w:hAnsi="Arial" w:cs="Arial"/>
          <w:sz w:val="24"/>
          <w:szCs w:val="24"/>
        </w:rPr>
      </w:pPr>
    </w:p>
    <w:p w14:paraId="5B8118F5" w14:textId="77777777" w:rsidR="002B0058" w:rsidRPr="005C2042" w:rsidRDefault="002B0058" w:rsidP="005C2042">
      <w:pPr>
        <w:spacing w:line="360" w:lineRule="auto"/>
        <w:jc w:val="both"/>
        <w:rPr>
          <w:rFonts w:ascii="Arial" w:hAnsi="Arial" w:cs="Arial"/>
          <w:sz w:val="24"/>
          <w:szCs w:val="24"/>
        </w:rPr>
      </w:pPr>
    </w:p>
    <w:p w14:paraId="630C6176" w14:textId="77777777" w:rsidR="002B0058" w:rsidRPr="005C2042" w:rsidRDefault="00B15ACA" w:rsidP="005C2042">
      <w:pPr>
        <w:spacing w:line="360" w:lineRule="auto"/>
        <w:jc w:val="both"/>
        <w:rPr>
          <w:rFonts w:ascii="Arial" w:hAnsi="Arial" w:cs="Arial"/>
          <w:sz w:val="24"/>
          <w:szCs w:val="24"/>
        </w:rPr>
      </w:pPr>
      <w:r w:rsidRPr="005C2042">
        <w:rPr>
          <w:rFonts w:ascii="Arial" w:hAnsi="Arial" w:cs="Arial"/>
          <w:sz w:val="24"/>
          <w:szCs w:val="24"/>
        </w:rPr>
        <w:t>A los signos y síntomas que se presentan en esta transición se les denomina síndrome climatérico y los más característicos son los bochornos, alteraciones del ánimo, osteoporosis, aumento de riesgo cardiovascular y alteraciones genitourinarias. Si el descenso de la producción de estrógenos produce esta sintomatología, entonces el tratamiento será reemplazar ese descenso hormonal con estrógenos y progestágenos exógenos, considerando siempre la sintomatología de la paciente y el riesgo-beneficio, esperando mejorar su calidad de vida. También es importante hacer una evaluación integral y modificar estilos de vida.</w:t>
      </w:r>
      <w:r w:rsidR="009374B2" w:rsidRPr="005C2042">
        <w:rPr>
          <w:rFonts w:ascii="Arial" w:hAnsi="Arial" w:cs="Arial"/>
          <w:sz w:val="24"/>
          <w:szCs w:val="24"/>
        </w:rPr>
        <w:t xml:space="preserve">   </w:t>
      </w:r>
    </w:p>
    <w:p w14:paraId="26FE5335" w14:textId="77777777" w:rsidR="00176870" w:rsidRDefault="00176870" w:rsidP="005C2042">
      <w:pPr>
        <w:jc w:val="both"/>
        <w:rPr>
          <w:rFonts w:ascii="Arial" w:hAnsi="Arial" w:cs="Arial"/>
          <w:sz w:val="24"/>
          <w:szCs w:val="24"/>
        </w:rPr>
      </w:pPr>
    </w:p>
    <w:p w14:paraId="54158724" w14:textId="77777777" w:rsidR="00176870" w:rsidRDefault="00176870" w:rsidP="005C2042">
      <w:pPr>
        <w:jc w:val="both"/>
        <w:rPr>
          <w:rFonts w:ascii="Arial" w:hAnsi="Arial" w:cs="Arial"/>
          <w:sz w:val="24"/>
          <w:szCs w:val="24"/>
        </w:rPr>
      </w:pPr>
    </w:p>
    <w:p w14:paraId="4BD548AB" w14:textId="77777777" w:rsidR="00176870" w:rsidRDefault="00176870" w:rsidP="005C2042">
      <w:pPr>
        <w:jc w:val="both"/>
        <w:rPr>
          <w:rFonts w:ascii="Arial" w:hAnsi="Arial" w:cs="Arial"/>
          <w:sz w:val="24"/>
          <w:szCs w:val="24"/>
        </w:rPr>
      </w:pPr>
    </w:p>
    <w:p w14:paraId="79931D81" w14:textId="58EE5F92" w:rsidR="009374B2" w:rsidRPr="00176870" w:rsidRDefault="00E93D50" w:rsidP="005C2042">
      <w:pPr>
        <w:jc w:val="both"/>
        <w:rPr>
          <w:rFonts w:ascii="Arial" w:hAnsi="Arial" w:cs="Arial"/>
          <w:b/>
          <w:bCs/>
          <w:sz w:val="24"/>
          <w:szCs w:val="24"/>
        </w:rPr>
      </w:pPr>
      <w:r w:rsidRPr="00176870">
        <w:rPr>
          <w:rFonts w:ascii="Arial" w:hAnsi="Arial" w:cs="Arial"/>
          <w:b/>
          <w:bCs/>
          <w:sz w:val="24"/>
          <w:szCs w:val="24"/>
        </w:rPr>
        <w:lastRenderedPageBreak/>
        <w:t xml:space="preserve">II.I.II.I </w:t>
      </w:r>
      <w:r w:rsidR="009374B2" w:rsidRPr="00176870">
        <w:rPr>
          <w:rFonts w:ascii="Arial" w:hAnsi="Arial" w:cs="Arial"/>
          <w:b/>
          <w:bCs/>
          <w:sz w:val="24"/>
          <w:szCs w:val="24"/>
        </w:rPr>
        <w:t xml:space="preserve">Fases de la menopausia: </w:t>
      </w:r>
    </w:p>
    <w:p w14:paraId="225E87CD" w14:textId="77777777" w:rsidR="00661A73" w:rsidRPr="00176870" w:rsidRDefault="009374B2" w:rsidP="005C2042">
      <w:pPr>
        <w:spacing w:line="360" w:lineRule="auto"/>
        <w:jc w:val="both"/>
        <w:rPr>
          <w:rFonts w:ascii="Arial" w:hAnsi="Arial" w:cs="Arial"/>
          <w:sz w:val="24"/>
          <w:szCs w:val="24"/>
        </w:rPr>
      </w:pPr>
      <w:r w:rsidRPr="00176870">
        <w:rPr>
          <w:rFonts w:ascii="Arial" w:hAnsi="Arial" w:cs="Arial"/>
          <w:sz w:val="24"/>
          <w:szCs w:val="24"/>
        </w:rPr>
        <w:t xml:space="preserve">De acuerdo a la OMS se clasifica en:  </w:t>
      </w:r>
    </w:p>
    <w:p w14:paraId="570EFA5B" w14:textId="38369E2A" w:rsidR="009374B2" w:rsidRPr="00176870" w:rsidRDefault="004F4971" w:rsidP="005C2042">
      <w:pPr>
        <w:spacing w:line="360" w:lineRule="auto"/>
        <w:jc w:val="both"/>
        <w:rPr>
          <w:rFonts w:ascii="Arial" w:hAnsi="Arial" w:cs="Arial"/>
          <w:sz w:val="24"/>
          <w:szCs w:val="24"/>
        </w:rPr>
      </w:pPr>
      <w:r w:rsidRPr="00176870">
        <w:rPr>
          <w:rFonts w:ascii="Arial" w:hAnsi="Arial" w:cs="Arial"/>
          <w:b/>
          <w:bCs/>
          <w:sz w:val="24"/>
          <w:szCs w:val="24"/>
        </w:rPr>
        <w:t xml:space="preserve">II.I.II.I.I </w:t>
      </w:r>
      <w:r w:rsidR="009374B2" w:rsidRPr="00176870">
        <w:rPr>
          <w:rFonts w:ascii="Arial" w:hAnsi="Arial" w:cs="Arial"/>
          <w:b/>
          <w:bCs/>
          <w:sz w:val="24"/>
          <w:szCs w:val="24"/>
        </w:rPr>
        <w:t>Premenopausia</w:t>
      </w:r>
      <w:r w:rsidR="009374B2" w:rsidRPr="00176870">
        <w:rPr>
          <w:rFonts w:ascii="Arial" w:hAnsi="Arial" w:cs="Arial"/>
          <w:sz w:val="24"/>
          <w:szCs w:val="24"/>
        </w:rPr>
        <w:t xml:space="preserve">: Abarca de 2 a 7 años previo a la aparición de la menopausia, son pocas las veces que se presentan molestias leves.  </w:t>
      </w:r>
    </w:p>
    <w:p w14:paraId="314A1F20" w14:textId="387866B5" w:rsidR="009374B2" w:rsidRPr="00176870" w:rsidRDefault="004F4971" w:rsidP="005C2042">
      <w:pPr>
        <w:spacing w:line="360" w:lineRule="auto"/>
        <w:jc w:val="both"/>
        <w:rPr>
          <w:rFonts w:ascii="Arial" w:hAnsi="Arial" w:cs="Arial"/>
          <w:sz w:val="24"/>
          <w:szCs w:val="24"/>
        </w:rPr>
      </w:pPr>
      <w:r w:rsidRPr="00176870">
        <w:rPr>
          <w:rFonts w:ascii="Arial" w:hAnsi="Arial" w:cs="Arial"/>
          <w:b/>
          <w:bCs/>
          <w:sz w:val="24"/>
          <w:szCs w:val="24"/>
        </w:rPr>
        <w:t xml:space="preserve">II.I.II.I.II </w:t>
      </w:r>
      <w:r w:rsidR="009374B2" w:rsidRPr="00176870">
        <w:rPr>
          <w:rFonts w:ascii="Arial" w:hAnsi="Arial" w:cs="Arial"/>
          <w:b/>
          <w:bCs/>
          <w:sz w:val="24"/>
          <w:szCs w:val="24"/>
        </w:rPr>
        <w:t>Menopausia:</w:t>
      </w:r>
      <w:r w:rsidR="009374B2" w:rsidRPr="00176870">
        <w:rPr>
          <w:rFonts w:ascii="Arial" w:hAnsi="Arial" w:cs="Arial"/>
          <w:sz w:val="24"/>
          <w:szCs w:val="24"/>
        </w:rPr>
        <w:t xml:space="preserve"> Comprende la última menstruación que está controlada de manera espontánea por los ovarios. En término medio ocurre a los 48 – 49 años.  </w:t>
      </w:r>
    </w:p>
    <w:p w14:paraId="79F03A24" w14:textId="31734CB8" w:rsidR="009374B2" w:rsidRPr="00176870" w:rsidRDefault="004F4971" w:rsidP="005C2042">
      <w:pPr>
        <w:spacing w:line="360" w:lineRule="auto"/>
        <w:jc w:val="both"/>
        <w:rPr>
          <w:rFonts w:ascii="Arial" w:hAnsi="Arial" w:cs="Arial"/>
          <w:sz w:val="24"/>
          <w:szCs w:val="24"/>
        </w:rPr>
      </w:pPr>
      <w:r w:rsidRPr="00176870">
        <w:rPr>
          <w:rFonts w:ascii="Arial" w:hAnsi="Arial" w:cs="Arial"/>
          <w:b/>
          <w:bCs/>
          <w:sz w:val="24"/>
          <w:szCs w:val="24"/>
        </w:rPr>
        <w:t xml:space="preserve">II.I.II.I.III </w:t>
      </w:r>
      <w:r w:rsidR="009374B2" w:rsidRPr="00176870">
        <w:rPr>
          <w:rFonts w:ascii="Arial" w:hAnsi="Arial" w:cs="Arial"/>
          <w:b/>
          <w:bCs/>
          <w:sz w:val="24"/>
          <w:szCs w:val="24"/>
        </w:rPr>
        <w:t xml:space="preserve">Postmenopausia: </w:t>
      </w:r>
      <w:r w:rsidR="009374B2" w:rsidRPr="00176870">
        <w:rPr>
          <w:rFonts w:ascii="Arial" w:hAnsi="Arial" w:cs="Arial"/>
          <w:sz w:val="24"/>
          <w:szCs w:val="24"/>
        </w:rPr>
        <w:t xml:space="preserve">Dura entre 10 a 15 años aproximadamente y concluye con la etapa de la vejez, en un promedio de 70 años.  </w:t>
      </w:r>
    </w:p>
    <w:p w14:paraId="61EAB65C" w14:textId="77777777" w:rsidR="002B0058" w:rsidRPr="00176870" w:rsidRDefault="004F4971" w:rsidP="005C2042">
      <w:pPr>
        <w:spacing w:line="360" w:lineRule="auto"/>
        <w:jc w:val="both"/>
        <w:rPr>
          <w:rFonts w:ascii="Arial" w:hAnsi="Arial" w:cs="Arial"/>
          <w:sz w:val="24"/>
          <w:szCs w:val="24"/>
        </w:rPr>
      </w:pPr>
      <w:r w:rsidRPr="00176870">
        <w:rPr>
          <w:rFonts w:ascii="Arial" w:hAnsi="Arial" w:cs="Arial"/>
          <w:b/>
          <w:bCs/>
          <w:sz w:val="24"/>
          <w:szCs w:val="24"/>
        </w:rPr>
        <w:t>II.I.II.I</w:t>
      </w:r>
      <w:r w:rsidR="006C2C72" w:rsidRPr="00176870">
        <w:rPr>
          <w:rFonts w:ascii="Arial" w:hAnsi="Arial" w:cs="Arial"/>
          <w:b/>
          <w:bCs/>
          <w:sz w:val="24"/>
          <w:szCs w:val="24"/>
        </w:rPr>
        <w:t xml:space="preserve">.IV </w:t>
      </w:r>
      <w:r w:rsidR="009374B2" w:rsidRPr="00176870">
        <w:rPr>
          <w:rFonts w:ascii="Arial" w:hAnsi="Arial" w:cs="Arial"/>
          <w:b/>
          <w:bCs/>
          <w:sz w:val="24"/>
          <w:szCs w:val="24"/>
        </w:rPr>
        <w:t>Perimenopausia:</w:t>
      </w:r>
      <w:r w:rsidR="009374B2" w:rsidRPr="00176870">
        <w:rPr>
          <w:rFonts w:ascii="Arial" w:hAnsi="Arial" w:cs="Arial"/>
          <w:sz w:val="24"/>
          <w:szCs w:val="24"/>
        </w:rPr>
        <w:t xml:space="preserve"> Sucede entre dos años antes y después de la menopausia, aproximadamente entre 49 a 53 años.  </w:t>
      </w:r>
    </w:p>
    <w:p w14:paraId="5D68E451" w14:textId="77777777" w:rsidR="002B0058" w:rsidRPr="00176870" w:rsidRDefault="002B0058" w:rsidP="005C2042">
      <w:pPr>
        <w:spacing w:line="360" w:lineRule="auto"/>
        <w:jc w:val="both"/>
        <w:rPr>
          <w:rFonts w:ascii="Arial" w:hAnsi="Arial" w:cs="Arial"/>
          <w:sz w:val="24"/>
          <w:szCs w:val="24"/>
        </w:rPr>
      </w:pPr>
    </w:p>
    <w:p w14:paraId="11027A5B" w14:textId="77777777" w:rsidR="002B0058" w:rsidRPr="00176870" w:rsidRDefault="002B0058" w:rsidP="005C2042">
      <w:pPr>
        <w:spacing w:line="360" w:lineRule="auto"/>
        <w:jc w:val="both"/>
        <w:rPr>
          <w:rFonts w:ascii="Arial" w:hAnsi="Arial" w:cs="Arial"/>
          <w:b/>
          <w:bCs/>
          <w:sz w:val="24"/>
          <w:szCs w:val="24"/>
        </w:rPr>
      </w:pPr>
    </w:p>
    <w:p w14:paraId="5C224BD6" w14:textId="1C0BEFFD" w:rsidR="00EF1F1C" w:rsidRPr="00176870" w:rsidRDefault="00E93D50" w:rsidP="005C2042">
      <w:pPr>
        <w:jc w:val="both"/>
        <w:rPr>
          <w:rFonts w:ascii="Arial" w:hAnsi="Arial" w:cs="Arial"/>
          <w:b/>
          <w:bCs/>
          <w:sz w:val="24"/>
          <w:szCs w:val="24"/>
        </w:rPr>
      </w:pPr>
      <w:r w:rsidRPr="00176870">
        <w:rPr>
          <w:rFonts w:ascii="Arial" w:hAnsi="Arial" w:cs="Arial"/>
          <w:b/>
          <w:bCs/>
          <w:sz w:val="24"/>
          <w:szCs w:val="24"/>
        </w:rPr>
        <w:t>II.I.II.II</w:t>
      </w:r>
      <w:r w:rsidR="00DD0F72" w:rsidRPr="00176870">
        <w:rPr>
          <w:rFonts w:ascii="Arial" w:hAnsi="Arial" w:cs="Arial"/>
          <w:b/>
          <w:bCs/>
          <w:sz w:val="24"/>
          <w:szCs w:val="24"/>
        </w:rPr>
        <w:t xml:space="preserve"> </w:t>
      </w:r>
      <w:r w:rsidR="00EF1F1C" w:rsidRPr="00176870">
        <w:rPr>
          <w:rFonts w:ascii="Arial" w:hAnsi="Arial" w:cs="Arial"/>
          <w:b/>
          <w:bCs/>
          <w:sz w:val="24"/>
          <w:szCs w:val="24"/>
        </w:rPr>
        <w:t>C</w:t>
      </w:r>
      <w:r w:rsidR="006C2C72" w:rsidRPr="00176870">
        <w:rPr>
          <w:rFonts w:ascii="Arial" w:hAnsi="Arial" w:cs="Arial"/>
          <w:b/>
          <w:bCs/>
          <w:sz w:val="24"/>
          <w:szCs w:val="24"/>
        </w:rPr>
        <w:t>iclo ovárico/ menstrual</w:t>
      </w:r>
    </w:p>
    <w:p w14:paraId="1DDC3A20" w14:textId="77777777" w:rsidR="00621E8E" w:rsidRPr="00176870" w:rsidRDefault="00EF1F1C" w:rsidP="005C2042">
      <w:pPr>
        <w:spacing w:line="360" w:lineRule="auto"/>
        <w:jc w:val="both"/>
        <w:rPr>
          <w:rFonts w:ascii="Arial" w:hAnsi="Arial" w:cs="Arial"/>
          <w:sz w:val="24"/>
          <w:szCs w:val="24"/>
        </w:rPr>
      </w:pPr>
      <w:r w:rsidRPr="00176870">
        <w:rPr>
          <w:rFonts w:ascii="Arial" w:hAnsi="Arial" w:cs="Arial"/>
          <w:sz w:val="24"/>
          <w:szCs w:val="24"/>
        </w:rPr>
        <w:t>Los órganos reproductores femeninos (ovarios, tuba uterina, útero) sufren cambios dependientes de hormonas a lo largo de la vida de la mujer, los ovarios son los encargados de la ovogénesis y síntesis de hormonas.</w:t>
      </w:r>
      <w:r w:rsidR="006C2C72" w:rsidRPr="00176870">
        <w:rPr>
          <w:rFonts w:ascii="Arial" w:hAnsi="Arial" w:cs="Arial"/>
          <w:sz w:val="24"/>
          <w:szCs w:val="24"/>
        </w:rPr>
        <w:t xml:space="preserve"> </w:t>
      </w:r>
      <w:r w:rsidRPr="00176870">
        <w:rPr>
          <w:rFonts w:ascii="Arial" w:hAnsi="Arial" w:cs="Arial"/>
          <w:sz w:val="24"/>
          <w:szCs w:val="24"/>
        </w:rPr>
        <w:t xml:space="preserve">Las células germinales primordiales, que son aproximadamente 5 millones, tienen un origen </w:t>
      </w:r>
      <w:proofErr w:type="spellStart"/>
      <w:r w:rsidRPr="00176870">
        <w:rPr>
          <w:rFonts w:ascii="Arial" w:hAnsi="Arial" w:cs="Arial"/>
          <w:sz w:val="24"/>
          <w:szCs w:val="24"/>
        </w:rPr>
        <w:t>extragonadal</w:t>
      </w:r>
      <w:proofErr w:type="spellEnd"/>
      <w:r w:rsidRPr="00176870">
        <w:rPr>
          <w:rFonts w:ascii="Arial" w:hAnsi="Arial" w:cs="Arial"/>
          <w:sz w:val="24"/>
          <w:szCs w:val="24"/>
        </w:rPr>
        <w:t xml:space="preserve"> que durante la embriogénesis migran a la gónada, donde se forman los folículos ováricos que estarán en diferentes estadios de maduración. </w:t>
      </w:r>
    </w:p>
    <w:p w14:paraId="5B87FB82" w14:textId="77777777" w:rsidR="00621E8E" w:rsidRPr="00176870" w:rsidRDefault="00621E8E" w:rsidP="005C2042">
      <w:pPr>
        <w:spacing w:line="360" w:lineRule="auto"/>
        <w:jc w:val="both"/>
        <w:rPr>
          <w:rFonts w:ascii="Arial" w:hAnsi="Arial" w:cs="Arial"/>
          <w:sz w:val="24"/>
          <w:szCs w:val="24"/>
        </w:rPr>
      </w:pPr>
    </w:p>
    <w:p w14:paraId="4AFAC0C7" w14:textId="77777777" w:rsidR="00621E8E" w:rsidRPr="00176870" w:rsidRDefault="00621E8E" w:rsidP="005C2042">
      <w:pPr>
        <w:spacing w:line="360" w:lineRule="auto"/>
        <w:jc w:val="both"/>
        <w:rPr>
          <w:rFonts w:ascii="Arial" w:hAnsi="Arial" w:cs="Arial"/>
          <w:sz w:val="24"/>
          <w:szCs w:val="24"/>
        </w:rPr>
      </w:pPr>
    </w:p>
    <w:p w14:paraId="5E1A3C8F" w14:textId="77777777" w:rsidR="00176870" w:rsidRDefault="00EF1F1C" w:rsidP="005C2042">
      <w:pPr>
        <w:spacing w:line="360" w:lineRule="auto"/>
        <w:jc w:val="both"/>
        <w:rPr>
          <w:rFonts w:ascii="Arial" w:hAnsi="Arial" w:cs="Arial"/>
          <w:sz w:val="24"/>
          <w:szCs w:val="24"/>
        </w:rPr>
      </w:pPr>
      <w:r w:rsidRPr="00176870">
        <w:rPr>
          <w:rFonts w:ascii="Arial" w:hAnsi="Arial" w:cs="Arial"/>
          <w:sz w:val="24"/>
          <w:szCs w:val="24"/>
        </w:rPr>
        <w:t xml:space="preserve">Al nacimiento habrá unos 600,000 ovocitos detenidos en la primera división meiótica, que al alcanzar la adolescencia por influencia hormonal irán aumentando de tamaño, es decir, irán alcanzando grados de maduración diferente, y este proceso se volverá cíclico y continuo a lo largo de unos años iniciada la menarca, que es la primera menstruación. </w:t>
      </w:r>
      <w:r w:rsidR="006C2C72" w:rsidRPr="00176870">
        <w:rPr>
          <w:rFonts w:ascii="Arial" w:hAnsi="Arial" w:cs="Arial"/>
          <w:sz w:val="24"/>
          <w:szCs w:val="24"/>
        </w:rPr>
        <w:t xml:space="preserve"> </w:t>
      </w:r>
      <w:r w:rsidRPr="00176870">
        <w:rPr>
          <w:rFonts w:ascii="Arial" w:hAnsi="Arial" w:cs="Arial"/>
          <w:sz w:val="24"/>
          <w:szCs w:val="24"/>
        </w:rPr>
        <w:t>A esta secuencia cíclica la conocemos como ciclo menstrual.</w:t>
      </w:r>
      <w:r w:rsidR="006C2C72" w:rsidRPr="00176870">
        <w:rPr>
          <w:rFonts w:ascii="Arial" w:hAnsi="Arial" w:cs="Arial"/>
          <w:sz w:val="24"/>
          <w:szCs w:val="24"/>
        </w:rPr>
        <w:t xml:space="preserve"> </w:t>
      </w:r>
    </w:p>
    <w:p w14:paraId="0B6771A2" w14:textId="02505003" w:rsidR="002B0058" w:rsidRPr="005C2042" w:rsidRDefault="00EF1F1C" w:rsidP="005C2042">
      <w:pPr>
        <w:spacing w:line="360" w:lineRule="auto"/>
        <w:jc w:val="both"/>
        <w:rPr>
          <w:rFonts w:ascii="Arial" w:hAnsi="Arial" w:cs="Arial"/>
          <w:sz w:val="24"/>
          <w:szCs w:val="24"/>
        </w:rPr>
      </w:pPr>
      <w:r w:rsidRPr="005C2042">
        <w:rPr>
          <w:rFonts w:ascii="Arial" w:hAnsi="Arial" w:cs="Arial"/>
          <w:sz w:val="24"/>
          <w:szCs w:val="24"/>
        </w:rPr>
        <w:lastRenderedPageBreak/>
        <w:t>Todo este proceso inicia en el órgano maestro: el hipotálamo, que en la adolescencia enviará la señal GnRH para que la porción anterior de la hipófisis comience a liberar al torrente sanguíneo hormona folículo estimulante (FSH) y hormona luteinizante (LH), para que lleguen al órgano blanco; en el caso de la mujer, los ovarios. Ahí los folículos irán aumentando de tamaño y por consiguiente tomarán la forma de un folículo maduro, o de Graaf1. La FSH actuará en las células de la granulosa para aumentar su espesor y en las células de la teca interna se encontrarán receptores para LH, que en respuesta al estímulo de la hormona secretarán andrógenos, los que por acción de la enzima aromatasa serán convertidos en estrógenos.</w:t>
      </w:r>
      <w:r w:rsidR="00661A73" w:rsidRPr="005C2042">
        <w:rPr>
          <w:rFonts w:ascii="Arial" w:hAnsi="Arial" w:cs="Arial"/>
          <w:sz w:val="24"/>
          <w:szCs w:val="24"/>
        </w:rPr>
        <w:t xml:space="preserve"> </w:t>
      </w:r>
    </w:p>
    <w:p w14:paraId="14B3A56D" w14:textId="77777777" w:rsidR="002B0058" w:rsidRPr="005C2042" w:rsidRDefault="002B0058" w:rsidP="005C2042">
      <w:pPr>
        <w:spacing w:line="360" w:lineRule="auto"/>
        <w:jc w:val="both"/>
        <w:rPr>
          <w:rFonts w:ascii="Arial" w:hAnsi="Arial" w:cs="Arial"/>
          <w:sz w:val="24"/>
          <w:szCs w:val="24"/>
        </w:rPr>
      </w:pPr>
    </w:p>
    <w:p w14:paraId="4195D3A7" w14:textId="77777777" w:rsidR="002B0058" w:rsidRPr="005C2042" w:rsidRDefault="002B0058" w:rsidP="005C2042">
      <w:pPr>
        <w:spacing w:line="360" w:lineRule="auto"/>
        <w:jc w:val="both"/>
        <w:rPr>
          <w:rFonts w:ascii="Arial" w:hAnsi="Arial" w:cs="Arial"/>
          <w:sz w:val="24"/>
          <w:szCs w:val="24"/>
        </w:rPr>
      </w:pPr>
    </w:p>
    <w:p w14:paraId="027482B2" w14:textId="4ADDFF3E" w:rsidR="009A297E" w:rsidRPr="005C2042" w:rsidRDefault="009A297E" w:rsidP="005C2042">
      <w:pPr>
        <w:spacing w:line="360" w:lineRule="auto"/>
        <w:jc w:val="both"/>
        <w:rPr>
          <w:rFonts w:ascii="Arial" w:hAnsi="Arial" w:cs="Arial"/>
          <w:sz w:val="24"/>
          <w:szCs w:val="24"/>
        </w:rPr>
      </w:pPr>
      <w:r w:rsidRPr="005C2042">
        <w:rPr>
          <w:rFonts w:ascii="Arial" w:hAnsi="Arial" w:cs="Arial"/>
          <w:sz w:val="24"/>
          <w:szCs w:val="24"/>
        </w:rPr>
        <w:t>E</w:t>
      </w:r>
      <w:r w:rsidR="00EF1F1C" w:rsidRPr="005C2042">
        <w:rPr>
          <w:rFonts w:ascii="Arial" w:hAnsi="Arial" w:cs="Arial"/>
          <w:sz w:val="24"/>
          <w:szCs w:val="24"/>
        </w:rPr>
        <w:t>l ciclo menstrual está dividido en 2 fase</w:t>
      </w:r>
      <w:r w:rsidRPr="005C2042">
        <w:rPr>
          <w:rFonts w:ascii="Arial" w:hAnsi="Arial" w:cs="Arial"/>
          <w:sz w:val="24"/>
          <w:szCs w:val="24"/>
        </w:rPr>
        <w:t>s</w:t>
      </w:r>
      <w:r w:rsidR="00EF1F1C" w:rsidRPr="005C2042">
        <w:rPr>
          <w:rFonts w:ascii="Arial" w:hAnsi="Arial" w:cs="Arial"/>
          <w:sz w:val="24"/>
          <w:szCs w:val="24"/>
        </w:rPr>
        <w:t xml:space="preserve">: folicular o estrogénica y lútea o progestacional, </w:t>
      </w:r>
      <w:r w:rsidRPr="005C2042">
        <w:rPr>
          <w:rFonts w:ascii="Arial" w:hAnsi="Arial" w:cs="Arial"/>
          <w:sz w:val="24"/>
          <w:szCs w:val="24"/>
        </w:rPr>
        <w:t>que,</w:t>
      </w:r>
      <w:r w:rsidR="00EF1F1C" w:rsidRPr="005C2042">
        <w:rPr>
          <w:rFonts w:ascii="Arial" w:hAnsi="Arial" w:cs="Arial"/>
          <w:sz w:val="24"/>
          <w:szCs w:val="24"/>
        </w:rPr>
        <w:t xml:space="preserve"> en un ciclo regular de 28 días, el día 14 estará generando el pico de LH que favorecerá la ovulación del folículo de Graaf (folículo terciario).</w:t>
      </w:r>
    </w:p>
    <w:p w14:paraId="6AF6692C" w14:textId="279BC441" w:rsidR="00EF1F1C" w:rsidRPr="00176870" w:rsidRDefault="00EF1F1C" w:rsidP="005C2042">
      <w:pPr>
        <w:spacing w:line="360" w:lineRule="auto"/>
        <w:jc w:val="both"/>
        <w:rPr>
          <w:rFonts w:ascii="Arial" w:hAnsi="Arial" w:cs="Arial"/>
          <w:b/>
          <w:bCs/>
          <w:sz w:val="24"/>
          <w:szCs w:val="24"/>
        </w:rPr>
      </w:pPr>
      <w:r w:rsidRPr="00176870">
        <w:rPr>
          <w:rFonts w:ascii="Arial" w:hAnsi="Arial" w:cs="Arial"/>
          <w:b/>
          <w:bCs/>
          <w:sz w:val="24"/>
          <w:szCs w:val="24"/>
        </w:rPr>
        <w:t>Tabla 1</w:t>
      </w:r>
      <w:r w:rsidR="00E93D50" w:rsidRPr="00176870">
        <w:rPr>
          <w:rFonts w:ascii="Arial" w:hAnsi="Arial" w:cs="Arial"/>
          <w:b/>
          <w:bCs/>
          <w:sz w:val="24"/>
          <w:szCs w:val="24"/>
        </w:rPr>
        <w:t>:</w:t>
      </w:r>
      <w:r w:rsidRPr="00176870">
        <w:rPr>
          <w:rFonts w:ascii="Arial" w:hAnsi="Arial" w:cs="Arial"/>
          <w:b/>
          <w:bCs/>
          <w:sz w:val="24"/>
          <w:szCs w:val="24"/>
        </w:rPr>
        <w:t xml:space="preserve"> Fases del ciclo menstr</w:t>
      </w:r>
      <w:r w:rsidR="009A297E" w:rsidRPr="00176870">
        <w:rPr>
          <w:rFonts w:ascii="Arial" w:hAnsi="Arial" w:cs="Arial"/>
          <w:b/>
          <w:bCs/>
          <w:sz w:val="24"/>
          <w:szCs w:val="24"/>
        </w:rPr>
        <w:t xml:space="preserve">ual </w:t>
      </w:r>
    </w:p>
    <w:p w14:paraId="15087392" w14:textId="77777777" w:rsidR="00497D36" w:rsidRPr="005C2042" w:rsidRDefault="009A297E" w:rsidP="005C2042">
      <w:pPr>
        <w:spacing w:line="360" w:lineRule="auto"/>
        <w:jc w:val="both"/>
        <w:rPr>
          <w:rFonts w:ascii="Arial" w:hAnsi="Arial" w:cs="Arial"/>
          <w:sz w:val="24"/>
          <w:szCs w:val="24"/>
        </w:rPr>
      </w:pPr>
      <w:r w:rsidRPr="005C2042">
        <w:rPr>
          <w:rFonts w:ascii="Arial" w:hAnsi="Arial" w:cs="Arial"/>
          <w:noProof/>
          <w:sz w:val="24"/>
          <w:szCs w:val="24"/>
        </w:rPr>
        <w:drawing>
          <wp:inline distT="0" distB="0" distL="0" distR="0" wp14:anchorId="7C3FCF57" wp14:editId="2788A774">
            <wp:extent cx="5175250" cy="983411"/>
            <wp:effectExtent l="0" t="0" r="635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8198" r="3348" b="6732"/>
                    <a:stretch/>
                  </pic:blipFill>
                  <pic:spPr bwMode="auto">
                    <a:xfrm>
                      <a:off x="0" y="0"/>
                      <a:ext cx="5270928" cy="1001592"/>
                    </a:xfrm>
                    <a:prstGeom prst="rect">
                      <a:avLst/>
                    </a:prstGeom>
                    <a:ln>
                      <a:noFill/>
                    </a:ln>
                    <a:extLst>
                      <a:ext uri="{53640926-AAD7-44D8-BBD7-CCE9431645EC}">
                        <a14:shadowObscured xmlns:a14="http://schemas.microsoft.com/office/drawing/2010/main"/>
                      </a:ext>
                    </a:extLst>
                  </pic:spPr>
                </pic:pic>
              </a:graphicData>
            </a:graphic>
          </wp:inline>
        </w:drawing>
      </w:r>
    </w:p>
    <w:p w14:paraId="65F32C39" w14:textId="77777777" w:rsidR="0048783E" w:rsidRPr="00176870" w:rsidRDefault="0048783E" w:rsidP="005C2042">
      <w:pPr>
        <w:spacing w:line="360" w:lineRule="auto"/>
        <w:jc w:val="both"/>
        <w:rPr>
          <w:rFonts w:ascii="Arial" w:hAnsi="Arial" w:cs="Arial"/>
          <w:b/>
          <w:bCs/>
          <w:sz w:val="28"/>
          <w:szCs w:val="28"/>
        </w:rPr>
      </w:pPr>
    </w:p>
    <w:p w14:paraId="2A92EE88" w14:textId="5E6BBB09" w:rsidR="002C1CC2" w:rsidRPr="00176870" w:rsidRDefault="002C1CC2" w:rsidP="005C2042">
      <w:pPr>
        <w:pStyle w:val="Ttulo2"/>
        <w:jc w:val="both"/>
        <w:rPr>
          <w:rFonts w:ascii="Arial" w:hAnsi="Arial" w:cs="Arial"/>
          <w:b/>
          <w:bCs/>
          <w:color w:val="auto"/>
          <w:sz w:val="28"/>
          <w:szCs w:val="28"/>
        </w:rPr>
      </w:pPr>
      <w:bookmarkStart w:id="18" w:name="_Toc201138274"/>
      <w:r w:rsidRPr="00176870">
        <w:rPr>
          <w:rFonts w:ascii="Arial" w:hAnsi="Arial" w:cs="Arial"/>
          <w:b/>
          <w:bCs/>
          <w:color w:val="auto"/>
          <w:sz w:val="28"/>
          <w:szCs w:val="28"/>
        </w:rPr>
        <w:t>II.I.</w:t>
      </w:r>
      <w:r w:rsidR="002B6772" w:rsidRPr="00176870">
        <w:rPr>
          <w:rFonts w:ascii="Arial" w:hAnsi="Arial" w:cs="Arial"/>
          <w:b/>
          <w:bCs/>
          <w:color w:val="auto"/>
          <w:sz w:val="28"/>
          <w:szCs w:val="28"/>
        </w:rPr>
        <w:t>II</w:t>
      </w:r>
      <w:r w:rsidRPr="00176870">
        <w:rPr>
          <w:rFonts w:ascii="Arial" w:hAnsi="Arial" w:cs="Arial"/>
          <w:b/>
          <w:bCs/>
          <w:color w:val="auto"/>
          <w:sz w:val="28"/>
          <w:szCs w:val="28"/>
        </w:rPr>
        <w:t>I</w:t>
      </w:r>
      <w:r w:rsidR="0065642A" w:rsidRPr="00176870">
        <w:rPr>
          <w:rFonts w:ascii="Arial" w:hAnsi="Arial" w:cs="Arial"/>
          <w:b/>
          <w:bCs/>
          <w:color w:val="auto"/>
          <w:sz w:val="28"/>
          <w:szCs w:val="28"/>
        </w:rPr>
        <w:t xml:space="preserve"> </w:t>
      </w:r>
      <w:r w:rsidRPr="00176870">
        <w:rPr>
          <w:rFonts w:ascii="Arial" w:hAnsi="Arial" w:cs="Arial"/>
          <w:b/>
          <w:bCs/>
          <w:color w:val="auto"/>
          <w:sz w:val="28"/>
          <w:szCs w:val="28"/>
        </w:rPr>
        <w:t>Endocrinología del Climaterio</w:t>
      </w:r>
      <w:bookmarkEnd w:id="18"/>
    </w:p>
    <w:p w14:paraId="0732ADFC" w14:textId="77777777" w:rsidR="00FD05FE" w:rsidRPr="005C2042" w:rsidRDefault="002C1CC2" w:rsidP="005C2042">
      <w:pPr>
        <w:spacing w:line="360" w:lineRule="auto"/>
        <w:jc w:val="both"/>
        <w:rPr>
          <w:rFonts w:ascii="Arial" w:hAnsi="Arial" w:cs="Arial"/>
          <w:sz w:val="24"/>
          <w:szCs w:val="24"/>
        </w:rPr>
      </w:pPr>
      <w:r w:rsidRPr="005C2042">
        <w:rPr>
          <w:rFonts w:ascii="Arial" w:hAnsi="Arial" w:cs="Arial"/>
          <w:sz w:val="24"/>
          <w:szCs w:val="24"/>
        </w:rPr>
        <w:t>El patrón hormonal del climaterio consiste en un descenso de los niveles de estrógenos y un aumento de los niveles de gonadotrofinas. Unos años antes de cesar la menstruación, hacia los 40 años aproximadamente, la ovulación falla y aparecen frecuentes ciclos anovuladores.</w:t>
      </w:r>
      <w:r w:rsidR="00661A73" w:rsidRPr="005C2042">
        <w:rPr>
          <w:rFonts w:ascii="Arial" w:hAnsi="Arial" w:cs="Arial"/>
          <w:sz w:val="24"/>
          <w:szCs w:val="24"/>
        </w:rPr>
        <w:t xml:space="preserve"> </w:t>
      </w:r>
      <w:r w:rsidRPr="005C2042">
        <w:rPr>
          <w:rFonts w:ascii="Arial" w:hAnsi="Arial" w:cs="Arial"/>
          <w:sz w:val="24"/>
          <w:szCs w:val="24"/>
        </w:rPr>
        <w:t>Falta, por tanto, la función del cuerpo lúteo y la producción de progesterona.</w:t>
      </w:r>
      <w:r w:rsidR="00661A73" w:rsidRPr="005C2042">
        <w:rPr>
          <w:rFonts w:ascii="Arial" w:hAnsi="Arial" w:cs="Arial"/>
          <w:sz w:val="24"/>
          <w:szCs w:val="24"/>
        </w:rPr>
        <w:t xml:space="preserve"> </w:t>
      </w:r>
      <w:r w:rsidRPr="005C2042">
        <w:rPr>
          <w:rFonts w:ascii="Arial" w:hAnsi="Arial" w:cs="Arial"/>
          <w:sz w:val="24"/>
          <w:szCs w:val="24"/>
        </w:rPr>
        <w:t xml:space="preserve">Primero este fallo aparece esporádicamente, entre una seria de ciclos ovulatorios, pero luego, cada vez se </w:t>
      </w:r>
      <w:r w:rsidRPr="005C2042">
        <w:rPr>
          <w:rFonts w:ascii="Arial" w:hAnsi="Arial" w:cs="Arial"/>
          <w:sz w:val="24"/>
          <w:szCs w:val="24"/>
        </w:rPr>
        <w:lastRenderedPageBreak/>
        <w:t xml:space="preserve">van haciendo </w:t>
      </w:r>
      <w:r w:rsidR="00D6792C" w:rsidRPr="005C2042">
        <w:rPr>
          <w:rFonts w:ascii="Arial" w:hAnsi="Arial" w:cs="Arial"/>
          <w:sz w:val="24"/>
          <w:szCs w:val="24"/>
        </w:rPr>
        <w:t>más</w:t>
      </w:r>
      <w:r w:rsidRPr="005C2042">
        <w:rPr>
          <w:rFonts w:ascii="Arial" w:hAnsi="Arial" w:cs="Arial"/>
          <w:sz w:val="24"/>
          <w:szCs w:val="24"/>
        </w:rPr>
        <w:t xml:space="preserve"> frecuentes estos fallos de la </w:t>
      </w:r>
      <w:r w:rsidR="00D6792C" w:rsidRPr="005C2042">
        <w:rPr>
          <w:rFonts w:ascii="Arial" w:hAnsi="Arial" w:cs="Arial"/>
          <w:sz w:val="24"/>
          <w:szCs w:val="24"/>
        </w:rPr>
        <w:t>ovulación</w:t>
      </w:r>
      <w:r w:rsidRPr="005C2042">
        <w:rPr>
          <w:rFonts w:ascii="Arial" w:hAnsi="Arial" w:cs="Arial"/>
          <w:sz w:val="24"/>
          <w:szCs w:val="24"/>
        </w:rPr>
        <w:t xml:space="preserve"> y terminan siendo casi la norma.</w:t>
      </w:r>
    </w:p>
    <w:p w14:paraId="1DF46354" w14:textId="77777777" w:rsidR="00FD05FE" w:rsidRPr="005C2042" w:rsidRDefault="00FD05FE" w:rsidP="005C2042">
      <w:pPr>
        <w:spacing w:line="360" w:lineRule="auto"/>
        <w:jc w:val="both"/>
        <w:rPr>
          <w:rFonts w:ascii="Arial" w:hAnsi="Arial" w:cs="Arial"/>
          <w:sz w:val="24"/>
          <w:szCs w:val="24"/>
        </w:rPr>
      </w:pPr>
    </w:p>
    <w:p w14:paraId="048172D1" w14:textId="77777777" w:rsidR="00FD05FE" w:rsidRPr="00176870" w:rsidRDefault="00FD05FE" w:rsidP="005C2042">
      <w:pPr>
        <w:spacing w:line="360" w:lineRule="auto"/>
        <w:jc w:val="both"/>
        <w:rPr>
          <w:rFonts w:ascii="Arial" w:hAnsi="Arial" w:cs="Arial"/>
          <w:b/>
          <w:bCs/>
          <w:sz w:val="24"/>
          <w:szCs w:val="24"/>
        </w:rPr>
      </w:pPr>
    </w:p>
    <w:p w14:paraId="74365368" w14:textId="439349C2" w:rsidR="002C1CC2" w:rsidRPr="00176870" w:rsidRDefault="002C1CC2" w:rsidP="005C2042">
      <w:pPr>
        <w:spacing w:line="360" w:lineRule="auto"/>
        <w:jc w:val="both"/>
        <w:rPr>
          <w:rFonts w:ascii="Arial" w:hAnsi="Arial" w:cs="Arial"/>
          <w:b/>
          <w:bCs/>
          <w:sz w:val="24"/>
          <w:szCs w:val="24"/>
        </w:rPr>
      </w:pPr>
      <w:r w:rsidRPr="00176870">
        <w:rPr>
          <w:rFonts w:ascii="Arial" w:hAnsi="Arial" w:cs="Arial"/>
          <w:b/>
          <w:bCs/>
          <w:sz w:val="24"/>
          <w:szCs w:val="24"/>
        </w:rPr>
        <w:t>Los principales acontecimientos que condicionan el climaterio son:</w:t>
      </w:r>
    </w:p>
    <w:p w14:paraId="419655F3" w14:textId="183CB5FF" w:rsidR="002C1CC2" w:rsidRPr="005C2042" w:rsidRDefault="002C1CC2" w:rsidP="005C2042">
      <w:pPr>
        <w:spacing w:line="360" w:lineRule="auto"/>
        <w:jc w:val="both"/>
        <w:rPr>
          <w:rFonts w:ascii="Arial" w:hAnsi="Arial" w:cs="Arial"/>
          <w:sz w:val="24"/>
          <w:szCs w:val="24"/>
        </w:rPr>
      </w:pPr>
      <w:r w:rsidRPr="005C2042">
        <w:rPr>
          <w:rFonts w:ascii="Arial" w:hAnsi="Arial" w:cs="Arial"/>
          <w:sz w:val="24"/>
          <w:szCs w:val="24"/>
        </w:rPr>
        <w:t xml:space="preserve">1.-Agotamiento de los </w:t>
      </w:r>
      <w:r w:rsidR="00D6792C" w:rsidRPr="005C2042">
        <w:rPr>
          <w:rFonts w:ascii="Arial" w:hAnsi="Arial" w:cs="Arial"/>
          <w:sz w:val="24"/>
          <w:szCs w:val="24"/>
        </w:rPr>
        <w:t>folículos</w:t>
      </w:r>
      <w:r w:rsidRPr="005C2042">
        <w:rPr>
          <w:rFonts w:ascii="Arial" w:hAnsi="Arial" w:cs="Arial"/>
          <w:sz w:val="24"/>
          <w:szCs w:val="24"/>
        </w:rPr>
        <w:t xml:space="preserve"> primordiales de los ovarios o ausencia de </w:t>
      </w:r>
      <w:r w:rsidR="00D6792C" w:rsidRPr="005C2042">
        <w:rPr>
          <w:rFonts w:ascii="Arial" w:hAnsi="Arial" w:cs="Arial"/>
          <w:sz w:val="24"/>
          <w:szCs w:val="24"/>
        </w:rPr>
        <w:t>folículos</w:t>
      </w:r>
      <w:r w:rsidRPr="005C2042">
        <w:rPr>
          <w:rFonts w:ascii="Arial" w:hAnsi="Arial" w:cs="Arial"/>
          <w:sz w:val="24"/>
          <w:szCs w:val="24"/>
        </w:rPr>
        <w:t xml:space="preserve"> primordiales capaces de responder a </w:t>
      </w:r>
      <w:r w:rsidR="00D6792C" w:rsidRPr="005C2042">
        <w:rPr>
          <w:rFonts w:ascii="Arial" w:hAnsi="Arial" w:cs="Arial"/>
          <w:sz w:val="24"/>
          <w:szCs w:val="24"/>
        </w:rPr>
        <w:t>estímulos</w:t>
      </w:r>
      <w:r w:rsidRPr="005C2042">
        <w:rPr>
          <w:rFonts w:ascii="Arial" w:hAnsi="Arial" w:cs="Arial"/>
          <w:sz w:val="24"/>
          <w:szCs w:val="24"/>
        </w:rPr>
        <w:t xml:space="preserve"> de las hormonas </w:t>
      </w:r>
      <w:r w:rsidR="00D6792C" w:rsidRPr="005C2042">
        <w:rPr>
          <w:rFonts w:ascii="Arial" w:hAnsi="Arial" w:cs="Arial"/>
          <w:sz w:val="24"/>
          <w:szCs w:val="24"/>
        </w:rPr>
        <w:t>folículo</w:t>
      </w:r>
      <w:r w:rsidRPr="005C2042">
        <w:rPr>
          <w:rFonts w:ascii="Arial" w:hAnsi="Arial" w:cs="Arial"/>
          <w:sz w:val="24"/>
          <w:szCs w:val="24"/>
        </w:rPr>
        <w:t xml:space="preserve"> estimulantes (FSH) y luteinizantes (LH).</w:t>
      </w:r>
    </w:p>
    <w:p w14:paraId="3650FD6A" w14:textId="249BAC13" w:rsidR="002C1CC2" w:rsidRPr="005C2042" w:rsidRDefault="002C1CC2" w:rsidP="005C2042">
      <w:pPr>
        <w:spacing w:line="360" w:lineRule="auto"/>
        <w:jc w:val="both"/>
        <w:rPr>
          <w:rFonts w:ascii="Arial" w:hAnsi="Arial" w:cs="Arial"/>
          <w:sz w:val="24"/>
          <w:szCs w:val="24"/>
        </w:rPr>
      </w:pPr>
      <w:r w:rsidRPr="005C2042">
        <w:rPr>
          <w:rFonts w:ascii="Arial" w:hAnsi="Arial" w:cs="Arial"/>
          <w:sz w:val="24"/>
          <w:szCs w:val="24"/>
        </w:rPr>
        <w:t xml:space="preserve">2.-Como consecuencia de lo anterior se produce una importante </w:t>
      </w:r>
      <w:r w:rsidR="00D6792C" w:rsidRPr="005C2042">
        <w:rPr>
          <w:rFonts w:ascii="Arial" w:hAnsi="Arial" w:cs="Arial"/>
          <w:sz w:val="24"/>
          <w:szCs w:val="24"/>
        </w:rPr>
        <w:t>caída</w:t>
      </w:r>
      <w:r w:rsidRPr="005C2042">
        <w:rPr>
          <w:rFonts w:ascii="Arial" w:hAnsi="Arial" w:cs="Arial"/>
          <w:sz w:val="24"/>
          <w:szCs w:val="24"/>
        </w:rPr>
        <w:t xml:space="preserve"> de la </w:t>
      </w:r>
      <w:r w:rsidR="00D6792C" w:rsidRPr="005C2042">
        <w:rPr>
          <w:rFonts w:ascii="Arial" w:hAnsi="Arial" w:cs="Arial"/>
          <w:sz w:val="24"/>
          <w:szCs w:val="24"/>
        </w:rPr>
        <w:t>secreción</w:t>
      </w:r>
      <w:r w:rsidRPr="005C2042">
        <w:rPr>
          <w:rFonts w:ascii="Arial" w:hAnsi="Arial" w:cs="Arial"/>
          <w:sz w:val="24"/>
          <w:szCs w:val="24"/>
        </w:rPr>
        <w:t xml:space="preserve"> de </w:t>
      </w:r>
      <w:r w:rsidR="00D6792C" w:rsidRPr="005C2042">
        <w:rPr>
          <w:rFonts w:ascii="Arial" w:hAnsi="Arial" w:cs="Arial"/>
          <w:sz w:val="24"/>
          <w:szCs w:val="24"/>
        </w:rPr>
        <w:t>estrógenos</w:t>
      </w:r>
      <w:r w:rsidRPr="005C2042">
        <w:rPr>
          <w:rFonts w:ascii="Arial" w:hAnsi="Arial" w:cs="Arial"/>
          <w:sz w:val="24"/>
          <w:szCs w:val="24"/>
        </w:rPr>
        <w:t xml:space="preserve">. </w:t>
      </w:r>
      <w:r w:rsidR="00D6792C" w:rsidRPr="005C2042">
        <w:rPr>
          <w:rFonts w:ascii="Arial" w:hAnsi="Arial" w:cs="Arial"/>
          <w:sz w:val="24"/>
          <w:szCs w:val="24"/>
        </w:rPr>
        <w:t>Así</w:t>
      </w:r>
      <w:r w:rsidRPr="005C2042">
        <w:rPr>
          <w:rFonts w:ascii="Arial" w:hAnsi="Arial" w:cs="Arial"/>
          <w:sz w:val="24"/>
          <w:szCs w:val="24"/>
        </w:rPr>
        <w:t xml:space="preserve">́ el estradiol el </w:t>
      </w:r>
      <w:r w:rsidR="00D6792C" w:rsidRPr="005C2042">
        <w:rPr>
          <w:rFonts w:ascii="Arial" w:hAnsi="Arial" w:cs="Arial"/>
          <w:sz w:val="24"/>
          <w:szCs w:val="24"/>
        </w:rPr>
        <w:t>más</w:t>
      </w:r>
      <w:r w:rsidRPr="005C2042">
        <w:rPr>
          <w:rFonts w:ascii="Arial" w:hAnsi="Arial" w:cs="Arial"/>
          <w:sz w:val="24"/>
          <w:szCs w:val="24"/>
        </w:rPr>
        <w:t xml:space="preserve"> importante </w:t>
      </w:r>
      <w:r w:rsidR="00D6792C" w:rsidRPr="005C2042">
        <w:rPr>
          <w:rFonts w:ascii="Arial" w:hAnsi="Arial" w:cs="Arial"/>
          <w:sz w:val="24"/>
          <w:szCs w:val="24"/>
        </w:rPr>
        <w:t>estrógeno</w:t>
      </w:r>
      <w:r w:rsidRPr="005C2042">
        <w:rPr>
          <w:rFonts w:ascii="Arial" w:hAnsi="Arial" w:cs="Arial"/>
          <w:sz w:val="24"/>
          <w:szCs w:val="24"/>
        </w:rPr>
        <w:t xml:space="preserve"> </w:t>
      </w:r>
      <w:r w:rsidR="00D6792C" w:rsidRPr="005C2042">
        <w:rPr>
          <w:rFonts w:ascii="Arial" w:hAnsi="Arial" w:cs="Arial"/>
          <w:sz w:val="24"/>
          <w:szCs w:val="24"/>
        </w:rPr>
        <w:t>ovárico</w:t>
      </w:r>
      <w:r w:rsidRPr="005C2042">
        <w:rPr>
          <w:rFonts w:ascii="Arial" w:hAnsi="Arial" w:cs="Arial"/>
          <w:sz w:val="24"/>
          <w:szCs w:val="24"/>
        </w:rPr>
        <w:t xml:space="preserve"> desciende a niveles aproximadamente </w:t>
      </w:r>
      <w:r w:rsidR="00D6792C" w:rsidRPr="005C2042">
        <w:rPr>
          <w:rFonts w:ascii="Arial" w:hAnsi="Arial" w:cs="Arial"/>
          <w:sz w:val="24"/>
          <w:szCs w:val="24"/>
        </w:rPr>
        <w:t>más</w:t>
      </w:r>
      <w:r w:rsidRPr="005C2042">
        <w:rPr>
          <w:rFonts w:ascii="Arial" w:hAnsi="Arial" w:cs="Arial"/>
          <w:sz w:val="24"/>
          <w:szCs w:val="24"/>
        </w:rPr>
        <w:t xml:space="preserve"> bajo unas 7-8 veces menos que en el ciclo menstrual normal.</w:t>
      </w:r>
    </w:p>
    <w:p w14:paraId="3704631C" w14:textId="1194AB5B" w:rsidR="002C1CC2" w:rsidRPr="005C2042" w:rsidRDefault="002C1CC2" w:rsidP="005C2042">
      <w:pPr>
        <w:spacing w:line="360" w:lineRule="auto"/>
        <w:jc w:val="both"/>
        <w:rPr>
          <w:rFonts w:ascii="Arial" w:hAnsi="Arial" w:cs="Arial"/>
          <w:sz w:val="24"/>
          <w:szCs w:val="24"/>
        </w:rPr>
      </w:pPr>
      <w:r w:rsidRPr="005C2042">
        <w:rPr>
          <w:rFonts w:ascii="Arial" w:hAnsi="Arial" w:cs="Arial"/>
          <w:sz w:val="24"/>
          <w:szCs w:val="24"/>
        </w:rPr>
        <w:t xml:space="preserve">Este hecho se comprende bien si se tiene en cuenta que en la vida reproductiva el 95% del estradiol se produce en el ovario y solo el 5% procede de la </w:t>
      </w:r>
      <w:r w:rsidR="00D6792C" w:rsidRPr="005C2042">
        <w:rPr>
          <w:rFonts w:ascii="Arial" w:hAnsi="Arial" w:cs="Arial"/>
          <w:sz w:val="24"/>
          <w:szCs w:val="24"/>
        </w:rPr>
        <w:t>conversión</w:t>
      </w:r>
      <w:r w:rsidRPr="005C2042">
        <w:rPr>
          <w:rFonts w:ascii="Arial" w:hAnsi="Arial" w:cs="Arial"/>
          <w:sz w:val="24"/>
          <w:szCs w:val="24"/>
        </w:rPr>
        <w:t xml:space="preserve"> </w:t>
      </w:r>
      <w:r w:rsidR="00D6792C" w:rsidRPr="005C2042">
        <w:rPr>
          <w:rFonts w:ascii="Arial" w:hAnsi="Arial" w:cs="Arial"/>
          <w:sz w:val="24"/>
          <w:szCs w:val="24"/>
        </w:rPr>
        <w:t>periférica</w:t>
      </w:r>
      <w:r w:rsidRPr="005C2042">
        <w:rPr>
          <w:rFonts w:ascii="Arial" w:hAnsi="Arial" w:cs="Arial"/>
          <w:sz w:val="24"/>
          <w:szCs w:val="24"/>
        </w:rPr>
        <w:t xml:space="preserve"> de la testosterona y estrona.</w:t>
      </w:r>
    </w:p>
    <w:p w14:paraId="44363FC5" w14:textId="01612F91" w:rsidR="002C1CC2" w:rsidRPr="005C2042" w:rsidRDefault="002C1CC2" w:rsidP="005C2042">
      <w:pPr>
        <w:spacing w:line="360" w:lineRule="auto"/>
        <w:jc w:val="both"/>
        <w:rPr>
          <w:rFonts w:ascii="Arial" w:hAnsi="Arial" w:cs="Arial"/>
          <w:sz w:val="24"/>
          <w:szCs w:val="24"/>
        </w:rPr>
      </w:pPr>
      <w:r w:rsidRPr="005C2042">
        <w:rPr>
          <w:rFonts w:ascii="Arial" w:hAnsi="Arial" w:cs="Arial"/>
          <w:sz w:val="24"/>
          <w:szCs w:val="24"/>
        </w:rPr>
        <w:t xml:space="preserve">3.-La estrona pasa a ser el </w:t>
      </w:r>
      <w:r w:rsidR="00D6792C" w:rsidRPr="005C2042">
        <w:rPr>
          <w:rFonts w:ascii="Arial" w:hAnsi="Arial" w:cs="Arial"/>
          <w:sz w:val="24"/>
          <w:szCs w:val="24"/>
        </w:rPr>
        <w:t>estrógeno</w:t>
      </w:r>
      <w:r w:rsidRPr="005C2042">
        <w:rPr>
          <w:rFonts w:ascii="Arial" w:hAnsi="Arial" w:cs="Arial"/>
          <w:sz w:val="24"/>
          <w:szCs w:val="24"/>
        </w:rPr>
        <w:t xml:space="preserve"> </w:t>
      </w:r>
      <w:r w:rsidR="00D6792C" w:rsidRPr="005C2042">
        <w:rPr>
          <w:rFonts w:ascii="Arial" w:hAnsi="Arial" w:cs="Arial"/>
          <w:sz w:val="24"/>
          <w:szCs w:val="24"/>
        </w:rPr>
        <w:t>más</w:t>
      </w:r>
      <w:r w:rsidRPr="005C2042">
        <w:rPr>
          <w:rFonts w:ascii="Arial" w:hAnsi="Arial" w:cs="Arial"/>
          <w:sz w:val="24"/>
          <w:szCs w:val="24"/>
        </w:rPr>
        <w:t xml:space="preserve"> importante. La estrona se origina fundamentalmente en la periferia a partir de la </w:t>
      </w:r>
      <w:r w:rsidR="00D6792C" w:rsidRPr="005C2042">
        <w:rPr>
          <w:rFonts w:ascii="Arial" w:hAnsi="Arial" w:cs="Arial"/>
          <w:sz w:val="24"/>
          <w:szCs w:val="24"/>
        </w:rPr>
        <w:t>androstenediona</w:t>
      </w:r>
      <w:r w:rsidRPr="005C2042">
        <w:rPr>
          <w:rFonts w:ascii="Arial" w:hAnsi="Arial" w:cs="Arial"/>
          <w:sz w:val="24"/>
          <w:szCs w:val="24"/>
        </w:rPr>
        <w:t xml:space="preserve">, que es producida en </w:t>
      </w:r>
      <w:r w:rsidR="00D6792C" w:rsidRPr="005C2042">
        <w:rPr>
          <w:rFonts w:ascii="Arial" w:hAnsi="Arial" w:cs="Arial"/>
          <w:sz w:val="24"/>
          <w:szCs w:val="24"/>
        </w:rPr>
        <w:t>el estroma ovárico</w:t>
      </w:r>
      <w:r w:rsidRPr="005C2042">
        <w:rPr>
          <w:rFonts w:ascii="Arial" w:hAnsi="Arial" w:cs="Arial"/>
          <w:sz w:val="24"/>
          <w:szCs w:val="24"/>
        </w:rPr>
        <w:t xml:space="preserve"> y en los restos de la teca que </w:t>
      </w:r>
      <w:r w:rsidR="00D6792C" w:rsidRPr="005C2042">
        <w:rPr>
          <w:rFonts w:ascii="Arial" w:hAnsi="Arial" w:cs="Arial"/>
          <w:sz w:val="24"/>
          <w:szCs w:val="24"/>
        </w:rPr>
        <w:t>aún</w:t>
      </w:r>
      <w:r w:rsidRPr="005C2042">
        <w:rPr>
          <w:rFonts w:ascii="Arial" w:hAnsi="Arial" w:cs="Arial"/>
          <w:sz w:val="24"/>
          <w:szCs w:val="24"/>
        </w:rPr>
        <w:t xml:space="preserve"> persisten, pero la suprarrenal </w:t>
      </w:r>
      <w:r w:rsidR="00D6792C" w:rsidRPr="005C2042">
        <w:rPr>
          <w:rFonts w:ascii="Arial" w:hAnsi="Arial" w:cs="Arial"/>
          <w:sz w:val="24"/>
          <w:szCs w:val="24"/>
        </w:rPr>
        <w:t>también</w:t>
      </w:r>
      <w:r w:rsidRPr="005C2042">
        <w:rPr>
          <w:rFonts w:ascii="Arial" w:hAnsi="Arial" w:cs="Arial"/>
          <w:sz w:val="24"/>
          <w:szCs w:val="24"/>
        </w:rPr>
        <w:t xml:space="preserve"> aporta </w:t>
      </w:r>
      <w:r w:rsidR="00D6792C" w:rsidRPr="005C2042">
        <w:rPr>
          <w:rFonts w:ascii="Arial" w:hAnsi="Arial" w:cs="Arial"/>
          <w:sz w:val="24"/>
          <w:szCs w:val="24"/>
        </w:rPr>
        <w:t>andrógenos</w:t>
      </w:r>
      <w:r w:rsidRPr="005C2042">
        <w:rPr>
          <w:rFonts w:ascii="Arial" w:hAnsi="Arial" w:cs="Arial"/>
          <w:sz w:val="24"/>
          <w:szCs w:val="24"/>
        </w:rPr>
        <w:t xml:space="preserve"> para la </w:t>
      </w:r>
      <w:r w:rsidR="00D6792C" w:rsidRPr="005C2042">
        <w:rPr>
          <w:rFonts w:ascii="Arial" w:hAnsi="Arial" w:cs="Arial"/>
          <w:sz w:val="24"/>
          <w:szCs w:val="24"/>
        </w:rPr>
        <w:t>conversión</w:t>
      </w:r>
      <w:r w:rsidRPr="005C2042">
        <w:rPr>
          <w:rFonts w:ascii="Arial" w:hAnsi="Arial" w:cs="Arial"/>
          <w:sz w:val="24"/>
          <w:szCs w:val="24"/>
        </w:rPr>
        <w:t xml:space="preserve"> </w:t>
      </w:r>
      <w:r w:rsidR="00D6792C" w:rsidRPr="005C2042">
        <w:rPr>
          <w:rFonts w:ascii="Arial" w:hAnsi="Arial" w:cs="Arial"/>
          <w:sz w:val="24"/>
          <w:szCs w:val="24"/>
        </w:rPr>
        <w:t>periférica</w:t>
      </w:r>
      <w:r w:rsidRPr="005C2042">
        <w:rPr>
          <w:rFonts w:ascii="Arial" w:hAnsi="Arial" w:cs="Arial"/>
          <w:sz w:val="24"/>
          <w:szCs w:val="24"/>
        </w:rPr>
        <w:t xml:space="preserve">, fundamentalmente la </w:t>
      </w:r>
      <w:r w:rsidR="00D6792C" w:rsidRPr="005C2042">
        <w:rPr>
          <w:rFonts w:ascii="Arial" w:hAnsi="Arial" w:cs="Arial"/>
          <w:sz w:val="24"/>
          <w:szCs w:val="24"/>
        </w:rPr>
        <w:t>androstenediona</w:t>
      </w:r>
      <w:r w:rsidRPr="005C2042">
        <w:rPr>
          <w:rFonts w:ascii="Arial" w:hAnsi="Arial" w:cs="Arial"/>
          <w:sz w:val="24"/>
          <w:szCs w:val="24"/>
        </w:rPr>
        <w:t xml:space="preserve">, aunque es importante </w:t>
      </w:r>
      <w:r w:rsidR="00D6792C" w:rsidRPr="005C2042">
        <w:rPr>
          <w:rFonts w:ascii="Arial" w:hAnsi="Arial" w:cs="Arial"/>
          <w:sz w:val="24"/>
          <w:szCs w:val="24"/>
        </w:rPr>
        <w:t>señalar</w:t>
      </w:r>
      <w:r w:rsidRPr="005C2042">
        <w:rPr>
          <w:rFonts w:ascii="Arial" w:hAnsi="Arial" w:cs="Arial"/>
          <w:sz w:val="24"/>
          <w:szCs w:val="24"/>
        </w:rPr>
        <w:t xml:space="preserve"> que la </w:t>
      </w:r>
      <w:r w:rsidR="00D6792C" w:rsidRPr="005C2042">
        <w:rPr>
          <w:rFonts w:ascii="Arial" w:hAnsi="Arial" w:cs="Arial"/>
          <w:sz w:val="24"/>
          <w:szCs w:val="24"/>
        </w:rPr>
        <w:t>producción</w:t>
      </w:r>
      <w:r w:rsidRPr="005C2042">
        <w:rPr>
          <w:rFonts w:ascii="Arial" w:hAnsi="Arial" w:cs="Arial"/>
          <w:sz w:val="24"/>
          <w:szCs w:val="24"/>
        </w:rPr>
        <w:t xml:space="preserve"> esteroidea de la suprarrenal en el climaterio no se modifica sustancialmente. Se ha </w:t>
      </w:r>
      <w:r w:rsidR="00D6792C" w:rsidRPr="005C2042">
        <w:rPr>
          <w:rFonts w:ascii="Arial" w:hAnsi="Arial" w:cs="Arial"/>
          <w:sz w:val="24"/>
          <w:szCs w:val="24"/>
        </w:rPr>
        <w:t>señalado</w:t>
      </w:r>
      <w:r w:rsidRPr="005C2042">
        <w:rPr>
          <w:rFonts w:ascii="Arial" w:hAnsi="Arial" w:cs="Arial"/>
          <w:sz w:val="24"/>
          <w:szCs w:val="24"/>
        </w:rPr>
        <w:t xml:space="preserve"> una </w:t>
      </w:r>
      <w:r w:rsidR="00D6792C" w:rsidRPr="005C2042">
        <w:rPr>
          <w:rFonts w:ascii="Arial" w:hAnsi="Arial" w:cs="Arial"/>
          <w:sz w:val="24"/>
          <w:szCs w:val="24"/>
        </w:rPr>
        <w:t>relación</w:t>
      </w:r>
      <w:r w:rsidRPr="005C2042">
        <w:rPr>
          <w:rFonts w:ascii="Arial" w:hAnsi="Arial" w:cs="Arial"/>
          <w:sz w:val="24"/>
          <w:szCs w:val="24"/>
        </w:rPr>
        <w:t xml:space="preserve"> directa entre los </w:t>
      </w:r>
      <w:r w:rsidR="00D6792C" w:rsidRPr="005C2042">
        <w:rPr>
          <w:rFonts w:ascii="Arial" w:hAnsi="Arial" w:cs="Arial"/>
          <w:sz w:val="24"/>
          <w:szCs w:val="24"/>
        </w:rPr>
        <w:t>estrógenos</w:t>
      </w:r>
      <w:r w:rsidRPr="005C2042">
        <w:rPr>
          <w:rFonts w:ascii="Arial" w:hAnsi="Arial" w:cs="Arial"/>
          <w:sz w:val="24"/>
          <w:szCs w:val="24"/>
        </w:rPr>
        <w:t xml:space="preserve"> circulantes y el peso corporal en el climaterio.</w:t>
      </w:r>
    </w:p>
    <w:p w14:paraId="6189EC5F" w14:textId="45860E65" w:rsidR="002C1CC2" w:rsidRPr="005C2042" w:rsidRDefault="002C1CC2" w:rsidP="005C2042">
      <w:pPr>
        <w:spacing w:line="360" w:lineRule="auto"/>
        <w:jc w:val="both"/>
        <w:rPr>
          <w:rFonts w:ascii="Arial" w:hAnsi="Arial" w:cs="Arial"/>
          <w:sz w:val="24"/>
          <w:szCs w:val="24"/>
        </w:rPr>
      </w:pPr>
      <w:r w:rsidRPr="005C2042">
        <w:rPr>
          <w:rFonts w:ascii="Arial" w:hAnsi="Arial" w:cs="Arial"/>
          <w:sz w:val="24"/>
          <w:szCs w:val="24"/>
        </w:rPr>
        <w:t xml:space="preserve">4.-Los </w:t>
      </w:r>
      <w:r w:rsidR="00D6792C" w:rsidRPr="005C2042">
        <w:rPr>
          <w:rFonts w:ascii="Arial" w:hAnsi="Arial" w:cs="Arial"/>
          <w:sz w:val="24"/>
          <w:szCs w:val="24"/>
        </w:rPr>
        <w:t>andrógenos</w:t>
      </w:r>
      <w:r w:rsidRPr="005C2042">
        <w:rPr>
          <w:rFonts w:ascii="Arial" w:hAnsi="Arial" w:cs="Arial"/>
          <w:sz w:val="24"/>
          <w:szCs w:val="24"/>
        </w:rPr>
        <w:t xml:space="preserve"> </w:t>
      </w:r>
      <w:r w:rsidR="00D6792C" w:rsidRPr="005C2042">
        <w:rPr>
          <w:rFonts w:ascii="Arial" w:hAnsi="Arial" w:cs="Arial"/>
          <w:sz w:val="24"/>
          <w:szCs w:val="24"/>
        </w:rPr>
        <w:t>androstenediona</w:t>
      </w:r>
      <w:r w:rsidRPr="005C2042">
        <w:rPr>
          <w:rFonts w:ascii="Arial" w:hAnsi="Arial" w:cs="Arial"/>
          <w:sz w:val="24"/>
          <w:szCs w:val="24"/>
        </w:rPr>
        <w:t xml:space="preserve"> y testosterona siguen </w:t>
      </w:r>
      <w:r w:rsidR="00D6792C" w:rsidRPr="005C2042">
        <w:rPr>
          <w:rFonts w:ascii="Arial" w:hAnsi="Arial" w:cs="Arial"/>
          <w:sz w:val="24"/>
          <w:szCs w:val="24"/>
        </w:rPr>
        <w:t>produciéndose</w:t>
      </w:r>
      <w:r w:rsidRPr="005C2042">
        <w:rPr>
          <w:rFonts w:ascii="Arial" w:hAnsi="Arial" w:cs="Arial"/>
          <w:sz w:val="24"/>
          <w:szCs w:val="24"/>
        </w:rPr>
        <w:t xml:space="preserve"> en los ovarios de la mujer </w:t>
      </w:r>
      <w:r w:rsidR="00D6792C" w:rsidRPr="005C2042">
        <w:rPr>
          <w:rFonts w:ascii="Arial" w:hAnsi="Arial" w:cs="Arial"/>
          <w:sz w:val="24"/>
          <w:szCs w:val="24"/>
        </w:rPr>
        <w:t>climatérica</w:t>
      </w:r>
      <w:r w:rsidRPr="005C2042">
        <w:rPr>
          <w:rFonts w:ascii="Arial" w:hAnsi="Arial" w:cs="Arial"/>
          <w:sz w:val="24"/>
          <w:szCs w:val="24"/>
        </w:rPr>
        <w:t xml:space="preserve">, </w:t>
      </w:r>
      <w:r w:rsidR="00D6792C" w:rsidRPr="005C2042">
        <w:rPr>
          <w:rFonts w:ascii="Arial" w:hAnsi="Arial" w:cs="Arial"/>
          <w:sz w:val="24"/>
          <w:szCs w:val="24"/>
        </w:rPr>
        <w:t>producción</w:t>
      </w:r>
      <w:r w:rsidRPr="005C2042">
        <w:rPr>
          <w:rFonts w:ascii="Arial" w:hAnsi="Arial" w:cs="Arial"/>
          <w:sz w:val="24"/>
          <w:szCs w:val="24"/>
        </w:rPr>
        <w:t xml:space="preserve"> que tiene lugar en </w:t>
      </w:r>
      <w:r w:rsidR="00D6792C" w:rsidRPr="005C2042">
        <w:rPr>
          <w:rFonts w:ascii="Arial" w:hAnsi="Arial" w:cs="Arial"/>
          <w:sz w:val="24"/>
          <w:szCs w:val="24"/>
        </w:rPr>
        <w:t>el estroma</w:t>
      </w:r>
      <w:r w:rsidRPr="005C2042">
        <w:rPr>
          <w:rFonts w:ascii="Arial" w:hAnsi="Arial" w:cs="Arial"/>
          <w:sz w:val="24"/>
          <w:szCs w:val="24"/>
        </w:rPr>
        <w:t xml:space="preserve"> y en los restos de la teca, aunque la cantidad disminuye.</w:t>
      </w:r>
    </w:p>
    <w:p w14:paraId="033DE4CA" w14:textId="118796BA" w:rsidR="002C1CC2" w:rsidRPr="005C2042" w:rsidRDefault="002C1CC2" w:rsidP="005C2042">
      <w:pPr>
        <w:spacing w:line="360" w:lineRule="auto"/>
        <w:jc w:val="both"/>
        <w:rPr>
          <w:rFonts w:ascii="Arial" w:hAnsi="Arial" w:cs="Arial"/>
          <w:sz w:val="24"/>
          <w:szCs w:val="24"/>
        </w:rPr>
      </w:pPr>
      <w:r w:rsidRPr="005C2042">
        <w:rPr>
          <w:rFonts w:ascii="Arial" w:hAnsi="Arial" w:cs="Arial"/>
          <w:sz w:val="24"/>
          <w:szCs w:val="24"/>
        </w:rPr>
        <w:t xml:space="preserve">5.-La </w:t>
      </w:r>
      <w:r w:rsidR="00D6792C" w:rsidRPr="005C2042">
        <w:rPr>
          <w:rFonts w:ascii="Arial" w:hAnsi="Arial" w:cs="Arial"/>
          <w:sz w:val="24"/>
          <w:szCs w:val="24"/>
        </w:rPr>
        <w:t>producción</w:t>
      </w:r>
      <w:r w:rsidRPr="005C2042">
        <w:rPr>
          <w:rFonts w:ascii="Arial" w:hAnsi="Arial" w:cs="Arial"/>
          <w:sz w:val="24"/>
          <w:szCs w:val="24"/>
        </w:rPr>
        <w:t xml:space="preserve"> de progesterona es muy baja, semejante a la producida en la primera mitad del ciclo de la mujer sexualmente madura.</w:t>
      </w:r>
    </w:p>
    <w:p w14:paraId="0175B2F0" w14:textId="2527EFE7" w:rsidR="002C1CC2" w:rsidRPr="005C2042" w:rsidRDefault="002C1CC2" w:rsidP="005C2042">
      <w:pPr>
        <w:spacing w:line="360" w:lineRule="auto"/>
        <w:jc w:val="both"/>
        <w:rPr>
          <w:rFonts w:ascii="Arial" w:hAnsi="Arial" w:cs="Arial"/>
          <w:sz w:val="24"/>
          <w:szCs w:val="24"/>
        </w:rPr>
      </w:pPr>
      <w:r w:rsidRPr="005C2042">
        <w:rPr>
          <w:rFonts w:ascii="Arial" w:hAnsi="Arial" w:cs="Arial"/>
          <w:sz w:val="24"/>
          <w:szCs w:val="24"/>
        </w:rPr>
        <w:lastRenderedPageBreak/>
        <w:t xml:space="preserve">6.-Las hormonas gonadotropas hipofisarias FSH y LH </w:t>
      </w:r>
      <w:r w:rsidR="00D6792C" w:rsidRPr="005C2042">
        <w:rPr>
          <w:rFonts w:ascii="Arial" w:hAnsi="Arial" w:cs="Arial"/>
          <w:sz w:val="24"/>
          <w:szCs w:val="24"/>
        </w:rPr>
        <w:t>están</w:t>
      </w:r>
      <w:r w:rsidRPr="005C2042">
        <w:rPr>
          <w:rFonts w:ascii="Arial" w:hAnsi="Arial" w:cs="Arial"/>
          <w:sz w:val="24"/>
          <w:szCs w:val="24"/>
        </w:rPr>
        <w:t xml:space="preserve"> elevadas. Esta </w:t>
      </w:r>
      <w:r w:rsidR="00D6792C" w:rsidRPr="005C2042">
        <w:rPr>
          <w:rFonts w:ascii="Arial" w:hAnsi="Arial" w:cs="Arial"/>
          <w:sz w:val="24"/>
          <w:szCs w:val="24"/>
        </w:rPr>
        <w:t>incrementación</w:t>
      </w:r>
      <w:r w:rsidRPr="005C2042">
        <w:rPr>
          <w:rFonts w:ascii="Arial" w:hAnsi="Arial" w:cs="Arial"/>
          <w:sz w:val="24"/>
          <w:szCs w:val="24"/>
        </w:rPr>
        <w:t xml:space="preserve"> está condicionada por la </w:t>
      </w:r>
      <w:r w:rsidR="00D6792C" w:rsidRPr="005C2042">
        <w:rPr>
          <w:rFonts w:ascii="Arial" w:hAnsi="Arial" w:cs="Arial"/>
          <w:sz w:val="24"/>
          <w:szCs w:val="24"/>
        </w:rPr>
        <w:t>pérdida</w:t>
      </w:r>
      <w:r w:rsidRPr="005C2042">
        <w:rPr>
          <w:rFonts w:ascii="Arial" w:hAnsi="Arial" w:cs="Arial"/>
          <w:sz w:val="24"/>
          <w:szCs w:val="24"/>
        </w:rPr>
        <w:t xml:space="preserve"> del efecto feedback negativo, que los </w:t>
      </w:r>
      <w:r w:rsidR="00D6792C" w:rsidRPr="005C2042">
        <w:rPr>
          <w:rFonts w:ascii="Arial" w:hAnsi="Arial" w:cs="Arial"/>
          <w:sz w:val="24"/>
          <w:szCs w:val="24"/>
        </w:rPr>
        <w:t>estrógenos</w:t>
      </w:r>
      <w:r w:rsidRPr="005C2042">
        <w:rPr>
          <w:rFonts w:ascii="Arial" w:hAnsi="Arial" w:cs="Arial"/>
          <w:sz w:val="24"/>
          <w:szCs w:val="24"/>
        </w:rPr>
        <w:t xml:space="preserve"> y la progesterona ejercen sobre la </w:t>
      </w:r>
      <w:r w:rsidR="00D6792C" w:rsidRPr="005C2042">
        <w:rPr>
          <w:rFonts w:ascii="Arial" w:hAnsi="Arial" w:cs="Arial"/>
          <w:sz w:val="24"/>
          <w:szCs w:val="24"/>
        </w:rPr>
        <w:t>liberación</w:t>
      </w:r>
      <w:r w:rsidRPr="005C2042">
        <w:rPr>
          <w:rFonts w:ascii="Arial" w:hAnsi="Arial" w:cs="Arial"/>
          <w:sz w:val="24"/>
          <w:szCs w:val="24"/>
        </w:rPr>
        <w:t xml:space="preserve"> de la FSH y LH. </w:t>
      </w:r>
      <w:r w:rsidR="00D6792C" w:rsidRPr="005C2042">
        <w:rPr>
          <w:rFonts w:ascii="Arial" w:hAnsi="Arial" w:cs="Arial"/>
          <w:sz w:val="24"/>
          <w:szCs w:val="24"/>
        </w:rPr>
        <w:t>También</w:t>
      </w:r>
      <w:r w:rsidRPr="005C2042">
        <w:rPr>
          <w:rFonts w:ascii="Arial" w:hAnsi="Arial" w:cs="Arial"/>
          <w:sz w:val="24"/>
          <w:szCs w:val="24"/>
        </w:rPr>
        <w:t xml:space="preserve"> en el incremento de la FSH </w:t>
      </w:r>
      <w:r w:rsidR="00D6792C" w:rsidRPr="005C2042">
        <w:rPr>
          <w:rFonts w:ascii="Arial" w:hAnsi="Arial" w:cs="Arial"/>
          <w:sz w:val="24"/>
          <w:szCs w:val="24"/>
        </w:rPr>
        <w:t>actúa</w:t>
      </w:r>
      <w:r w:rsidRPr="005C2042">
        <w:rPr>
          <w:rFonts w:ascii="Arial" w:hAnsi="Arial" w:cs="Arial"/>
          <w:sz w:val="24"/>
          <w:szCs w:val="24"/>
        </w:rPr>
        <w:t xml:space="preserve"> la </w:t>
      </w:r>
      <w:r w:rsidR="00D6792C" w:rsidRPr="005C2042">
        <w:rPr>
          <w:rFonts w:ascii="Arial" w:hAnsi="Arial" w:cs="Arial"/>
          <w:sz w:val="24"/>
          <w:szCs w:val="24"/>
        </w:rPr>
        <w:t>disminución</w:t>
      </w:r>
      <w:r w:rsidRPr="005C2042">
        <w:rPr>
          <w:rFonts w:ascii="Arial" w:hAnsi="Arial" w:cs="Arial"/>
          <w:sz w:val="24"/>
          <w:szCs w:val="24"/>
        </w:rPr>
        <w:t xml:space="preserve"> de la </w:t>
      </w:r>
      <w:r w:rsidR="00D6792C" w:rsidRPr="005C2042">
        <w:rPr>
          <w:rFonts w:ascii="Arial" w:hAnsi="Arial" w:cs="Arial"/>
          <w:sz w:val="24"/>
          <w:szCs w:val="24"/>
        </w:rPr>
        <w:t>producción</w:t>
      </w:r>
      <w:r w:rsidRPr="005C2042">
        <w:rPr>
          <w:rFonts w:ascii="Arial" w:hAnsi="Arial" w:cs="Arial"/>
          <w:sz w:val="24"/>
          <w:szCs w:val="24"/>
        </w:rPr>
        <w:t xml:space="preserve"> de inhibina a partir de las </w:t>
      </w:r>
      <w:r w:rsidR="00D6792C" w:rsidRPr="005C2042">
        <w:rPr>
          <w:rFonts w:ascii="Arial" w:hAnsi="Arial" w:cs="Arial"/>
          <w:sz w:val="24"/>
          <w:szCs w:val="24"/>
        </w:rPr>
        <w:t>células</w:t>
      </w:r>
      <w:r w:rsidRPr="005C2042">
        <w:rPr>
          <w:rFonts w:ascii="Arial" w:hAnsi="Arial" w:cs="Arial"/>
          <w:sz w:val="24"/>
          <w:szCs w:val="24"/>
        </w:rPr>
        <w:t xml:space="preserve"> de la granulosa que, como es sabido, tiene una </w:t>
      </w:r>
      <w:r w:rsidR="00D6792C" w:rsidRPr="005C2042">
        <w:rPr>
          <w:rFonts w:ascii="Arial" w:hAnsi="Arial" w:cs="Arial"/>
          <w:sz w:val="24"/>
          <w:szCs w:val="24"/>
        </w:rPr>
        <w:t>acción</w:t>
      </w:r>
      <w:r w:rsidRPr="005C2042">
        <w:rPr>
          <w:rFonts w:ascii="Arial" w:hAnsi="Arial" w:cs="Arial"/>
          <w:sz w:val="24"/>
          <w:szCs w:val="24"/>
        </w:rPr>
        <w:t xml:space="preserve"> selectiva de </w:t>
      </w:r>
      <w:r w:rsidR="00D6792C" w:rsidRPr="005C2042">
        <w:rPr>
          <w:rFonts w:ascii="Arial" w:hAnsi="Arial" w:cs="Arial"/>
          <w:sz w:val="24"/>
          <w:szCs w:val="24"/>
        </w:rPr>
        <w:t>supresión</w:t>
      </w:r>
      <w:r w:rsidRPr="005C2042">
        <w:rPr>
          <w:rFonts w:ascii="Arial" w:hAnsi="Arial" w:cs="Arial"/>
          <w:sz w:val="24"/>
          <w:szCs w:val="24"/>
        </w:rPr>
        <w:t xml:space="preserve"> de la</w:t>
      </w:r>
      <w:r w:rsidR="00D6792C" w:rsidRPr="005C2042">
        <w:rPr>
          <w:rFonts w:ascii="Arial" w:hAnsi="Arial" w:cs="Arial"/>
          <w:sz w:val="24"/>
          <w:szCs w:val="24"/>
        </w:rPr>
        <w:t xml:space="preserve"> secreción</w:t>
      </w:r>
      <w:r w:rsidRPr="005C2042">
        <w:rPr>
          <w:rFonts w:ascii="Arial" w:hAnsi="Arial" w:cs="Arial"/>
          <w:sz w:val="24"/>
          <w:szCs w:val="24"/>
        </w:rPr>
        <w:t xml:space="preserve"> de FSH. </w:t>
      </w:r>
    </w:p>
    <w:p w14:paraId="6FB0AD3E" w14:textId="5EBA0C43" w:rsidR="002C1CC2" w:rsidRPr="005C2042" w:rsidRDefault="002C1CC2" w:rsidP="005C2042">
      <w:pPr>
        <w:spacing w:line="360" w:lineRule="auto"/>
        <w:jc w:val="both"/>
        <w:rPr>
          <w:rFonts w:ascii="Arial" w:hAnsi="Arial" w:cs="Arial"/>
          <w:sz w:val="24"/>
          <w:szCs w:val="24"/>
        </w:rPr>
      </w:pPr>
      <w:r w:rsidRPr="005C2042">
        <w:rPr>
          <w:rFonts w:ascii="Arial" w:hAnsi="Arial" w:cs="Arial"/>
          <w:sz w:val="24"/>
          <w:szCs w:val="24"/>
        </w:rPr>
        <w:t xml:space="preserve">El incremento de la </w:t>
      </w:r>
      <w:r w:rsidR="00D6792C" w:rsidRPr="005C2042">
        <w:rPr>
          <w:rFonts w:ascii="Arial" w:hAnsi="Arial" w:cs="Arial"/>
          <w:sz w:val="24"/>
          <w:szCs w:val="24"/>
        </w:rPr>
        <w:t>secreción</w:t>
      </w:r>
      <w:r w:rsidRPr="005C2042">
        <w:rPr>
          <w:rFonts w:ascii="Arial" w:hAnsi="Arial" w:cs="Arial"/>
          <w:sz w:val="24"/>
          <w:szCs w:val="24"/>
        </w:rPr>
        <w:t xml:space="preserve"> de FSH precede el aumento de la LH, de forma que el descenso de los niveles de estradiol y el aumento de niveles de FSH constituyen la </w:t>
      </w:r>
      <w:r w:rsidR="00D6792C" w:rsidRPr="005C2042">
        <w:rPr>
          <w:rFonts w:ascii="Arial" w:hAnsi="Arial" w:cs="Arial"/>
          <w:sz w:val="24"/>
          <w:szCs w:val="24"/>
        </w:rPr>
        <w:t>modificación</w:t>
      </w:r>
      <w:r w:rsidRPr="005C2042">
        <w:rPr>
          <w:rFonts w:ascii="Arial" w:hAnsi="Arial" w:cs="Arial"/>
          <w:sz w:val="24"/>
          <w:szCs w:val="24"/>
        </w:rPr>
        <w:t xml:space="preserve"> endocrina </w:t>
      </w:r>
      <w:r w:rsidR="00D6792C" w:rsidRPr="005C2042">
        <w:rPr>
          <w:rFonts w:ascii="Arial" w:hAnsi="Arial" w:cs="Arial"/>
          <w:sz w:val="24"/>
          <w:szCs w:val="24"/>
        </w:rPr>
        <w:t>más</w:t>
      </w:r>
      <w:r w:rsidRPr="005C2042">
        <w:rPr>
          <w:rFonts w:ascii="Arial" w:hAnsi="Arial" w:cs="Arial"/>
          <w:sz w:val="24"/>
          <w:szCs w:val="24"/>
        </w:rPr>
        <w:t xml:space="preserve"> precoz del climaterio. Los niveles </w:t>
      </w:r>
      <w:r w:rsidR="00D6792C" w:rsidRPr="005C2042">
        <w:rPr>
          <w:rFonts w:ascii="Arial" w:hAnsi="Arial" w:cs="Arial"/>
          <w:sz w:val="24"/>
          <w:szCs w:val="24"/>
        </w:rPr>
        <w:t>séricos</w:t>
      </w:r>
      <w:r w:rsidRPr="005C2042">
        <w:rPr>
          <w:rFonts w:ascii="Arial" w:hAnsi="Arial" w:cs="Arial"/>
          <w:sz w:val="24"/>
          <w:szCs w:val="24"/>
        </w:rPr>
        <w:t xml:space="preserve"> de la gonadotrofina alcanzan valores 10 veces superiores a los hallados en la mitad del ciclo para la LH</w:t>
      </w:r>
    </w:p>
    <w:p w14:paraId="67F311BE" w14:textId="05C8B2A3" w:rsidR="002C1CC2" w:rsidRPr="005C2042" w:rsidRDefault="002C1CC2" w:rsidP="005C2042">
      <w:pPr>
        <w:spacing w:line="360" w:lineRule="auto"/>
        <w:jc w:val="both"/>
        <w:rPr>
          <w:rFonts w:ascii="Arial" w:hAnsi="Arial" w:cs="Arial"/>
          <w:sz w:val="24"/>
          <w:szCs w:val="24"/>
        </w:rPr>
      </w:pPr>
      <w:r w:rsidRPr="005C2042">
        <w:rPr>
          <w:rFonts w:ascii="Arial" w:hAnsi="Arial" w:cs="Arial"/>
          <w:sz w:val="24"/>
          <w:szCs w:val="24"/>
        </w:rPr>
        <w:t xml:space="preserve">7.-La prolactina esta discretamente disminuida en la mujer </w:t>
      </w:r>
      <w:r w:rsidR="00D6792C" w:rsidRPr="005C2042">
        <w:rPr>
          <w:rFonts w:ascii="Arial" w:hAnsi="Arial" w:cs="Arial"/>
          <w:sz w:val="24"/>
          <w:szCs w:val="24"/>
        </w:rPr>
        <w:t>climatérica</w:t>
      </w:r>
      <w:r w:rsidRPr="005C2042">
        <w:rPr>
          <w:rFonts w:ascii="Arial" w:hAnsi="Arial" w:cs="Arial"/>
          <w:sz w:val="24"/>
          <w:szCs w:val="24"/>
        </w:rPr>
        <w:t xml:space="preserve"> probablemente por el descenso de </w:t>
      </w:r>
      <w:r w:rsidR="00D6792C" w:rsidRPr="005C2042">
        <w:rPr>
          <w:rFonts w:ascii="Arial" w:hAnsi="Arial" w:cs="Arial"/>
          <w:sz w:val="24"/>
          <w:szCs w:val="24"/>
        </w:rPr>
        <w:t>estrógenos</w:t>
      </w:r>
      <w:r w:rsidRPr="005C2042">
        <w:rPr>
          <w:rFonts w:ascii="Arial" w:hAnsi="Arial" w:cs="Arial"/>
          <w:sz w:val="24"/>
          <w:szCs w:val="24"/>
        </w:rPr>
        <w:t xml:space="preserve">; en cambio, el resto de las hormonas hipofisarias experimentan alteraciones significativas </w:t>
      </w:r>
      <w:r w:rsidR="00D6792C" w:rsidRPr="005C2042">
        <w:rPr>
          <w:rFonts w:ascii="Arial" w:hAnsi="Arial" w:cs="Arial"/>
          <w:sz w:val="24"/>
          <w:szCs w:val="24"/>
        </w:rPr>
        <w:t>después</w:t>
      </w:r>
      <w:r w:rsidRPr="005C2042">
        <w:rPr>
          <w:rFonts w:ascii="Arial" w:hAnsi="Arial" w:cs="Arial"/>
          <w:sz w:val="24"/>
          <w:szCs w:val="24"/>
        </w:rPr>
        <w:t xml:space="preserve"> del climaterio.</w:t>
      </w:r>
    </w:p>
    <w:p w14:paraId="436CC6AA" w14:textId="77777777" w:rsidR="00661A73" w:rsidRPr="005C2042" w:rsidRDefault="002C1CC2" w:rsidP="005C2042">
      <w:pPr>
        <w:spacing w:line="360" w:lineRule="auto"/>
        <w:jc w:val="both"/>
        <w:rPr>
          <w:rFonts w:ascii="Arial" w:hAnsi="Arial" w:cs="Arial"/>
          <w:sz w:val="24"/>
          <w:szCs w:val="24"/>
        </w:rPr>
      </w:pPr>
      <w:r w:rsidRPr="005C2042">
        <w:rPr>
          <w:rFonts w:ascii="Arial" w:hAnsi="Arial" w:cs="Arial"/>
          <w:sz w:val="24"/>
          <w:szCs w:val="24"/>
        </w:rPr>
        <w:t xml:space="preserve">8.-La hormona </w:t>
      </w:r>
      <w:r w:rsidR="00D6792C" w:rsidRPr="005C2042">
        <w:rPr>
          <w:rFonts w:ascii="Arial" w:hAnsi="Arial" w:cs="Arial"/>
          <w:sz w:val="24"/>
          <w:szCs w:val="24"/>
        </w:rPr>
        <w:t>hipotalámica</w:t>
      </w:r>
      <w:r w:rsidRPr="005C2042">
        <w:rPr>
          <w:rFonts w:ascii="Arial" w:hAnsi="Arial" w:cs="Arial"/>
          <w:sz w:val="24"/>
          <w:szCs w:val="24"/>
        </w:rPr>
        <w:t xml:space="preserve"> GnRH esta aumentada en el climaterio. El acontecimiento </w:t>
      </w:r>
      <w:r w:rsidR="00D6792C" w:rsidRPr="005C2042">
        <w:rPr>
          <w:rFonts w:ascii="Arial" w:hAnsi="Arial" w:cs="Arial"/>
          <w:sz w:val="24"/>
          <w:szCs w:val="24"/>
        </w:rPr>
        <w:t>más</w:t>
      </w:r>
      <w:r w:rsidRPr="005C2042">
        <w:rPr>
          <w:rFonts w:ascii="Arial" w:hAnsi="Arial" w:cs="Arial"/>
          <w:sz w:val="24"/>
          <w:szCs w:val="24"/>
        </w:rPr>
        <w:t xml:space="preserve"> importante del climaterio es el descenso de la </w:t>
      </w:r>
      <w:r w:rsidR="00D6792C" w:rsidRPr="005C2042">
        <w:rPr>
          <w:rFonts w:ascii="Arial" w:hAnsi="Arial" w:cs="Arial"/>
          <w:sz w:val="24"/>
          <w:szCs w:val="24"/>
        </w:rPr>
        <w:t>producción</w:t>
      </w:r>
      <w:r w:rsidRPr="005C2042">
        <w:rPr>
          <w:rFonts w:ascii="Arial" w:hAnsi="Arial" w:cs="Arial"/>
          <w:sz w:val="24"/>
          <w:szCs w:val="24"/>
        </w:rPr>
        <w:t xml:space="preserve"> de </w:t>
      </w:r>
      <w:r w:rsidR="00D6792C" w:rsidRPr="005C2042">
        <w:rPr>
          <w:rFonts w:ascii="Arial" w:hAnsi="Arial" w:cs="Arial"/>
          <w:sz w:val="24"/>
          <w:szCs w:val="24"/>
        </w:rPr>
        <w:t>estrógenos</w:t>
      </w:r>
      <w:r w:rsidRPr="005C2042">
        <w:rPr>
          <w:rFonts w:ascii="Arial" w:hAnsi="Arial" w:cs="Arial"/>
          <w:sz w:val="24"/>
          <w:szCs w:val="24"/>
        </w:rPr>
        <w:t xml:space="preserve">; la </w:t>
      </w:r>
      <w:r w:rsidR="00D6792C" w:rsidRPr="005C2042">
        <w:rPr>
          <w:rFonts w:ascii="Arial" w:hAnsi="Arial" w:cs="Arial"/>
          <w:sz w:val="24"/>
          <w:szCs w:val="24"/>
        </w:rPr>
        <w:t>mayoría</w:t>
      </w:r>
      <w:r w:rsidRPr="005C2042">
        <w:rPr>
          <w:rFonts w:ascii="Arial" w:hAnsi="Arial" w:cs="Arial"/>
          <w:sz w:val="24"/>
          <w:szCs w:val="24"/>
        </w:rPr>
        <w:t xml:space="preserve"> de los restantes hechos </w:t>
      </w:r>
      <w:r w:rsidR="00D6792C" w:rsidRPr="005C2042">
        <w:rPr>
          <w:rFonts w:ascii="Arial" w:hAnsi="Arial" w:cs="Arial"/>
          <w:sz w:val="24"/>
          <w:szCs w:val="24"/>
        </w:rPr>
        <w:t>señalados</w:t>
      </w:r>
      <w:r w:rsidRPr="005C2042">
        <w:rPr>
          <w:rFonts w:ascii="Arial" w:hAnsi="Arial" w:cs="Arial"/>
          <w:sz w:val="24"/>
          <w:szCs w:val="24"/>
        </w:rPr>
        <w:t xml:space="preserve"> son consecuencia de la </w:t>
      </w:r>
      <w:r w:rsidR="00D6792C" w:rsidRPr="005C2042">
        <w:rPr>
          <w:rFonts w:ascii="Arial" w:hAnsi="Arial" w:cs="Arial"/>
          <w:sz w:val="24"/>
          <w:szCs w:val="24"/>
        </w:rPr>
        <w:t>caída</w:t>
      </w:r>
      <w:r w:rsidRPr="005C2042">
        <w:rPr>
          <w:rFonts w:ascii="Arial" w:hAnsi="Arial" w:cs="Arial"/>
          <w:sz w:val="24"/>
          <w:szCs w:val="24"/>
        </w:rPr>
        <w:t xml:space="preserve"> de los niveles de </w:t>
      </w:r>
      <w:r w:rsidR="00D6792C" w:rsidRPr="005C2042">
        <w:rPr>
          <w:rFonts w:ascii="Arial" w:hAnsi="Arial" w:cs="Arial"/>
          <w:sz w:val="24"/>
          <w:szCs w:val="24"/>
        </w:rPr>
        <w:t>estrógenos</w:t>
      </w:r>
      <w:r w:rsidRPr="005C2042">
        <w:rPr>
          <w:rFonts w:ascii="Arial" w:hAnsi="Arial" w:cs="Arial"/>
          <w:sz w:val="24"/>
          <w:szCs w:val="24"/>
        </w:rPr>
        <w:t>.</w:t>
      </w:r>
      <w:r w:rsidR="00621E8E" w:rsidRPr="005C2042">
        <w:rPr>
          <w:rFonts w:ascii="Arial" w:hAnsi="Arial" w:cs="Arial"/>
          <w:sz w:val="24"/>
          <w:szCs w:val="24"/>
        </w:rPr>
        <w:t xml:space="preserve"> </w:t>
      </w:r>
      <w:r w:rsidRPr="005C2042">
        <w:rPr>
          <w:rFonts w:ascii="Arial" w:hAnsi="Arial" w:cs="Arial"/>
          <w:sz w:val="24"/>
          <w:szCs w:val="24"/>
        </w:rPr>
        <w:t xml:space="preserve">Existe un agotamiento de los </w:t>
      </w:r>
      <w:r w:rsidR="00C64883" w:rsidRPr="005C2042">
        <w:rPr>
          <w:rFonts w:ascii="Arial" w:hAnsi="Arial" w:cs="Arial"/>
          <w:sz w:val="24"/>
          <w:szCs w:val="24"/>
        </w:rPr>
        <w:t>folículos</w:t>
      </w:r>
      <w:r w:rsidRPr="005C2042">
        <w:rPr>
          <w:rFonts w:ascii="Arial" w:hAnsi="Arial" w:cs="Arial"/>
          <w:sz w:val="24"/>
          <w:szCs w:val="24"/>
        </w:rPr>
        <w:t xml:space="preserve"> primordiales de los ovarios que se hacen incapaces de responder a las hormonas </w:t>
      </w:r>
      <w:r w:rsidR="00C64883" w:rsidRPr="005C2042">
        <w:rPr>
          <w:rFonts w:ascii="Arial" w:hAnsi="Arial" w:cs="Arial"/>
          <w:sz w:val="24"/>
          <w:szCs w:val="24"/>
        </w:rPr>
        <w:t>folículo</w:t>
      </w:r>
      <w:r w:rsidRPr="005C2042">
        <w:rPr>
          <w:rFonts w:ascii="Arial" w:hAnsi="Arial" w:cs="Arial"/>
          <w:sz w:val="24"/>
          <w:szCs w:val="24"/>
        </w:rPr>
        <w:t xml:space="preserve"> estimulante (FSH) y luteinizante (LH). Hecho que domina el cuadro </w:t>
      </w:r>
      <w:r w:rsidR="00C64883" w:rsidRPr="005C2042">
        <w:rPr>
          <w:rFonts w:ascii="Arial" w:hAnsi="Arial" w:cs="Arial"/>
          <w:sz w:val="24"/>
          <w:szCs w:val="24"/>
        </w:rPr>
        <w:t>clínico</w:t>
      </w:r>
      <w:r w:rsidRPr="005C2042">
        <w:rPr>
          <w:rFonts w:ascii="Arial" w:hAnsi="Arial" w:cs="Arial"/>
          <w:sz w:val="24"/>
          <w:szCs w:val="24"/>
        </w:rPr>
        <w:t xml:space="preserve"> dentro del Climaterio.</w:t>
      </w:r>
    </w:p>
    <w:p w14:paraId="2E0E9849" w14:textId="77777777" w:rsidR="00FD05FE" w:rsidRPr="005C2042" w:rsidRDefault="00FD05FE" w:rsidP="005C2042">
      <w:pPr>
        <w:spacing w:line="360" w:lineRule="auto"/>
        <w:jc w:val="both"/>
        <w:rPr>
          <w:rFonts w:ascii="Arial" w:hAnsi="Arial" w:cs="Arial"/>
          <w:b/>
          <w:bCs/>
          <w:sz w:val="28"/>
          <w:szCs w:val="28"/>
        </w:rPr>
      </w:pPr>
    </w:p>
    <w:p w14:paraId="51CD1C14" w14:textId="77777777" w:rsidR="00FD05FE" w:rsidRPr="00176870" w:rsidRDefault="00FD05FE" w:rsidP="005C2042">
      <w:pPr>
        <w:pStyle w:val="Ttulo1"/>
        <w:jc w:val="both"/>
        <w:rPr>
          <w:rFonts w:ascii="Arial" w:hAnsi="Arial" w:cs="Arial"/>
          <w:b/>
          <w:bCs/>
          <w:sz w:val="28"/>
          <w:szCs w:val="28"/>
        </w:rPr>
      </w:pPr>
    </w:p>
    <w:p w14:paraId="3E9E483F" w14:textId="00F4FE51" w:rsidR="00661A73" w:rsidRPr="00176870" w:rsidRDefault="00DD0F72" w:rsidP="005C2042">
      <w:pPr>
        <w:pStyle w:val="Ttulo1"/>
        <w:jc w:val="both"/>
        <w:rPr>
          <w:rFonts w:ascii="Arial" w:hAnsi="Arial" w:cs="Arial"/>
          <w:b/>
          <w:bCs/>
          <w:color w:val="auto"/>
          <w:sz w:val="22"/>
          <w:szCs w:val="22"/>
        </w:rPr>
      </w:pPr>
      <w:bookmarkStart w:id="19" w:name="_Toc201138275"/>
      <w:r w:rsidRPr="00176870">
        <w:rPr>
          <w:rFonts w:ascii="Arial" w:hAnsi="Arial" w:cs="Arial"/>
          <w:b/>
          <w:bCs/>
          <w:color w:val="auto"/>
          <w:sz w:val="28"/>
          <w:szCs w:val="28"/>
        </w:rPr>
        <w:t>II.I.I</w:t>
      </w:r>
      <w:r w:rsidR="002B6772" w:rsidRPr="00176870">
        <w:rPr>
          <w:rFonts w:ascii="Arial" w:hAnsi="Arial" w:cs="Arial"/>
          <w:b/>
          <w:bCs/>
          <w:color w:val="auto"/>
          <w:sz w:val="28"/>
          <w:szCs w:val="28"/>
        </w:rPr>
        <w:t>V</w:t>
      </w:r>
      <w:r w:rsidRPr="00176870">
        <w:rPr>
          <w:rFonts w:ascii="Arial" w:hAnsi="Arial" w:cs="Arial"/>
          <w:b/>
          <w:bCs/>
          <w:color w:val="auto"/>
          <w:sz w:val="28"/>
          <w:szCs w:val="28"/>
        </w:rPr>
        <w:t xml:space="preserve"> </w:t>
      </w:r>
      <w:r w:rsidR="00016467" w:rsidRPr="00176870">
        <w:rPr>
          <w:rFonts w:ascii="Arial" w:hAnsi="Arial" w:cs="Arial"/>
          <w:b/>
          <w:bCs/>
          <w:color w:val="auto"/>
          <w:sz w:val="28"/>
          <w:szCs w:val="28"/>
        </w:rPr>
        <w:t>Antecedentes históricos del climaterio</w:t>
      </w:r>
      <w:bookmarkEnd w:id="19"/>
    </w:p>
    <w:p w14:paraId="3A9DA641" w14:textId="77777777" w:rsidR="00EA62C5" w:rsidRPr="005C2042" w:rsidRDefault="00EC4A4D" w:rsidP="005C2042">
      <w:pPr>
        <w:spacing w:line="360" w:lineRule="auto"/>
        <w:jc w:val="both"/>
        <w:rPr>
          <w:rFonts w:ascii="Arial" w:hAnsi="Arial" w:cs="Arial"/>
          <w:sz w:val="28"/>
          <w:szCs w:val="28"/>
        </w:rPr>
      </w:pPr>
      <w:r w:rsidRPr="005C2042">
        <w:rPr>
          <w:rFonts w:ascii="Arial" w:hAnsi="Arial" w:cs="Arial"/>
          <w:sz w:val="24"/>
          <w:szCs w:val="24"/>
        </w:rPr>
        <w:t xml:space="preserve">La presencia de las mujeres se encuentra en todos los momentos de la historia, se habla del climaterio y de menopausia desde épocas remotas hasta nuestros días. Los primeros escritos sobre el tema fueron registrados en los papiros </w:t>
      </w:r>
      <w:r w:rsidRPr="005C2042">
        <w:rPr>
          <w:rFonts w:ascii="Arial" w:hAnsi="Arial" w:cs="Arial"/>
          <w:sz w:val="24"/>
          <w:szCs w:val="24"/>
        </w:rPr>
        <w:lastRenderedPageBreak/>
        <w:t>egipcios donde se comenta que las mujeres que no menstruaban eran llamadas mujeres blancas, al contrario, las que todavía menstrúan mujeres rojas.</w:t>
      </w:r>
      <w:r w:rsidR="00621E8E" w:rsidRPr="005C2042">
        <w:rPr>
          <w:rFonts w:ascii="Arial" w:hAnsi="Arial" w:cs="Arial"/>
          <w:sz w:val="24"/>
          <w:szCs w:val="24"/>
        </w:rPr>
        <w:t xml:space="preserve"> </w:t>
      </w:r>
    </w:p>
    <w:p w14:paraId="1023A40A" w14:textId="77777777" w:rsidR="00EA62C5" w:rsidRPr="005C2042" w:rsidRDefault="00EA62C5" w:rsidP="005C2042">
      <w:pPr>
        <w:spacing w:line="360" w:lineRule="auto"/>
        <w:jc w:val="both"/>
        <w:rPr>
          <w:rFonts w:ascii="Arial" w:hAnsi="Arial" w:cs="Arial"/>
          <w:sz w:val="28"/>
          <w:szCs w:val="28"/>
        </w:rPr>
      </w:pPr>
    </w:p>
    <w:p w14:paraId="64D53815" w14:textId="77777777" w:rsidR="00EA62C5" w:rsidRPr="005C2042" w:rsidRDefault="00EA62C5" w:rsidP="005C2042">
      <w:pPr>
        <w:spacing w:line="360" w:lineRule="auto"/>
        <w:jc w:val="both"/>
        <w:rPr>
          <w:rFonts w:ascii="Arial" w:hAnsi="Arial" w:cs="Arial"/>
          <w:sz w:val="28"/>
          <w:szCs w:val="28"/>
        </w:rPr>
      </w:pPr>
    </w:p>
    <w:p w14:paraId="37390C66" w14:textId="4258D44C" w:rsidR="00621E8E" w:rsidRPr="005C2042" w:rsidRDefault="00EC4A4D" w:rsidP="005C2042">
      <w:pPr>
        <w:spacing w:line="360" w:lineRule="auto"/>
        <w:jc w:val="both"/>
        <w:rPr>
          <w:rFonts w:ascii="Arial" w:hAnsi="Arial" w:cs="Arial"/>
          <w:sz w:val="28"/>
          <w:szCs w:val="28"/>
        </w:rPr>
      </w:pPr>
      <w:r w:rsidRPr="005C2042">
        <w:rPr>
          <w:rFonts w:ascii="Arial" w:hAnsi="Arial" w:cs="Arial"/>
          <w:sz w:val="24"/>
          <w:szCs w:val="24"/>
        </w:rPr>
        <w:t>Hipócrates padre de la medicina, consideró el cuerpo humano como un equilibrio entre cuatro humores: sangre, flema, bilis negra y bilis amarilla. Igualmente, cabe destacar que fue el primero en mencionar la menopausia en sus escritos, describiéndola como la ausencia de flujo menstrual, además de referirse al útero como el lugar donde se centraban todos los males que padecían las mujeres. De acuerdo a su filosofía, las mujeres son definidas por su matriz y pertenecen a lo más bajo del universo, son invisibilizadas, capaces de sufrir trastornos mentales, ataques de histeria, pasando a formar parte de los desechos del mundo. (pag.50)</w:t>
      </w:r>
    </w:p>
    <w:p w14:paraId="0EB82D43" w14:textId="77777777" w:rsidR="00621E8E" w:rsidRPr="005C2042" w:rsidRDefault="00621E8E" w:rsidP="005C2042">
      <w:pPr>
        <w:autoSpaceDE w:val="0"/>
        <w:autoSpaceDN w:val="0"/>
        <w:adjustRightInd w:val="0"/>
        <w:spacing w:after="0" w:line="360" w:lineRule="auto"/>
        <w:jc w:val="both"/>
        <w:rPr>
          <w:rFonts w:ascii="Arial" w:hAnsi="Arial" w:cs="Arial"/>
          <w:sz w:val="24"/>
          <w:szCs w:val="24"/>
        </w:rPr>
      </w:pPr>
    </w:p>
    <w:p w14:paraId="70FFF72D" w14:textId="77777777" w:rsidR="00621E8E" w:rsidRPr="00176870" w:rsidRDefault="00621E8E" w:rsidP="005C2042">
      <w:pPr>
        <w:autoSpaceDE w:val="0"/>
        <w:autoSpaceDN w:val="0"/>
        <w:adjustRightInd w:val="0"/>
        <w:spacing w:after="0" w:line="360" w:lineRule="auto"/>
        <w:jc w:val="both"/>
        <w:rPr>
          <w:rFonts w:ascii="Arial" w:hAnsi="Arial" w:cs="Arial"/>
          <w:b/>
          <w:bCs/>
          <w:sz w:val="24"/>
          <w:szCs w:val="24"/>
        </w:rPr>
      </w:pPr>
    </w:p>
    <w:p w14:paraId="47AAE0D4" w14:textId="4AAD2F64" w:rsidR="00EC4A4D" w:rsidRPr="00176870" w:rsidRDefault="00EA1947" w:rsidP="005C2042">
      <w:pPr>
        <w:autoSpaceDE w:val="0"/>
        <w:autoSpaceDN w:val="0"/>
        <w:adjustRightInd w:val="0"/>
        <w:spacing w:after="0" w:line="360" w:lineRule="auto"/>
        <w:jc w:val="both"/>
        <w:rPr>
          <w:rFonts w:ascii="Arial" w:hAnsi="Arial" w:cs="Arial"/>
          <w:b/>
          <w:bCs/>
          <w:sz w:val="24"/>
          <w:szCs w:val="24"/>
        </w:rPr>
      </w:pPr>
      <w:sdt>
        <w:sdtPr>
          <w:rPr>
            <w:rFonts w:ascii="Arial" w:hAnsi="Arial" w:cs="Arial"/>
            <w:b/>
            <w:bCs/>
            <w:sz w:val="24"/>
            <w:szCs w:val="24"/>
          </w:rPr>
          <w:id w:val="932624618"/>
          <w:citation/>
        </w:sdtPr>
        <w:sdtEndPr/>
        <w:sdtContent>
          <w:r w:rsidR="00EC4A4D" w:rsidRPr="00176870">
            <w:rPr>
              <w:rFonts w:ascii="Arial" w:hAnsi="Arial" w:cs="Arial"/>
              <w:b/>
              <w:bCs/>
              <w:sz w:val="24"/>
              <w:szCs w:val="24"/>
            </w:rPr>
            <w:fldChar w:fldCharType="begin"/>
          </w:r>
          <w:r w:rsidR="00EC4A4D" w:rsidRPr="00176870">
            <w:rPr>
              <w:rFonts w:ascii="Arial" w:hAnsi="Arial" w:cs="Arial"/>
              <w:b/>
              <w:bCs/>
              <w:sz w:val="24"/>
              <w:szCs w:val="24"/>
            </w:rPr>
            <w:instrText xml:space="preserve"> CITATION HVé161 \l 2058 </w:instrText>
          </w:r>
          <w:r w:rsidR="00EC4A4D" w:rsidRPr="00176870">
            <w:rPr>
              <w:rFonts w:ascii="Arial" w:hAnsi="Arial" w:cs="Arial"/>
              <w:b/>
              <w:bCs/>
              <w:sz w:val="24"/>
              <w:szCs w:val="24"/>
            </w:rPr>
            <w:fldChar w:fldCharType="separate"/>
          </w:r>
          <w:r w:rsidR="00EC4A4D" w:rsidRPr="00176870">
            <w:rPr>
              <w:rFonts w:ascii="Arial" w:hAnsi="Arial" w:cs="Arial"/>
              <w:b/>
              <w:bCs/>
              <w:noProof/>
              <w:sz w:val="24"/>
              <w:szCs w:val="24"/>
            </w:rPr>
            <w:t>(H &amp; Figueredo, 2016)</w:t>
          </w:r>
          <w:r w:rsidR="00EC4A4D" w:rsidRPr="00176870">
            <w:rPr>
              <w:rFonts w:ascii="Arial" w:hAnsi="Arial" w:cs="Arial"/>
              <w:b/>
              <w:bCs/>
              <w:sz w:val="24"/>
              <w:szCs w:val="24"/>
            </w:rPr>
            <w:fldChar w:fldCharType="end"/>
          </w:r>
        </w:sdtContent>
      </w:sdt>
      <w:r w:rsidR="00EC4A4D" w:rsidRPr="00176870">
        <w:rPr>
          <w:rFonts w:ascii="Arial" w:hAnsi="Arial" w:cs="Arial"/>
          <w:b/>
          <w:bCs/>
          <w:sz w:val="24"/>
          <w:szCs w:val="24"/>
        </w:rPr>
        <w:t xml:space="preserve"> Mencionan:</w:t>
      </w:r>
    </w:p>
    <w:p w14:paraId="3F222A45" w14:textId="09B77B97" w:rsidR="00621E8E" w:rsidRPr="005C2042" w:rsidRDefault="00EC4A4D" w:rsidP="005C2042">
      <w:pPr>
        <w:autoSpaceDE w:val="0"/>
        <w:autoSpaceDN w:val="0"/>
        <w:adjustRightInd w:val="0"/>
        <w:spacing w:after="0" w:line="360" w:lineRule="auto"/>
        <w:jc w:val="both"/>
        <w:rPr>
          <w:rFonts w:ascii="Arial" w:hAnsi="Arial" w:cs="Arial"/>
          <w:sz w:val="24"/>
          <w:szCs w:val="24"/>
        </w:rPr>
      </w:pPr>
      <w:r w:rsidRPr="005C2042">
        <w:rPr>
          <w:rFonts w:ascii="Arial" w:hAnsi="Arial" w:cs="Arial"/>
          <w:sz w:val="24"/>
          <w:szCs w:val="24"/>
        </w:rPr>
        <w:t>En este contexto, entre los siglos XV y XVIII, la mujer climatérica comenzó a ser considerada la imagen de lo marchito, todas las descripciones dadas tanto en los relatos literarios como en las pinturas comienzan a describirla como una bruja, un ser despreciable. Se le atribuyen condiciones maléficas, eran odiadas. (pag.51)</w:t>
      </w:r>
    </w:p>
    <w:p w14:paraId="3080C467" w14:textId="56FB813A" w:rsidR="000E6E2B" w:rsidRPr="005C2042" w:rsidRDefault="000E6E2B" w:rsidP="005C2042">
      <w:pPr>
        <w:autoSpaceDE w:val="0"/>
        <w:autoSpaceDN w:val="0"/>
        <w:adjustRightInd w:val="0"/>
        <w:spacing w:after="0" w:line="360" w:lineRule="auto"/>
        <w:jc w:val="both"/>
        <w:rPr>
          <w:rFonts w:ascii="Arial" w:hAnsi="Arial" w:cs="Arial"/>
          <w:sz w:val="24"/>
          <w:szCs w:val="24"/>
        </w:rPr>
      </w:pPr>
    </w:p>
    <w:p w14:paraId="06B8E720" w14:textId="77777777" w:rsidR="00621E8E" w:rsidRPr="005C2042" w:rsidRDefault="00621E8E" w:rsidP="005C2042">
      <w:pPr>
        <w:autoSpaceDE w:val="0"/>
        <w:autoSpaceDN w:val="0"/>
        <w:adjustRightInd w:val="0"/>
        <w:spacing w:after="0" w:line="360" w:lineRule="auto"/>
        <w:jc w:val="both"/>
        <w:rPr>
          <w:rFonts w:ascii="Arial" w:hAnsi="Arial" w:cs="Arial"/>
          <w:sz w:val="24"/>
          <w:szCs w:val="24"/>
        </w:rPr>
      </w:pPr>
    </w:p>
    <w:p w14:paraId="66BA74EB" w14:textId="1CBC814B" w:rsidR="00EC4A4D" w:rsidRPr="00176870" w:rsidRDefault="00EA1947" w:rsidP="005C2042">
      <w:pPr>
        <w:autoSpaceDE w:val="0"/>
        <w:autoSpaceDN w:val="0"/>
        <w:adjustRightInd w:val="0"/>
        <w:spacing w:after="0" w:line="360" w:lineRule="auto"/>
        <w:jc w:val="both"/>
        <w:rPr>
          <w:rFonts w:ascii="Arial" w:hAnsi="Arial" w:cs="Arial"/>
          <w:b/>
          <w:bCs/>
          <w:sz w:val="24"/>
          <w:szCs w:val="24"/>
        </w:rPr>
      </w:pPr>
      <w:sdt>
        <w:sdtPr>
          <w:rPr>
            <w:rFonts w:ascii="Arial" w:hAnsi="Arial" w:cs="Arial"/>
            <w:b/>
            <w:bCs/>
            <w:sz w:val="24"/>
            <w:szCs w:val="24"/>
          </w:rPr>
          <w:id w:val="1455526697"/>
          <w:citation/>
        </w:sdtPr>
        <w:sdtEndPr/>
        <w:sdtContent>
          <w:r w:rsidR="00EC4A4D" w:rsidRPr="00176870">
            <w:rPr>
              <w:rFonts w:ascii="Arial" w:hAnsi="Arial" w:cs="Arial"/>
              <w:b/>
              <w:bCs/>
              <w:sz w:val="24"/>
              <w:szCs w:val="24"/>
            </w:rPr>
            <w:fldChar w:fldCharType="begin"/>
          </w:r>
          <w:r w:rsidR="00EC4A4D" w:rsidRPr="00176870">
            <w:rPr>
              <w:rFonts w:ascii="Arial" w:hAnsi="Arial" w:cs="Arial"/>
              <w:b/>
              <w:bCs/>
              <w:sz w:val="24"/>
              <w:szCs w:val="24"/>
            </w:rPr>
            <w:instrText xml:space="preserve"> CITATION HVé161 \l 2058 </w:instrText>
          </w:r>
          <w:r w:rsidR="00EC4A4D" w:rsidRPr="00176870">
            <w:rPr>
              <w:rFonts w:ascii="Arial" w:hAnsi="Arial" w:cs="Arial"/>
              <w:b/>
              <w:bCs/>
              <w:sz w:val="24"/>
              <w:szCs w:val="24"/>
            </w:rPr>
            <w:fldChar w:fldCharType="separate"/>
          </w:r>
          <w:r w:rsidR="00EC4A4D" w:rsidRPr="00176870">
            <w:rPr>
              <w:rFonts w:ascii="Arial" w:hAnsi="Arial" w:cs="Arial"/>
              <w:b/>
              <w:bCs/>
              <w:noProof/>
              <w:sz w:val="24"/>
              <w:szCs w:val="24"/>
            </w:rPr>
            <w:t>(H &amp; Figueredo, 2016)</w:t>
          </w:r>
          <w:r w:rsidR="00EC4A4D" w:rsidRPr="00176870">
            <w:rPr>
              <w:rFonts w:ascii="Arial" w:hAnsi="Arial" w:cs="Arial"/>
              <w:b/>
              <w:bCs/>
              <w:sz w:val="24"/>
              <w:szCs w:val="24"/>
            </w:rPr>
            <w:fldChar w:fldCharType="end"/>
          </w:r>
        </w:sdtContent>
      </w:sdt>
      <w:r w:rsidR="00EC4A4D" w:rsidRPr="00176870">
        <w:rPr>
          <w:rFonts w:ascii="Arial" w:hAnsi="Arial" w:cs="Arial"/>
          <w:b/>
          <w:bCs/>
          <w:sz w:val="24"/>
          <w:szCs w:val="24"/>
        </w:rPr>
        <w:t xml:space="preserve"> Citan a (Martín, 2009) afirman: </w:t>
      </w:r>
    </w:p>
    <w:p w14:paraId="12525C01" w14:textId="2E14E110" w:rsidR="00497D36" w:rsidRPr="005C2042" w:rsidRDefault="00EC4A4D" w:rsidP="005C2042">
      <w:pPr>
        <w:autoSpaceDE w:val="0"/>
        <w:autoSpaceDN w:val="0"/>
        <w:adjustRightInd w:val="0"/>
        <w:spacing w:after="0" w:line="360" w:lineRule="auto"/>
        <w:jc w:val="both"/>
        <w:rPr>
          <w:rFonts w:ascii="Arial" w:hAnsi="Arial" w:cs="Arial"/>
          <w:sz w:val="24"/>
          <w:szCs w:val="24"/>
        </w:rPr>
      </w:pPr>
      <w:r w:rsidRPr="005C2042">
        <w:rPr>
          <w:rFonts w:ascii="Arial" w:hAnsi="Arial" w:cs="Arial"/>
          <w:sz w:val="24"/>
          <w:szCs w:val="24"/>
        </w:rPr>
        <w:t xml:space="preserve">Durante la época del Renacimiento las mujeres eran consideradas más libres, creadas para el amor y para el placer de un hombre, se les permitía cambiar sus amantes a voluntad, la razón principal consistía en ser jóvenes y atractivas. Pero la menopausia significaba el derrumbe de su estatus y de sus aventuras amorosas. Pensaban que con el envejecimiento había disminución de la </w:t>
      </w:r>
      <w:r w:rsidRPr="005C2042">
        <w:rPr>
          <w:rFonts w:ascii="Arial" w:hAnsi="Arial" w:cs="Arial"/>
          <w:sz w:val="24"/>
          <w:szCs w:val="24"/>
        </w:rPr>
        <w:lastRenderedPageBreak/>
        <w:t>atracción y del deseo sexual, y que esto se debía a los efectos tóxicos que producía la sangra menstrual retenida. (pag.51</w:t>
      </w:r>
      <w:r w:rsidR="00497D36" w:rsidRPr="005C2042">
        <w:rPr>
          <w:rFonts w:ascii="Arial" w:hAnsi="Arial" w:cs="Arial"/>
          <w:sz w:val="24"/>
          <w:szCs w:val="24"/>
        </w:rPr>
        <w:t xml:space="preserve"> </w:t>
      </w:r>
    </w:p>
    <w:p w14:paraId="2E63F572" w14:textId="5F0D001C" w:rsidR="00621E8E" w:rsidRPr="005C2042" w:rsidRDefault="00621E8E" w:rsidP="005C2042">
      <w:pPr>
        <w:autoSpaceDE w:val="0"/>
        <w:autoSpaceDN w:val="0"/>
        <w:adjustRightInd w:val="0"/>
        <w:spacing w:after="0" w:line="360" w:lineRule="auto"/>
        <w:jc w:val="both"/>
        <w:rPr>
          <w:rFonts w:ascii="Arial" w:hAnsi="Arial" w:cs="Arial"/>
          <w:sz w:val="24"/>
          <w:szCs w:val="24"/>
        </w:rPr>
      </w:pPr>
    </w:p>
    <w:p w14:paraId="10CA0B1D" w14:textId="77777777" w:rsidR="000E6E2B" w:rsidRPr="005C2042" w:rsidRDefault="000E6E2B" w:rsidP="005C2042">
      <w:pPr>
        <w:autoSpaceDE w:val="0"/>
        <w:autoSpaceDN w:val="0"/>
        <w:adjustRightInd w:val="0"/>
        <w:spacing w:after="0" w:line="360" w:lineRule="auto"/>
        <w:jc w:val="both"/>
        <w:rPr>
          <w:rFonts w:ascii="Arial" w:hAnsi="Arial" w:cs="Arial"/>
          <w:sz w:val="24"/>
          <w:szCs w:val="24"/>
        </w:rPr>
      </w:pPr>
    </w:p>
    <w:p w14:paraId="41541961" w14:textId="5A733F5B" w:rsidR="00EC4A4D" w:rsidRPr="00176870" w:rsidRDefault="00EA1947" w:rsidP="005C2042">
      <w:pPr>
        <w:autoSpaceDE w:val="0"/>
        <w:autoSpaceDN w:val="0"/>
        <w:adjustRightInd w:val="0"/>
        <w:spacing w:after="0" w:line="360" w:lineRule="auto"/>
        <w:jc w:val="both"/>
        <w:rPr>
          <w:rFonts w:ascii="Arial" w:hAnsi="Arial" w:cs="Arial"/>
          <w:b/>
          <w:bCs/>
          <w:sz w:val="24"/>
          <w:szCs w:val="24"/>
        </w:rPr>
      </w:pPr>
      <w:sdt>
        <w:sdtPr>
          <w:rPr>
            <w:rFonts w:ascii="Arial" w:hAnsi="Arial" w:cs="Arial"/>
            <w:b/>
            <w:bCs/>
            <w:sz w:val="24"/>
            <w:szCs w:val="24"/>
          </w:rPr>
          <w:id w:val="-634636294"/>
          <w:citation/>
        </w:sdtPr>
        <w:sdtEndPr/>
        <w:sdtContent>
          <w:r w:rsidR="00EC4A4D" w:rsidRPr="00176870">
            <w:rPr>
              <w:rFonts w:ascii="Arial" w:hAnsi="Arial" w:cs="Arial"/>
              <w:b/>
              <w:bCs/>
              <w:sz w:val="24"/>
              <w:szCs w:val="24"/>
            </w:rPr>
            <w:fldChar w:fldCharType="begin"/>
          </w:r>
          <w:r w:rsidR="00EC4A4D" w:rsidRPr="00176870">
            <w:rPr>
              <w:rFonts w:ascii="Arial" w:hAnsi="Arial" w:cs="Arial"/>
              <w:b/>
              <w:bCs/>
              <w:sz w:val="24"/>
              <w:szCs w:val="24"/>
            </w:rPr>
            <w:instrText xml:space="preserve"> CITATION HVé161 \l 2058 </w:instrText>
          </w:r>
          <w:r w:rsidR="00EC4A4D" w:rsidRPr="00176870">
            <w:rPr>
              <w:rFonts w:ascii="Arial" w:hAnsi="Arial" w:cs="Arial"/>
              <w:b/>
              <w:bCs/>
              <w:sz w:val="24"/>
              <w:szCs w:val="24"/>
            </w:rPr>
            <w:fldChar w:fldCharType="separate"/>
          </w:r>
          <w:r w:rsidR="00EC4A4D" w:rsidRPr="00176870">
            <w:rPr>
              <w:rFonts w:ascii="Arial" w:hAnsi="Arial" w:cs="Arial"/>
              <w:b/>
              <w:bCs/>
              <w:noProof/>
              <w:sz w:val="24"/>
              <w:szCs w:val="24"/>
            </w:rPr>
            <w:t>(H &amp; Figueredo, 2016)</w:t>
          </w:r>
          <w:r w:rsidR="00EC4A4D" w:rsidRPr="00176870">
            <w:rPr>
              <w:rFonts w:ascii="Arial" w:hAnsi="Arial" w:cs="Arial"/>
              <w:b/>
              <w:bCs/>
              <w:sz w:val="24"/>
              <w:szCs w:val="24"/>
            </w:rPr>
            <w:fldChar w:fldCharType="end"/>
          </w:r>
        </w:sdtContent>
      </w:sdt>
      <w:r w:rsidR="00EC4A4D" w:rsidRPr="00176870">
        <w:rPr>
          <w:rFonts w:ascii="Arial" w:hAnsi="Arial" w:cs="Arial"/>
          <w:b/>
          <w:bCs/>
          <w:sz w:val="24"/>
          <w:szCs w:val="24"/>
        </w:rPr>
        <w:t xml:space="preserve"> Citan a (Sánchez, 2008) mencionan: </w:t>
      </w:r>
    </w:p>
    <w:p w14:paraId="525E7E4C" w14:textId="77777777" w:rsidR="00EC4A4D" w:rsidRPr="005C2042" w:rsidRDefault="00EC4A4D" w:rsidP="005C2042">
      <w:pPr>
        <w:autoSpaceDE w:val="0"/>
        <w:autoSpaceDN w:val="0"/>
        <w:adjustRightInd w:val="0"/>
        <w:spacing w:after="0" w:line="360" w:lineRule="auto"/>
        <w:jc w:val="both"/>
        <w:rPr>
          <w:rFonts w:ascii="Arial" w:hAnsi="Arial" w:cs="Arial"/>
          <w:sz w:val="24"/>
          <w:szCs w:val="24"/>
        </w:rPr>
      </w:pPr>
      <w:r w:rsidRPr="005C2042">
        <w:rPr>
          <w:rFonts w:ascii="Arial" w:hAnsi="Arial" w:cs="Arial"/>
          <w:sz w:val="24"/>
          <w:szCs w:val="24"/>
        </w:rPr>
        <w:t>Iniciando el siglo XIX, la ginecología consideró los eventos peri y post menopausia como enfermedad. Sin embargo, para finales del siglo se habló de trastornos emocionales y psíquicos, asegurando que muchas mujeres quedaban desquiciadas, locas e histéricas. (pag.51)</w:t>
      </w:r>
    </w:p>
    <w:p w14:paraId="0E1FFE35" w14:textId="77777777" w:rsidR="00EC4A4D" w:rsidRPr="005C2042" w:rsidRDefault="00EC4A4D" w:rsidP="005C2042">
      <w:pPr>
        <w:autoSpaceDE w:val="0"/>
        <w:autoSpaceDN w:val="0"/>
        <w:adjustRightInd w:val="0"/>
        <w:spacing w:after="0" w:line="360" w:lineRule="auto"/>
        <w:jc w:val="both"/>
        <w:rPr>
          <w:rFonts w:ascii="Arial" w:hAnsi="Arial" w:cs="Arial"/>
          <w:sz w:val="24"/>
          <w:szCs w:val="24"/>
        </w:rPr>
      </w:pPr>
    </w:p>
    <w:p w14:paraId="6911E7B0" w14:textId="77777777" w:rsidR="00621E8E" w:rsidRPr="005C2042" w:rsidRDefault="00621E8E" w:rsidP="005C2042">
      <w:pPr>
        <w:autoSpaceDE w:val="0"/>
        <w:autoSpaceDN w:val="0"/>
        <w:adjustRightInd w:val="0"/>
        <w:spacing w:after="0" w:line="360" w:lineRule="auto"/>
        <w:jc w:val="both"/>
        <w:rPr>
          <w:rFonts w:ascii="Arial" w:hAnsi="Arial" w:cs="Arial"/>
          <w:sz w:val="24"/>
          <w:szCs w:val="24"/>
        </w:rPr>
      </w:pPr>
    </w:p>
    <w:p w14:paraId="3A0F34D2" w14:textId="77777777" w:rsidR="00EC4A4D" w:rsidRPr="00176870" w:rsidRDefault="00EA1947" w:rsidP="005C2042">
      <w:pPr>
        <w:autoSpaceDE w:val="0"/>
        <w:autoSpaceDN w:val="0"/>
        <w:adjustRightInd w:val="0"/>
        <w:spacing w:after="0" w:line="360" w:lineRule="auto"/>
        <w:jc w:val="both"/>
        <w:rPr>
          <w:rFonts w:ascii="Arial" w:hAnsi="Arial" w:cs="Arial"/>
          <w:b/>
          <w:bCs/>
          <w:sz w:val="24"/>
          <w:szCs w:val="24"/>
        </w:rPr>
      </w:pPr>
      <w:sdt>
        <w:sdtPr>
          <w:rPr>
            <w:rFonts w:ascii="Arial" w:hAnsi="Arial" w:cs="Arial"/>
            <w:b/>
            <w:bCs/>
            <w:sz w:val="24"/>
            <w:szCs w:val="24"/>
          </w:rPr>
          <w:id w:val="-1139110150"/>
          <w:citation/>
        </w:sdtPr>
        <w:sdtEndPr/>
        <w:sdtContent>
          <w:r w:rsidR="00EC4A4D" w:rsidRPr="00176870">
            <w:rPr>
              <w:rFonts w:ascii="Arial" w:hAnsi="Arial" w:cs="Arial"/>
              <w:b/>
              <w:bCs/>
              <w:sz w:val="24"/>
              <w:szCs w:val="24"/>
            </w:rPr>
            <w:fldChar w:fldCharType="begin"/>
          </w:r>
          <w:r w:rsidR="00EC4A4D" w:rsidRPr="00176870">
            <w:rPr>
              <w:rFonts w:ascii="Arial" w:hAnsi="Arial" w:cs="Arial"/>
              <w:b/>
              <w:bCs/>
              <w:sz w:val="24"/>
              <w:szCs w:val="24"/>
            </w:rPr>
            <w:instrText xml:space="preserve"> CITATION HVé161 \l 2058 </w:instrText>
          </w:r>
          <w:r w:rsidR="00EC4A4D" w:rsidRPr="00176870">
            <w:rPr>
              <w:rFonts w:ascii="Arial" w:hAnsi="Arial" w:cs="Arial"/>
              <w:b/>
              <w:bCs/>
              <w:sz w:val="24"/>
              <w:szCs w:val="24"/>
            </w:rPr>
            <w:fldChar w:fldCharType="separate"/>
          </w:r>
          <w:r w:rsidR="00EC4A4D" w:rsidRPr="00176870">
            <w:rPr>
              <w:rFonts w:ascii="Arial" w:hAnsi="Arial" w:cs="Arial"/>
              <w:b/>
              <w:bCs/>
              <w:noProof/>
              <w:sz w:val="24"/>
              <w:szCs w:val="24"/>
            </w:rPr>
            <w:t>(H &amp; Figueredo, 2016)</w:t>
          </w:r>
          <w:r w:rsidR="00EC4A4D" w:rsidRPr="00176870">
            <w:rPr>
              <w:rFonts w:ascii="Arial" w:hAnsi="Arial" w:cs="Arial"/>
              <w:b/>
              <w:bCs/>
              <w:sz w:val="24"/>
              <w:szCs w:val="24"/>
            </w:rPr>
            <w:fldChar w:fldCharType="end"/>
          </w:r>
        </w:sdtContent>
      </w:sdt>
      <w:r w:rsidR="00EC4A4D" w:rsidRPr="00176870">
        <w:rPr>
          <w:rFonts w:ascii="Arial" w:hAnsi="Arial" w:cs="Arial"/>
          <w:b/>
          <w:bCs/>
          <w:sz w:val="24"/>
          <w:szCs w:val="24"/>
        </w:rPr>
        <w:t xml:space="preserve"> Citan a (Lugones y Ramírez, 2008) afirman:</w:t>
      </w:r>
    </w:p>
    <w:p w14:paraId="746A36BA" w14:textId="206D6277" w:rsidR="00EC4A4D" w:rsidRPr="005C2042" w:rsidRDefault="00EC4A4D" w:rsidP="005C2042">
      <w:pPr>
        <w:autoSpaceDE w:val="0"/>
        <w:autoSpaceDN w:val="0"/>
        <w:adjustRightInd w:val="0"/>
        <w:spacing w:after="0" w:line="360" w:lineRule="auto"/>
        <w:jc w:val="both"/>
        <w:rPr>
          <w:rFonts w:ascii="Arial" w:hAnsi="Arial" w:cs="Arial"/>
          <w:sz w:val="24"/>
          <w:szCs w:val="24"/>
        </w:rPr>
      </w:pPr>
      <w:r w:rsidRPr="005C2042">
        <w:rPr>
          <w:rFonts w:ascii="Arial" w:hAnsi="Arial" w:cs="Arial"/>
          <w:sz w:val="24"/>
          <w:szCs w:val="24"/>
        </w:rPr>
        <w:t xml:space="preserve">Finales del siglo XIX y comienzo del siglo XX, surge el psicoanalista Sigmund Freud, estudioso sobre los conceptos básicos de la personalidad del ser humano, quien se interesó particularmente en el estudio de los desórdenes nerviosos haciendo referencia al proceso climatérico, imprimiéndole su temperamento misógino, androcéntrico y falocéntrico a su postura, comenta: “Las mujeres son pendencieras y obstinadas, mezquinas, sádicas y anales neuróticas” Resulta evidenciable el carácter patriarcal dominante de la época, propio de las personas poderosas y privilegiadas como lo era Freud, a quien le resultaba inexplicable la psique femenina. </w:t>
      </w:r>
      <w:r w:rsidR="00661A73" w:rsidRPr="005C2042">
        <w:rPr>
          <w:rFonts w:ascii="Arial" w:hAnsi="Arial" w:cs="Arial"/>
          <w:sz w:val="24"/>
          <w:szCs w:val="24"/>
        </w:rPr>
        <w:t xml:space="preserve"> </w:t>
      </w:r>
      <w:r w:rsidRPr="005C2042">
        <w:rPr>
          <w:rFonts w:ascii="Arial" w:hAnsi="Arial" w:cs="Arial"/>
          <w:sz w:val="24"/>
          <w:szCs w:val="24"/>
        </w:rPr>
        <w:t>Con respecto a su postura, comenta que la sexualidad femenina es aquella que siempre hace obstáculo a la investigación, que la vida amorosa del hombre es la única asequible al análisis, mientras que la de las mujeres permanecen en una oscuridad todavía impenetrable (pag.52)</w:t>
      </w:r>
    </w:p>
    <w:p w14:paraId="29C260A1" w14:textId="77777777" w:rsidR="00EC4A4D" w:rsidRPr="005C2042" w:rsidRDefault="00EC4A4D" w:rsidP="005C2042">
      <w:pPr>
        <w:autoSpaceDE w:val="0"/>
        <w:autoSpaceDN w:val="0"/>
        <w:adjustRightInd w:val="0"/>
        <w:spacing w:after="0" w:line="360" w:lineRule="auto"/>
        <w:jc w:val="both"/>
        <w:rPr>
          <w:rFonts w:ascii="Arial" w:hAnsi="Arial" w:cs="Arial"/>
          <w:sz w:val="24"/>
          <w:szCs w:val="24"/>
        </w:rPr>
      </w:pPr>
    </w:p>
    <w:p w14:paraId="331AD976" w14:textId="77777777" w:rsidR="00EA62C5" w:rsidRPr="00176870" w:rsidRDefault="00EA62C5" w:rsidP="005C2042">
      <w:pPr>
        <w:autoSpaceDE w:val="0"/>
        <w:autoSpaceDN w:val="0"/>
        <w:adjustRightInd w:val="0"/>
        <w:spacing w:after="0" w:line="360" w:lineRule="auto"/>
        <w:jc w:val="both"/>
        <w:rPr>
          <w:rFonts w:ascii="Arial" w:hAnsi="Arial" w:cs="Arial"/>
          <w:b/>
          <w:bCs/>
          <w:sz w:val="24"/>
          <w:szCs w:val="24"/>
        </w:rPr>
      </w:pPr>
    </w:p>
    <w:p w14:paraId="5A25539B" w14:textId="77777777" w:rsidR="00EC4A4D" w:rsidRPr="00176870" w:rsidRDefault="00EA1947" w:rsidP="005C2042">
      <w:pPr>
        <w:autoSpaceDE w:val="0"/>
        <w:autoSpaceDN w:val="0"/>
        <w:adjustRightInd w:val="0"/>
        <w:spacing w:after="0" w:line="360" w:lineRule="auto"/>
        <w:jc w:val="both"/>
        <w:rPr>
          <w:rFonts w:ascii="Arial" w:hAnsi="Arial" w:cs="Arial"/>
          <w:b/>
          <w:bCs/>
          <w:sz w:val="24"/>
          <w:szCs w:val="24"/>
        </w:rPr>
      </w:pPr>
      <w:sdt>
        <w:sdtPr>
          <w:rPr>
            <w:rFonts w:ascii="Arial" w:hAnsi="Arial" w:cs="Arial"/>
            <w:b/>
            <w:bCs/>
            <w:sz w:val="24"/>
            <w:szCs w:val="24"/>
          </w:rPr>
          <w:id w:val="1740517888"/>
          <w:citation/>
        </w:sdtPr>
        <w:sdtEndPr/>
        <w:sdtContent>
          <w:r w:rsidR="00EC4A4D" w:rsidRPr="00176870">
            <w:rPr>
              <w:rFonts w:ascii="Arial" w:hAnsi="Arial" w:cs="Arial"/>
              <w:b/>
              <w:bCs/>
              <w:sz w:val="24"/>
              <w:szCs w:val="24"/>
            </w:rPr>
            <w:fldChar w:fldCharType="begin"/>
          </w:r>
          <w:r w:rsidR="00EC4A4D" w:rsidRPr="00176870">
            <w:rPr>
              <w:rFonts w:ascii="Arial" w:hAnsi="Arial" w:cs="Arial"/>
              <w:b/>
              <w:bCs/>
              <w:sz w:val="24"/>
              <w:szCs w:val="24"/>
            </w:rPr>
            <w:instrText xml:space="preserve"> CITATION Lugsf \l 2058 </w:instrText>
          </w:r>
          <w:r w:rsidR="00EC4A4D" w:rsidRPr="00176870">
            <w:rPr>
              <w:rFonts w:ascii="Arial" w:hAnsi="Arial" w:cs="Arial"/>
              <w:b/>
              <w:bCs/>
              <w:sz w:val="24"/>
              <w:szCs w:val="24"/>
            </w:rPr>
            <w:fldChar w:fldCharType="separate"/>
          </w:r>
          <w:r w:rsidR="00EC4A4D" w:rsidRPr="00176870">
            <w:rPr>
              <w:rFonts w:ascii="Arial" w:hAnsi="Arial" w:cs="Arial"/>
              <w:b/>
              <w:bCs/>
              <w:noProof/>
              <w:sz w:val="24"/>
              <w:szCs w:val="24"/>
            </w:rPr>
            <w:t>(Lugones &amp; Ramírez, (s/f))</w:t>
          </w:r>
          <w:r w:rsidR="00EC4A4D" w:rsidRPr="00176870">
            <w:rPr>
              <w:rFonts w:ascii="Arial" w:hAnsi="Arial" w:cs="Arial"/>
              <w:b/>
              <w:bCs/>
              <w:sz w:val="24"/>
              <w:szCs w:val="24"/>
            </w:rPr>
            <w:fldChar w:fldCharType="end"/>
          </w:r>
        </w:sdtContent>
      </w:sdt>
      <w:r w:rsidR="00EC4A4D" w:rsidRPr="00176870">
        <w:rPr>
          <w:rFonts w:ascii="Arial" w:hAnsi="Arial" w:cs="Arial"/>
          <w:b/>
          <w:bCs/>
          <w:sz w:val="24"/>
          <w:szCs w:val="24"/>
        </w:rPr>
        <w:t xml:space="preserve"> Mencionan: </w:t>
      </w:r>
    </w:p>
    <w:p w14:paraId="0C770F93" w14:textId="77777777" w:rsidR="00621E8E" w:rsidRPr="005C2042" w:rsidRDefault="00EC4A4D" w:rsidP="005C2042">
      <w:pPr>
        <w:autoSpaceDE w:val="0"/>
        <w:autoSpaceDN w:val="0"/>
        <w:adjustRightInd w:val="0"/>
        <w:spacing w:after="0" w:line="360" w:lineRule="auto"/>
        <w:jc w:val="both"/>
        <w:rPr>
          <w:rFonts w:ascii="Arial" w:hAnsi="Arial" w:cs="Arial"/>
          <w:sz w:val="24"/>
          <w:szCs w:val="24"/>
        </w:rPr>
      </w:pPr>
      <w:r w:rsidRPr="005C2042">
        <w:rPr>
          <w:rFonts w:ascii="Arial" w:hAnsi="Arial" w:cs="Arial"/>
          <w:sz w:val="24"/>
          <w:szCs w:val="24"/>
        </w:rPr>
        <w:t xml:space="preserve">Hipócrates menciona en sus escritos el cese de las menstruaciones, así como Aristóteles, en el año 322 a.n.e., describió en su Historia Animalium que la menstruación cesa alrededor de los 50 años. El Corpus Hippocraticum se refiere en forma ambigua, en el tratado sobre la naturaleza de la mujer, a un cuadro de </w:t>
      </w:r>
      <w:r w:rsidRPr="005C2042">
        <w:rPr>
          <w:rFonts w:ascii="Arial" w:hAnsi="Arial" w:cs="Arial"/>
          <w:sz w:val="24"/>
          <w:szCs w:val="24"/>
        </w:rPr>
        <w:lastRenderedPageBreak/>
        <w:t xml:space="preserve">amenorrea que tanto podría corresponder al climaterio, como a una amenorrea instalada durante la etapa fértil. Aecio de Amida (siglo VI a.n.e.) refiere que </w:t>
      </w:r>
      <w:r w:rsidR="00BB7B3F" w:rsidRPr="005C2042">
        <w:rPr>
          <w:rFonts w:ascii="Arial" w:hAnsi="Arial" w:cs="Arial"/>
          <w:sz w:val="24"/>
          <w:szCs w:val="24"/>
        </w:rPr>
        <w:t>la menstruación</w:t>
      </w:r>
      <w:r w:rsidRPr="005C2042">
        <w:rPr>
          <w:rFonts w:ascii="Arial" w:hAnsi="Arial" w:cs="Arial"/>
          <w:sz w:val="24"/>
          <w:szCs w:val="24"/>
        </w:rPr>
        <w:t xml:space="preserve"> cesa nunca antes de los 35 años y hacia los 50 años. Es decir, que ya desde la antigüedad hay coincidencia en estos 3 autores en cuanto a la fecha del cese de la menstruación. (Pag.1-2)</w:t>
      </w:r>
    </w:p>
    <w:p w14:paraId="7F0A0180" w14:textId="77777777" w:rsidR="00621E8E" w:rsidRPr="005C2042" w:rsidRDefault="00621E8E" w:rsidP="005C2042">
      <w:pPr>
        <w:autoSpaceDE w:val="0"/>
        <w:autoSpaceDN w:val="0"/>
        <w:adjustRightInd w:val="0"/>
        <w:spacing w:after="0" w:line="360" w:lineRule="auto"/>
        <w:jc w:val="both"/>
        <w:rPr>
          <w:rFonts w:ascii="Arial" w:hAnsi="Arial" w:cs="Arial"/>
          <w:sz w:val="24"/>
          <w:szCs w:val="24"/>
        </w:rPr>
      </w:pPr>
    </w:p>
    <w:p w14:paraId="5D4A7EA6" w14:textId="77777777" w:rsidR="00621E8E" w:rsidRPr="008102EF" w:rsidRDefault="00621E8E" w:rsidP="005C2042">
      <w:pPr>
        <w:autoSpaceDE w:val="0"/>
        <w:autoSpaceDN w:val="0"/>
        <w:adjustRightInd w:val="0"/>
        <w:spacing w:after="0" w:line="360" w:lineRule="auto"/>
        <w:jc w:val="both"/>
        <w:rPr>
          <w:rFonts w:ascii="Arial" w:hAnsi="Arial" w:cs="Arial"/>
          <w:b/>
          <w:bCs/>
          <w:sz w:val="24"/>
          <w:szCs w:val="24"/>
        </w:rPr>
      </w:pPr>
    </w:p>
    <w:p w14:paraId="7753967F" w14:textId="538001DB" w:rsidR="00EC4A4D" w:rsidRPr="008102EF" w:rsidRDefault="00EA1947" w:rsidP="005C2042">
      <w:pPr>
        <w:autoSpaceDE w:val="0"/>
        <w:autoSpaceDN w:val="0"/>
        <w:adjustRightInd w:val="0"/>
        <w:spacing w:after="0" w:line="360" w:lineRule="auto"/>
        <w:jc w:val="both"/>
        <w:rPr>
          <w:rFonts w:ascii="Arial" w:hAnsi="Arial" w:cs="Arial"/>
          <w:b/>
          <w:bCs/>
          <w:sz w:val="24"/>
          <w:szCs w:val="24"/>
        </w:rPr>
      </w:pPr>
      <w:sdt>
        <w:sdtPr>
          <w:rPr>
            <w:rFonts w:ascii="Arial" w:hAnsi="Arial" w:cs="Arial"/>
            <w:b/>
            <w:bCs/>
            <w:sz w:val="24"/>
            <w:szCs w:val="24"/>
          </w:rPr>
          <w:id w:val="501324196"/>
          <w:citation/>
        </w:sdtPr>
        <w:sdtEndPr/>
        <w:sdtContent>
          <w:r w:rsidR="00EC4A4D" w:rsidRPr="008102EF">
            <w:rPr>
              <w:rFonts w:ascii="Arial" w:hAnsi="Arial" w:cs="Arial"/>
              <w:b/>
              <w:bCs/>
              <w:sz w:val="24"/>
              <w:szCs w:val="24"/>
            </w:rPr>
            <w:fldChar w:fldCharType="begin"/>
          </w:r>
          <w:r w:rsidR="00EC4A4D" w:rsidRPr="008102EF">
            <w:rPr>
              <w:rFonts w:ascii="Arial" w:hAnsi="Arial" w:cs="Arial"/>
              <w:b/>
              <w:bCs/>
              <w:sz w:val="24"/>
              <w:szCs w:val="24"/>
            </w:rPr>
            <w:instrText xml:space="preserve"> CITATION Lugsf \l 2058 </w:instrText>
          </w:r>
          <w:r w:rsidR="00EC4A4D" w:rsidRPr="008102EF">
            <w:rPr>
              <w:rFonts w:ascii="Arial" w:hAnsi="Arial" w:cs="Arial"/>
              <w:b/>
              <w:bCs/>
              <w:sz w:val="24"/>
              <w:szCs w:val="24"/>
            </w:rPr>
            <w:fldChar w:fldCharType="separate"/>
          </w:r>
          <w:r w:rsidR="00EC4A4D" w:rsidRPr="008102EF">
            <w:rPr>
              <w:rFonts w:ascii="Arial" w:hAnsi="Arial" w:cs="Arial"/>
              <w:b/>
              <w:bCs/>
              <w:noProof/>
              <w:sz w:val="24"/>
              <w:szCs w:val="24"/>
            </w:rPr>
            <w:t>(Lugones &amp; Ramírez, (s/f))</w:t>
          </w:r>
          <w:r w:rsidR="00EC4A4D" w:rsidRPr="008102EF">
            <w:rPr>
              <w:rFonts w:ascii="Arial" w:hAnsi="Arial" w:cs="Arial"/>
              <w:b/>
              <w:bCs/>
              <w:sz w:val="24"/>
              <w:szCs w:val="24"/>
            </w:rPr>
            <w:fldChar w:fldCharType="end"/>
          </w:r>
        </w:sdtContent>
      </w:sdt>
      <w:r w:rsidR="00EC4A4D" w:rsidRPr="008102EF">
        <w:rPr>
          <w:rFonts w:ascii="Arial" w:hAnsi="Arial" w:cs="Arial"/>
          <w:b/>
          <w:bCs/>
          <w:sz w:val="24"/>
          <w:szCs w:val="24"/>
        </w:rPr>
        <w:t xml:space="preserve"> Afirman: </w:t>
      </w:r>
    </w:p>
    <w:p w14:paraId="4F582364" w14:textId="0DE99461" w:rsidR="00BB7B3F" w:rsidRPr="005C2042" w:rsidRDefault="00EC4A4D" w:rsidP="005C2042">
      <w:pPr>
        <w:autoSpaceDE w:val="0"/>
        <w:autoSpaceDN w:val="0"/>
        <w:adjustRightInd w:val="0"/>
        <w:spacing w:after="0" w:line="360" w:lineRule="auto"/>
        <w:jc w:val="both"/>
        <w:rPr>
          <w:rFonts w:ascii="Arial" w:hAnsi="Arial" w:cs="Arial"/>
          <w:sz w:val="24"/>
          <w:szCs w:val="24"/>
        </w:rPr>
      </w:pPr>
      <w:r w:rsidRPr="005C2042">
        <w:rPr>
          <w:rFonts w:ascii="Arial" w:hAnsi="Arial" w:cs="Arial"/>
          <w:sz w:val="24"/>
          <w:szCs w:val="24"/>
        </w:rPr>
        <w:t xml:space="preserve">Durante la edad media, las descripciones sobre la menopausia, fueron escasas y esporádicas. Se menciona en general a los ancianos, que en realidad no superaban los 40 años. Las sociedades feudales, destacaron una noción desfavorable de la mujer menopáusica. Por ejemplo, las indemnizaciones por la muerte de una mujer embarazada podían llegar a ser mayor o igual a la de un soldado, pero si esta era posmenopáusica, la suma disminuía hasta hacerse casi nula. </w:t>
      </w:r>
    </w:p>
    <w:p w14:paraId="54EDFA32" w14:textId="48A42967" w:rsidR="00621E8E" w:rsidRPr="005C2042" w:rsidRDefault="00621E8E" w:rsidP="005C2042">
      <w:pPr>
        <w:autoSpaceDE w:val="0"/>
        <w:autoSpaceDN w:val="0"/>
        <w:adjustRightInd w:val="0"/>
        <w:spacing w:after="0" w:line="360" w:lineRule="auto"/>
        <w:jc w:val="both"/>
        <w:rPr>
          <w:rFonts w:ascii="Arial" w:hAnsi="Arial" w:cs="Arial"/>
          <w:sz w:val="24"/>
          <w:szCs w:val="24"/>
        </w:rPr>
      </w:pPr>
    </w:p>
    <w:p w14:paraId="12A35400" w14:textId="77777777" w:rsidR="00621E8E" w:rsidRPr="005C2042" w:rsidRDefault="00621E8E" w:rsidP="005C2042">
      <w:pPr>
        <w:autoSpaceDE w:val="0"/>
        <w:autoSpaceDN w:val="0"/>
        <w:adjustRightInd w:val="0"/>
        <w:spacing w:after="0" w:line="360" w:lineRule="auto"/>
        <w:jc w:val="both"/>
        <w:rPr>
          <w:rFonts w:ascii="Arial" w:hAnsi="Arial" w:cs="Arial"/>
          <w:sz w:val="24"/>
          <w:szCs w:val="24"/>
        </w:rPr>
      </w:pPr>
    </w:p>
    <w:p w14:paraId="23214896" w14:textId="64225F91" w:rsidR="00661A73" w:rsidRDefault="00EC4A4D" w:rsidP="008102EF">
      <w:pPr>
        <w:autoSpaceDE w:val="0"/>
        <w:autoSpaceDN w:val="0"/>
        <w:adjustRightInd w:val="0"/>
        <w:spacing w:after="0" w:line="360" w:lineRule="auto"/>
        <w:jc w:val="both"/>
        <w:rPr>
          <w:rFonts w:ascii="Arial" w:hAnsi="Arial" w:cs="Arial"/>
          <w:sz w:val="24"/>
          <w:szCs w:val="24"/>
        </w:rPr>
      </w:pPr>
      <w:r w:rsidRPr="005C2042">
        <w:rPr>
          <w:rFonts w:ascii="Arial" w:hAnsi="Arial" w:cs="Arial"/>
          <w:sz w:val="24"/>
          <w:szCs w:val="24"/>
        </w:rPr>
        <w:t xml:space="preserve">En el siglo XVI, la influencia de las pestes, los períodos de sequía y las guerras, favorecieron el desarrollo del concepto de una menopausia relacionada con lo maléfico. A partir del siglo XIV la mujer posmenopáusica pasó a ser considerada, la imagen de lo marchito, y la decrepitud relacionada con ella fue quedando atrás. La poesía francesa fue despiadada en la descripción de los cambios corporales de la mujer, sobre todo, con los órganos relacionados con la procreación. Así lo hicieron en el siglo XIV, Jean Le </w:t>
      </w:r>
      <w:proofErr w:type="spellStart"/>
      <w:r w:rsidRPr="005C2042">
        <w:rPr>
          <w:rFonts w:ascii="Arial" w:hAnsi="Arial" w:cs="Arial"/>
          <w:sz w:val="24"/>
          <w:szCs w:val="24"/>
        </w:rPr>
        <w:t>Fevre</w:t>
      </w:r>
      <w:proofErr w:type="spellEnd"/>
      <w:r w:rsidRPr="005C2042">
        <w:rPr>
          <w:rFonts w:ascii="Arial" w:hAnsi="Arial" w:cs="Arial"/>
          <w:sz w:val="24"/>
          <w:szCs w:val="24"/>
        </w:rPr>
        <w:t xml:space="preserve">, en su retrato de «La bella de antaño» y en el siglo XV Deschamps en el "Lamento de una vieja sobre asuntos de la juventud". En 1460, </w:t>
      </w:r>
      <w:proofErr w:type="spellStart"/>
      <w:r w:rsidRPr="005C2042">
        <w:rPr>
          <w:rFonts w:ascii="Arial" w:hAnsi="Arial" w:cs="Arial"/>
          <w:sz w:val="24"/>
          <w:szCs w:val="24"/>
        </w:rPr>
        <w:t>Francois</w:t>
      </w:r>
      <w:proofErr w:type="spellEnd"/>
      <w:r w:rsidRPr="005C2042">
        <w:rPr>
          <w:rFonts w:ascii="Arial" w:hAnsi="Arial" w:cs="Arial"/>
          <w:sz w:val="24"/>
          <w:szCs w:val="24"/>
        </w:rPr>
        <w:t xml:space="preserve"> Villon, realizó una comparación lacerante entre la belle </w:t>
      </w:r>
      <w:proofErr w:type="spellStart"/>
      <w:r w:rsidRPr="005C2042">
        <w:rPr>
          <w:rFonts w:ascii="Arial" w:hAnsi="Arial" w:cs="Arial"/>
          <w:sz w:val="24"/>
          <w:szCs w:val="24"/>
        </w:rPr>
        <w:t>Heaumiere</w:t>
      </w:r>
      <w:proofErr w:type="spellEnd"/>
      <w:r w:rsidRPr="005C2042">
        <w:rPr>
          <w:rFonts w:ascii="Arial" w:hAnsi="Arial" w:cs="Arial"/>
          <w:sz w:val="24"/>
          <w:szCs w:val="24"/>
        </w:rPr>
        <w:t xml:space="preserve"> de "otrora" y la menopáusica de "ahora"</w:t>
      </w:r>
      <w:r w:rsidR="0065642A" w:rsidRPr="005C2042">
        <w:rPr>
          <w:rFonts w:ascii="Arial" w:hAnsi="Arial" w:cs="Arial"/>
          <w:sz w:val="24"/>
          <w:szCs w:val="24"/>
        </w:rPr>
        <w:t>.</w:t>
      </w:r>
    </w:p>
    <w:p w14:paraId="15B91A5D" w14:textId="6C49B8F5" w:rsidR="008102EF" w:rsidRDefault="008102EF" w:rsidP="008102EF">
      <w:pPr>
        <w:autoSpaceDE w:val="0"/>
        <w:autoSpaceDN w:val="0"/>
        <w:adjustRightInd w:val="0"/>
        <w:spacing w:after="0" w:line="360" w:lineRule="auto"/>
        <w:jc w:val="both"/>
        <w:rPr>
          <w:rFonts w:ascii="Arial" w:hAnsi="Arial" w:cs="Arial"/>
          <w:sz w:val="24"/>
          <w:szCs w:val="24"/>
        </w:rPr>
      </w:pPr>
    </w:p>
    <w:p w14:paraId="6349755B" w14:textId="77777777" w:rsidR="008102EF" w:rsidRPr="008102EF" w:rsidRDefault="008102EF" w:rsidP="008102EF">
      <w:pPr>
        <w:autoSpaceDE w:val="0"/>
        <w:autoSpaceDN w:val="0"/>
        <w:adjustRightInd w:val="0"/>
        <w:spacing w:after="0" w:line="360" w:lineRule="auto"/>
        <w:jc w:val="both"/>
        <w:rPr>
          <w:rFonts w:ascii="Arial" w:hAnsi="Arial" w:cs="Arial"/>
          <w:sz w:val="24"/>
          <w:szCs w:val="24"/>
        </w:rPr>
      </w:pPr>
    </w:p>
    <w:p w14:paraId="602D9A94" w14:textId="795A955F" w:rsidR="00016467" w:rsidRPr="00D0300C" w:rsidRDefault="002B6772" w:rsidP="005C2042">
      <w:pPr>
        <w:pStyle w:val="Ttulo1"/>
        <w:jc w:val="both"/>
        <w:rPr>
          <w:rFonts w:ascii="Arial" w:hAnsi="Arial" w:cs="Arial"/>
          <w:color w:val="auto"/>
        </w:rPr>
      </w:pPr>
      <w:bookmarkStart w:id="20" w:name="_Toc201138276"/>
      <w:r w:rsidRPr="00D0300C">
        <w:rPr>
          <w:rFonts w:ascii="Arial" w:hAnsi="Arial" w:cs="Arial"/>
          <w:b/>
          <w:bCs/>
          <w:color w:val="auto"/>
          <w:sz w:val="28"/>
          <w:szCs w:val="28"/>
        </w:rPr>
        <w:lastRenderedPageBreak/>
        <w:t>II</w:t>
      </w:r>
      <w:r w:rsidR="00016467" w:rsidRPr="00D0300C">
        <w:rPr>
          <w:rFonts w:ascii="Arial" w:hAnsi="Arial" w:cs="Arial"/>
          <w:b/>
          <w:bCs/>
          <w:color w:val="auto"/>
          <w:sz w:val="28"/>
          <w:szCs w:val="28"/>
        </w:rPr>
        <w:t>.</w:t>
      </w:r>
      <w:r w:rsidRPr="00D0300C">
        <w:rPr>
          <w:rFonts w:ascii="Arial" w:hAnsi="Arial" w:cs="Arial"/>
          <w:b/>
          <w:bCs/>
          <w:color w:val="auto"/>
          <w:sz w:val="28"/>
          <w:szCs w:val="28"/>
        </w:rPr>
        <w:t xml:space="preserve">I.V </w:t>
      </w:r>
      <w:r w:rsidR="00016467" w:rsidRPr="00D0300C">
        <w:rPr>
          <w:rFonts w:ascii="Arial" w:hAnsi="Arial" w:cs="Arial"/>
          <w:b/>
          <w:bCs/>
          <w:color w:val="auto"/>
          <w:sz w:val="28"/>
          <w:szCs w:val="28"/>
        </w:rPr>
        <w:t>Anatomía del aparato reproductor</w:t>
      </w:r>
      <w:r w:rsidR="00EB4198" w:rsidRPr="00D0300C">
        <w:rPr>
          <w:rFonts w:ascii="Arial" w:hAnsi="Arial" w:cs="Arial"/>
          <w:b/>
          <w:bCs/>
          <w:color w:val="auto"/>
          <w:sz w:val="28"/>
          <w:szCs w:val="28"/>
        </w:rPr>
        <w:t xml:space="preserve"> femenino</w:t>
      </w:r>
      <w:bookmarkEnd w:id="20"/>
      <w:r w:rsidR="00EB4198" w:rsidRPr="00D0300C">
        <w:rPr>
          <w:rFonts w:ascii="Arial" w:hAnsi="Arial" w:cs="Arial"/>
          <w:b/>
          <w:bCs/>
          <w:color w:val="auto"/>
          <w:sz w:val="28"/>
          <w:szCs w:val="28"/>
        </w:rPr>
        <w:t xml:space="preserve"> </w:t>
      </w:r>
      <w:r w:rsidR="00016467" w:rsidRPr="00D0300C">
        <w:rPr>
          <w:rFonts w:ascii="Arial" w:hAnsi="Arial" w:cs="Arial"/>
          <w:b/>
          <w:bCs/>
          <w:color w:val="auto"/>
          <w:sz w:val="28"/>
          <w:szCs w:val="28"/>
        </w:rPr>
        <w:t xml:space="preserve"> </w:t>
      </w:r>
    </w:p>
    <w:p w14:paraId="6C799973" w14:textId="77777777" w:rsidR="00EA62C5" w:rsidRPr="005C2042" w:rsidRDefault="006B148B" w:rsidP="005C2042">
      <w:pPr>
        <w:spacing w:line="360" w:lineRule="auto"/>
        <w:jc w:val="both"/>
        <w:rPr>
          <w:rFonts w:ascii="Arial" w:hAnsi="Arial" w:cs="Arial"/>
          <w:sz w:val="24"/>
          <w:szCs w:val="24"/>
        </w:rPr>
      </w:pPr>
      <w:r w:rsidRPr="005C2042">
        <w:rPr>
          <w:rFonts w:ascii="Arial" w:hAnsi="Arial" w:cs="Arial"/>
          <w:sz w:val="24"/>
          <w:szCs w:val="24"/>
        </w:rPr>
        <w:t>Los órganos genitales femeninos incluyen la vagina, el útero, las trompas uterinas y los ovarios. Veámoslos de forma más detenida.</w:t>
      </w:r>
    </w:p>
    <w:p w14:paraId="2BC5843F" w14:textId="127695FB" w:rsidR="00661A73" w:rsidRPr="005C2042" w:rsidRDefault="006B148B" w:rsidP="005C2042">
      <w:pPr>
        <w:spacing w:line="360" w:lineRule="auto"/>
        <w:jc w:val="both"/>
        <w:rPr>
          <w:rFonts w:ascii="Arial" w:hAnsi="Arial" w:cs="Arial"/>
          <w:sz w:val="24"/>
          <w:szCs w:val="24"/>
        </w:rPr>
      </w:pPr>
      <w:r w:rsidRPr="005C2042">
        <w:rPr>
          <w:rFonts w:ascii="Arial" w:hAnsi="Arial" w:cs="Arial"/>
          <w:b/>
          <w:bCs/>
          <w:sz w:val="24"/>
          <w:szCs w:val="24"/>
        </w:rPr>
        <w:t>II.I.V.I Vagina:</w:t>
      </w:r>
    </w:p>
    <w:p w14:paraId="6DB44CC9" w14:textId="3C6FFD88" w:rsidR="006B148B" w:rsidRPr="005C2042" w:rsidRDefault="006B148B" w:rsidP="005C2042">
      <w:pPr>
        <w:spacing w:line="360" w:lineRule="auto"/>
        <w:jc w:val="both"/>
        <w:rPr>
          <w:rFonts w:ascii="Arial" w:hAnsi="Arial" w:cs="Arial"/>
          <w:sz w:val="24"/>
          <w:szCs w:val="24"/>
        </w:rPr>
      </w:pPr>
      <w:r w:rsidRPr="005C2042">
        <w:rPr>
          <w:rFonts w:ascii="Arial" w:hAnsi="Arial" w:cs="Arial"/>
          <w:sz w:val="24"/>
          <w:szCs w:val="24"/>
        </w:rPr>
        <w:t>Es un tubo musculo membranoso que se extiende desde el cuello del útero hasta el vestíbulo de la vagina (hendidura entre los labios menores en la cual también se abre la uretra). El e</w:t>
      </w:r>
      <w:r w:rsidR="009A14AE" w:rsidRPr="005C2042">
        <w:rPr>
          <w:rFonts w:ascii="Arial" w:hAnsi="Arial" w:cs="Arial"/>
          <w:sz w:val="24"/>
          <w:szCs w:val="24"/>
        </w:rPr>
        <w:tab/>
      </w:r>
      <w:proofErr w:type="spellStart"/>
      <w:r w:rsidRPr="005C2042">
        <w:rPr>
          <w:rFonts w:ascii="Arial" w:hAnsi="Arial" w:cs="Arial"/>
          <w:sz w:val="24"/>
          <w:szCs w:val="24"/>
        </w:rPr>
        <w:t>xtremo</w:t>
      </w:r>
      <w:proofErr w:type="spellEnd"/>
      <w:r w:rsidRPr="005C2042">
        <w:rPr>
          <w:rFonts w:ascii="Arial" w:hAnsi="Arial" w:cs="Arial"/>
          <w:sz w:val="24"/>
          <w:szCs w:val="24"/>
        </w:rPr>
        <w:t xml:space="preserve"> superior rodea al cuello del útero y el extremo inferior pasa </w:t>
      </w:r>
      <w:r w:rsidR="00BB7B3F" w:rsidRPr="005C2042">
        <w:rPr>
          <w:rFonts w:ascii="Arial" w:hAnsi="Arial" w:cs="Arial"/>
          <w:sz w:val="24"/>
          <w:szCs w:val="24"/>
        </w:rPr>
        <w:t>antero inferiormente</w:t>
      </w:r>
      <w:r w:rsidRPr="005C2042">
        <w:rPr>
          <w:rFonts w:ascii="Arial" w:hAnsi="Arial" w:cs="Arial"/>
          <w:sz w:val="24"/>
          <w:szCs w:val="24"/>
        </w:rPr>
        <w:t xml:space="preserve"> a través del suelo de la pelvis para abrirse en el vestíbulo. La vagina:</w:t>
      </w:r>
    </w:p>
    <w:p w14:paraId="5C74BC0D" w14:textId="77777777" w:rsidR="006B148B" w:rsidRPr="005C2042" w:rsidRDefault="006B148B" w:rsidP="005C2042">
      <w:pPr>
        <w:pStyle w:val="Prrafodelista"/>
        <w:numPr>
          <w:ilvl w:val="0"/>
          <w:numId w:val="3"/>
        </w:numPr>
        <w:spacing w:line="360" w:lineRule="auto"/>
        <w:jc w:val="both"/>
        <w:rPr>
          <w:rFonts w:ascii="Arial" w:hAnsi="Arial" w:cs="Arial"/>
          <w:sz w:val="24"/>
          <w:szCs w:val="24"/>
        </w:rPr>
      </w:pPr>
      <w:r w:rsidRPr="005C2042">
        <w:rPr>
          <w:rFonts w:ascii="Arial" w:hAnsi="Arial" w:cs="Arial"/>
          <w:sz w:val="24"/>
          <w:szCs w:val="24"/>
        </w:rPr>
        <w:t>Sirve como conducto excretor para el líquido menstrual.</w:t>
      </w:r>
    </w:p>
    <w:p w14:paraId="279054EA" w14:textId="77777777" w:rsidR="006B148B" w:rsidRPr="005C2042" w:rsidRDefault="006B148B" w:rsidP="005C2042">
      <w:pPr>
        <w:pStyle w:val="Prrafodelista"/>
        <w:numPr>
          <w:ilvl w:val="0"/>
          <w:numId w:val="3"/>
        </w:numPr>
        <w:spacing w:line="360" w:lineRule="auto"/>
        <w:jc w:val="both"/>
        <w:rPr>
          <w:rFonts w:ascii="Arial" w:hAnsi="Arial" w:cs="Arial"/>
          <w:sz w:val="24"/>
          <w:szCs w:val="24"/>
        </w:rPr>
      </w:pPr>
      <w:r w:rsidRPr="005C2042">
        <w:rPr>
          <w:rFonts w:ascii="Arial" w:hAnsi="Arial" w:cs="Arial"/>
          <w:sz w:val="24"/>
          <w:szCs w:val="24"/>
        </w:rPr>
        <w:t xml:space="preserve"> Forma la porción inferior del canal pélvico (o del parto).</w:t>
      </w:r>
    </w:p>
    <w:p w14:paraId="33633D67" w14:textId="65346EED" w:rsidR="006B148B" w:rsidRPr="005C2042" w:rsidRDefault="006B148B" w:rsidP="005C2042">
      <w:pPr>
        <w:pStyle w:val="Prrafodelista"/>
        <w:numPr>
          <w:ilvl w:val="0"/>
          <w:numId w:val="3"/>
        </w:numPr>
        <w:spacing w:line="360" w:lineRule="auto"/>
        <w:jc w:val="both"/>
        <w:rPr>
          <w:rFonts w:ascii="Arial" w:hAnsi="Arial" w:cs="Arial"/>
          <w:sz w:val="24"/>
          <w:szCs w:val="24"/>
        </w:rPr>
      </w:pPr>
      <w:r w:rsidRPr="005C2042">
        <w:rPr>
          <w:rFonts w:ascii="Arial" w:hAnsi="Arial" w:cs="Arial"/>
          <w:sz w:val="24"/>
          <w:szCs w:val="24"/>
        </w:rPr>
        <w:t xml:space="preserve"> Recibe el pene y el eyaculado durante el coito.</w:t>
      </w:r>
    </w:p>
    <w:p w14:paraId="01375A22" w14:textId="12A42768" w:rsidR="006B148B" w:rsidRPr="005C2042" w:rsidRDefault="006B148B" w:rsidP="005C2042">
      <w:pPr>
        <w:spacing w:line="360" w:lineRule="auto"/>
        <w:jc w:val="both"/>
        <w:rPr>
          <w:rFonts w:ascii="Arial" w:hAnsi="Arial" w:cs="Arial"/>
          <w:sz w:val="24"/>
          <w:szCs w:val="24"/>
        </w:rPr>
      </w:pPr>
      <w:r w:rsidRPr="005C2042">
        <w:rPr>
          <w:rFonts w:ascii="Arial" w:hAnsi="Arial" w:cs="Arial"/>
          <w:sz w:val="24"/>
          <w:szCs w:val="24"/>
        </w:rPr>
        <w:t xml:space="preserve">La vagina perfora la membrana perineal. Normalmente se encuentra colapsada excepto en el extremo inferior donde el cuello uterino las mantiene abiertas, en esta parte se describen las porciones anterior, posterior y lateral. La porción posterior del fondo de saco es la más profunda y está íntimamente relacionada con el fondo de saco </w:t>
      </w:r>
      <w:r w:rsidR="00BB7B3F" w:rsidRPr="005C2042">
        <w:rPr>
          <w:rFonts w:ascii="Arial" w:hAnsi="Arial" w:cs="Arial"/>
          <w:sz w:val="24"/>
          <w:szCs w:val="24"/>
        </w:rPr>
        <w:t>recto uterino</w:t>
      </w:r>
      <w:r w:rsidRPr="005C2042">
        <w:rPr>
          <w:rFonts w:ascii="Arial" w:hAnsi="Arial" w:cs="Arial"/>
          <w:sz w:val="24"/>
          <w:szCs w:val="24"/>
        </w:rPr>
        <w:t>. Esta porción es muy distensible, y permite acomodar el pene erecto.</w:t>
      </w:r>
    </w:p>
    <w:p w14:paraId="4389894B" w14:textId="77777777" w:rsidR="006B148B" w:rsidRPr="005C2042" w:rsidRDefault="006B148B" w:rsidP="005C2042">
      <w:pPr>
        <w:spacing w:line="360" w:lineRule="auto"/>
        <w:jc w:val="both"/>
        <w:rPr>
          <w:rFonts w:ascii="Arial" w:hAnsi="Arial" w:cs="Arial"/>
          <w:sz w:val="24"/>
          <w:szCs w:val="24"/>
        </w:rPr>
      </w:pPr>
      <w:r w:rsidRPr="005C2042">
        <w:rPr>
          <w:rFonts w:ascii="Arial" w:hAnsi="Arial" w:cs="Arial"/>
          <w:sz w:val="24"/>
          <w:szCs w:val="24"/>
        </w:rPr>
        <w:t>Cuatro músculos comprimen la vagina y actúan como esfínteres:</w:t>
      </w:r>
    </w:p>
    <w:p w14:paraId="2BBC8C4D" w14:textId="77777777" w:rsidR="000E6E2B" w:rsidRPr="005C2042" w:rsidRDefault="006B148B" w:rsidP="005C2042">
      <w:pPr>
        <w:pStyle w:val="Prrafodelista"/>
        <w:numPr>
          <w:ilvl w:val="0"/>
          <w:numId w:val="16"/>
        </w:numPr>
        <w:spacing w:line="360" w:lineRule="auto"/>
        <w:jc w:val="both"/>
        <w:rPr>
          <w:rFonts w:ascii="Arial" w:hAnsi="Arial" w:cs="Arial"/>
          <w:sz w:val="24"/>
          <w:szCs w:val="24"/>
        </w:rPr>
      </w:pPr>
      <w:r w:rsidRPr="005C2042">
        <w:rPr>
          <w:rFonts w:ascii="Arial" w:hAnsi="Arial" w:cs="Arial"/>
          <w:sz w:val="24"/>
          <w:szCs w:val="24"/>
        </w:rPr>
        <w:t>Pubovaginal, esfínter externo de la uretra, esfínter uretrovaginal y bulboesponjoso.</w:t>
      </w:r>
    </w:p>
    <w:p w14:paraId="7A9E0D5A" w14:textId="7BDB6B9E" w:rsidR="006B148B" w:rsidRPr="005C2042" w:rsidRDefault="006B148B" w:rsidP="005C2042">
      <w:pPr>
        <w:spacing w:line="360" w:lineRule="auto"/>
        <w:ind w:left="360"/>
        <w:jc w:val="both"/>
        <w:rPr>
          <w:rFonts w:ascii="Arial" w:hAnsi="Arial" w:cs="Arial"/>
          <w:sz w:val="24"/>
          <w:szCs w:val="24"/>
        </w:rPr>
      </w:pPr>
      <w:r w:rsidRPr="005C2042">
        <w:rPr>
          <w:rFonts w:ascii="Arial" w:hAnsi="Arial" w:cs="Arial"/>
          <w:sz w:val="24"/>
          <w:szCs w:val="24"/>
        </w:rPr>
        <w:t>Las relaciones de la vagina son:</w:t>
      </w:r>
    </w:p>
    <w:p w14:paraId="6DE0C4D0" w14:textId="77777777" w:rsidR="006B148B" w:rsidRPr="005C2042" w:rsidRDefault="006B148B" w:rsidP="005C2042">
      <w:pPr>
        <w:pStyle w:val="Prrafodelista"/>
        <w:numPr>
          <w:ilvl w:val="0"/>
          <w:numId w:val="4"/>
        </w:numPr>
        <w:spacing w:line="360" w:lineRule="auto"/>
        <w:jc w:val="both"/>
        <w:rPr>
          <w:rFonts w:ascii="Arial" w:hAnsi="Arial" w:cs="Arial"/>
          <w:sz w:val="24"/>
          <w:szCs w:val="24"/>
        </w:rPr>
      </w:pPr>
      <w:r w:rsidRPr="005C2042">
        <w:rPr>
          <w:rFonts w:ascii="Arial" w:hAnsi="Arial" w:cs="Arial"/>
          <w:sz w:val="24"/>
          <w:szCs w:val="24"/>
        </w:rPr>
        <w:t>Anteriormente, la base de la vejiga y la uretra.</w:t>
      </w:r>
    </w:p>
    <w:p w14:paraId="152826EE" w14:textId="77777777" w:rsidR="006B148B" w:rsidRPr="005C2042" w:rsidRDefault="006B148B" w:rsidP="005C2042">
      <w:pPr>
        <w:pStyle w:val="Prrafodelista"/>
        <w:numPr>
          <w:ilvl w:val="0"/>
          <w:numId w:val="4"/>
        </w:numPr>
        <w:spacing w:line="360" w:lineRule="auto"/>
        <w:jc w:val="both"/>
        <w:rPr>
          <w:rFonts w:ascii="Arial" w:hAnsi="Arial" w:cs="Arial"/>
          <w:sz w:val="24"/>
          <w:szCs w:val="24"/>
        </w:rPr>
      </w:pPr>
      <w:r w:rsidRPr="005C2042">
        <w:rPr>
          <w:rFonts w:ascii="Arial" w:hAnsi="Arial" w:cs="Arial"/>
          <w:sz w:val="24"/>
          <w:szCs w:val="24"/>
        </w:rPr>
        <w:t>Lateralmente el músculo elevador del ano, la fascia pélvica visceral y los uréteres.</w:t>
      </w:r>
    </w:p>
    <w:p w14:paraId="6C45076A" w14:textId="1417F917" w:rsidR="00661A73" w:rsidRPr="005C2042" w:rsidRDefault="006B148B" w:rsidP="005C2042">
      <w:pPr>
        <w:pStyle w:val="Prrafodelista"/>
        <w:numPr>
          <w:ilvl w:val="0"/>
          <w:numId w:val="4"/>
        </w:numPr>
        <w:spacing w:line="360" w:lineRule="auto"/>
        <w:jc w:val="both"/>
        <w:rPr>
          <w:rFonts w:ascii="Arial" w:hAnsi="Arial" w:cs="Arial"/>
          <w:sz w:val="24"/>
          <w:szCs w:val="24"/>
        </w:rPr>
      </w:pPr>
      <w:r w:rsidRPr="005C2042">
        <w:rPr>
          <w:rFonts w:ascii="Arial" w:hAnsi="Arial" w:cs="Arial"/>
          <w:sz w:val="24"/>
          <w:szCs w:val="24"/>
        </w:rPr>
        <w:t xml:space="preserve">Posteriormente el canal anal, el recto y el fondo de saco </w:t>
      </w:r>
      <w:r w:rsidR="008102EF" w:rsidRPr="005C2042">
        <w:rPr>
          <w:rFonts w:ascii="Arial" w:hAnsi="Arial" w:cs="Arial"/>
          <w:sz w:val="24"/>
          <w:szCs w:val="24"/>
        </w:rPr>
        <w:t>recto uterino</w:t>
      </w:r>
      <w:r w:rsidRPr="005C2042">
        <w:rPr>
          <w:rFonts w:ascii="Arial" w:hAnsi="Arial" w:cs="Arial"/>
          <w:sz w:val="24"/>
          <w:szCs w:val="24"/>
        </w:rPr>
        <w:t>.</w:t>
      </w:r>
    </w:p>
    <w:p w14:paraId="00C62201" w14:textId="77777777" w:rsidR="00661A73" w:rsidRPr="005C2042" w:rsidRDefault="00661A73" w:rsidP="005C2042">
      <w:pPr>
        <w:spacing w:line="360" w:lineRule="auto"/>
        <w:jc w:val="both"/>
        <w:rPr>
          <w:rFonts w:ascii="Arial" w:hAnsi="Arial" w:cs="Arial"/>
          <w:b/>
          <w:bCs/>
          <w:sz w:val="24"/>
          <w:szCs w:val="24"/>
        </w:rPr>
      </w:pPr>
    </w:p>
    <w:p w14:paraId="4F282109" w14:textId="4DC7B060" w:rsidR="006B148B" w:rsidRPr="005C2042" w:rsidRDefault="000E6E2B" w:rsidP="005C2042">
      <w:pPr>
        <w:spacing w:line="360" w:lineRule="auto"/>
        <w:jc w:val="both"/>
        <w:rPr>
          <w:rFonts w:ascii="Arial" w:hAnsi="Arial" w:cs="Arial"/>
          <w:sz w:val="24"/>
          <w:szCs w:val="24"/>
        </w:rPr>
      </w:pPr>
      <w:r w:rsidRPr="005C2042">
        <w:rPr>
          <w:rFonts w:ascii="Arial" w:hAnsi="Arial" w:cs="Arial"/>
          <w:b/>
          <w:bCs/>
          <w:sz w:val="24"/>
          <w:szCs w:val="24"/>
        </w:rPr>
        <w:lastRenderedPageBreak/>
        <w:t xml:space="preserve">II.I.V.I.I </w:t>
      </w:r>
      <w:r w:rsidR="006B148B" w:rsidRPr="005C2042">
        <w:rPr>
          <w:rFonts w:ascii="Arial" w:hAnsi="Arial" w:cs="Arial"/>
          <w:b/>
          <w:bCs/>
          <w:sz w:val="24"/>
          <w:szCs w:val="24"/>
        </w:rPr>
        <w:t>Vasculatura de la vagina:</w:t>
      </w:r>
    </w:p>
    <w:p w14:paraId="518841CA" w14:textId="5DC204E3" w:rsidR="006B148B" w:rsidRPr="005C2042" w:rsidRDefault="006B148B" w:rsidP="005C2042">
      <w:pPr>
        <w:spacing w:line="360" w:lineRule="auto"/>
        <w:jc w:val="both"/>
        <w:rPr>
          <w:rFonts w:ascii="Arial" w:hAnsi="Arial" w:cs="Arial"/>
          <w:sz w:val="24"/>
          <w:szCs w:val="24"/>
        </w:rPr>
      </w:pPr>
      <w:r w:rsidRPr="005C2042">
        <w:rPr>
          <w:rFonts w:ascii="Arial" w:hAnsi="Arial" w:cs="Arial"/>
          <w:sz w:val="24"/>
          <w:szCs w:val="24"/>
        </w:rPr>
        <w:t>Para hablar de la Vasculatura vaginal dividimos está en dos porciones:</w:t>
      </w:r>
    </w:p>
    <w:p w14:paraId="6BFD0E7B" w14:textId="77777777" w:rsidR="006B148B" w:rsidRPr="005C2042" w:rsidRDefault="006B148B" w:rsidP="005C2042">
      <w:pPr>
        <w:pStyle w:val="Prrafodelista"/>
        <w:numPr>
          <w:ilvl w:val="0"/>
          <w:numId w:val="5"/>
        </w:numPr>
        <w:spacing w:line="360" w:lineRule="auto"/>
        <w:jc w:val="both"/>
        <w:rPr>
          <w:rFonts w:ascii="Arial" w:hAnsi="Arial" w:cs="Arial"/>
          <w:sz w:val="24"/>
          <w:szCs w:val="24"/>
        </w:rPr>
      </w:pPr>
      <w:r w:rsidRPr="005C2042">
        <w:rPr>
          <w:rFonts w:ascii="Arial" w:hAnsi="Arial" w:cs="Arial"/>
          <w:sz w:val="24"/>
          <w:szCs w:val="24"/>
        </w:rPr>
        <w:t>Porción superior: a través de las arterias uterinas.</w:t>
      </w:r>
    </w:p>
    <w:p w14:paraId="41BDE0B4" w14:textId="77777777" w:rsidR="000E6E2B" w:rsidRPr="005C2042" w:rsidRDefault="006B148B" w:rsidP="005C2042">
      <w:pPr>
        <w:pStyle w:val="Prrafodelista"/>
        <w:numPr>
          <w:ilvl w:val="0"/>
          <w:numId w:val="5"/>
        </w:numPr>
        <w:spacing w:line="360" w:lineRule="auto"/>
        <w:jc w:val="both"/>
        <w:rPr>
          <w:rFonts w:ascii="Arial" w:hAnsi="Arial" w:cs="Arial"/>
          <w:sz w:val="24"/>
          <w:szCs w:val="24"/>
        </w:rPr>
      </w:pPr>
      <w:r w:rsidRPr="005C2042">
        <w:rPr>
          <w:rFonts w:ascii="Arial" w:hAnsi="Arial" w:cs="Arial"/>
          <w:sz w:val="24"/>
          <w:szCs w:val="24"/>
        </w:rPr>
        <w:t>Porción media e inferior: a través de las arterias vaginales que derivan de la arteria rectal media y de la arteria pudenda interna.</w:t>
      </w:r>
    </w:p>
    <w:p w14:paraId="44DD70F2" w14:textId="77777777" w:rsidR="002E665B" w:rsidRPr="005C2042" w:rsidRDefault="006B148B" w:rsidP="005C2042">
      <w:pPr>
        <w:spacing w:line="360" w:lineRule="auto"/>
        <w:jc w:val="both"/>
        <w:rPr>
          <w:rFonts w:ascii="Arial" w:hAnsi="Arial" w:cs="Arial"/>
          <w:sz w:val="24"/>
          <w:szCs w:val="24"/>
        </w:rPr>
      </w:pPr>
      <w:r w:rsidRPr="005C2042">
        <w:rPr>
          <w:rFonts w:ascii="Arial" w:hAnsi="Arial" w:cs="Arial"/>
          <w:sz w:val="24"/>
          <w:szCs w:val="24"/>
        </w:rPr>
        <w:t>Las venas forman los plexos venosos vaginales a lo largo de las caras laterales de la vagina y dentro de la mucosa vaginal, estas comunican con los plexos venosos vesical, uterino y rectal y drenan en las venas ilíacas internas.</w:t>
      </w:r>
    </w:p>
    <w:p w14:paraId="6371DB91" w14:textId="77777777" w:rsidR="002E665B" w:rsidRPr="005C2042" w:rsidRDefault="002E665B" w:rsidP="005C2042">
      <w:pPr>
        <w:spacing w:line="360" w:lineRule="auto"/>
        <w:jc w:val="both"/>
        <w:rPr>
          <w:rFonts w:ascii="Arial" w:hAnsi="Arial" w:cs="Arial"/>
          <w:sz w:val="24"/>
          <w:szCs w:val="24"/>
        </w:rPr>
      </w:pPr>
    </w:p>
    <w:p w14:paraId="264850BD" w14:textId="77777777" w:rsidR="002E665B" w:rsidRPr="005C2042" w:rsidRDefault="002E665B" w:rsidP="005C2042">
      <w:pPr>
        <w:spacing w:line="360" w:lineRule="auto"/>
        <w:jc w:val="both"/>
        <w:rPr>
          <w:rFonts w:ascii="Arial" w:hAnsi="Arial" w:cs="Arial"/>
          <w:sz w:val="24"/>
          <w:szCs w:val="24"/>
        </w:rPr>
      </w:pPr>
    </w:p>
    <w:p w14:paraId="49A84496" w14:textId="22014888" w:rsidR="006B148B" w:rsidRPr="005C2042" w:rsidRDefault="000E6E2B" w:rsidP="005C2042">
      <w:pPr>
        <w:spacing w:line="360" w:lineRule="auto"/>
        <w:jc w:val="both"/>
        <w:rPr>
          <w:rFonts w:ascii="Arial" w:hAnsi="Arial" w:cs="Arial"/>
          <w:sz w:val="24"/>
          <w:szCs w:val="24"/>
        </w:rPr>
      </w:pPr>
      <w:r w:rsidRPr="005C2042">
        <w:rPr>
          <w:rFonts w:ascii="Arial" w:hAnsi="Arial" w:cs="Arial"/>
          <w:b/>
          <w:bCs/>
          <w:sz w:val="24"/>
          <w:szCs w:val="24"/>
        </w:rPr>
        <w:t xml:space="preserve">II.I.V.I.II </w:t>
      </w:r>
      <w:r w:rsidR="006B148B" w:rsidRPr="005C2042">
        <w:rPr>
          <w:rFonts w:ascii="Arial" w:hAnsi="Arial" w:cs="Arial"/>
          <w:b/>
          <w:bCs/>
          <w:sz w:val="24"/>
          <w:szCs w:val="24"/>
        </w:rPr>
        <w:t>Vasos linfáticos:</w:t>
      </w:r>
    </w:p>
    <w:p w14:paraId="39D400C8" w14:textId="77777777" w:rsidR="006B148B" w:rsidRPr="005C2042" w:rsidRDefault="006B148B" w:rsidP="005C2042">
      <w:pPr>
        <w:pStyle w:val="Prrafodelista"/>
        <w:numPr>
          <w:ilvl w:val="0"/>
          <w:numId w:val="6"/>
        </w:numPr>
        <w:spacing w:line="360" w:lineRule="auto"/>
        <w:jc w:val="both"/>
        <w:rPr>
          <w:rFonts w:ascii="Arial" w:hAnsi="Arial" w:cs="Arial"/>
          <w:sz w:val="24"/>
          <w:szCs w:val="24"/>
        </w:rPr>
      </w:pPr>
      <w:r w:rsidRPr="005C2042">
        <w:rPr>
          <w:rFonts w:ascii="Arial" w:hAnsi="Arial" w:cs="Arial"/>
          <w:sz w:val="24"/>
          <w:szCs w:val="24"/>
        </w:rPr>
        <w:t>Porción superior: en los ganglios linfáticos ilíacos internos y externos.</w:t>
      </w:r>
    </w:p>
    <w:p w14:paraId="375DCF84" w14:textId="77777777" w:rsidR="006B148B" w:rsidRPr="005C2042" w:rsidRDefault="006B148B" w:rsidP="005C2042">
      <w:pPr>
        <w:pStyle w:val="Prrafodelista"/>
        <w:numPr>
          <w:ilvl w:val="0"/>
          <w:numId w:val="6"/>
        </w:numPr>
        <w:spacing w:line="360" w:lineRule="auto"/>
        <w:jc w:val="both"/>
        <w:rPr>
          <w:rFonts w:ascii="Arial" w:hAnsi="Arial" w:cs="Arial"/>
          <w:sz w:val="24"/>
          <w:szCs w:val="24"/>
        </w:rPr>
      </w:pPr>
      <w:r w:rsidRPr="005C2042">
        <w:rPr>
          <w:rFonts w:ascii="Arial" w:hAnsi="Arial" w:cs="Arial"/>
          <w:sz w:val="24"/>
          <w:szCs w:val="24"/>
        </w:rPr>
        <w:t>Porción media: en los ganglios linfáticos ilíacos internos.</w:t>
      </w:r>
    </w:p>
    <w:p w14:paraId="35939EFC" w14:textId="77777777" w:rsidR="002E665B" w:rsidRPr="005C2042" w:rsidRDefault="006B148B" w:rsidP="005C2042">
      <w:pPr>
        <w:pStyle w:val="Prrafodelista"/>
        <w:numPr>
          <w:ilvl w:val="0"/>
          <w:numId w:val="6"/>
        </w:numPr>
        <w:spacing w:line="360" w:lineRule="auto"/>
        <w:jc w:val="both"/>
        <w:rPr>
          <w:rFonts w:ascii="Arial" w:hAnsi="Arial" w:cs="Arial"/>
          <w:sz w:val="24"/>
          <w:szCs w:val="24"/>
        </w:rPr>
      </w:pPr>
      <w:r w:rsidRPr="005C2042">
        <w:rPr>
          <w:rFonts w:ascii="Arial" w:hAnsi="Arial" w:cs="Arial"/>
          <w:sz w:val="24"/>
          <w:szCs w:val="24"/>
        </w:rPr>
        <w:t>Porción inferior en los ganglios linfáticos sacros, ilíacos comunes y ganglios inguinales superficiales.</w:t>
      </w:r>
    </w:p>
    <w:p w14:paraId="124C3BFD" w14:textId="77777777" w:rsidR="002E665B" w:rsidRPr="005C2042" w:rsidRDefault="002E665B" w:rsidP="005C2042">
      <w:pPr>
        <w:spacing w:line="360" w:lineRule="auto"/>
        <w:jc w:val="both"/>
        <w:rPr>
          <w:rFonts w:ascii="Arial" w:hAnsi="Arial" w:cs="Arial"/>
          <w:b/>
          <w:bCs/>
          <w:sz w:val="24"/>
          <w:szCs w:val="24"/>
        </w:rPr>
      </w:pPr>
    </w:p>
    <w:p w14:paraId="2B9A739A" w14:textId="77777777" w:rsidR="002E665B" w:rsidRPr="005C2042" w:rsidRDefault="002E665B" w:rsidP="005C2042">
      <w:pPr>
        <w:spacing w:line="360" w:lineRule="auto"/>
        <w:jc w:val="both"/>
        <w:rPr>
          <w:rFonts w:ascii="Arial" w:hAnsi="Arial" w:cs="Arial"/>
          <w:b/>
          <w:bCs/>
          <w:sz w:val="24"/>
          <w:szCs w:val="24"/>
        </w:rPr>
      </w:pPr>
    </w:p>
    <w:p w14:paraId="548947E9" w14:textId="77777777" w:rsidR="00FD05FE" w:rsidRPr="005C2042" w:rsidRDefault="00FD05FE" w:rsidP="005C2042">
      <w:pPr>
        <w:spacing w:line="360" w:lineRule="auto"/>
        <w:jc w:val="both"/>
        <w:rPr>
          <w:rFonts w:ascii="Arial" w:hAnsi="Arial" w:cs="Arial"/>
          <w:b/>
          <w:bCs/>
          <w:sz w:val="24"/>
          <w:szCs w:val="24"/>
        </w:rPr>
      </w:pPr>
    </w:p>
    <w:p w14:paraId="7FAF9898" w14:textId="44BAFD03" w:rsidR="006B148B" w:rsidRPr="005C2042" w:rsidRDefault="000E6E2B" w:rsidP="005C2042">
      <w:pPr>
        <w:spacing w:line="360" w:lineRule="auto"/>
        <w:jc w:val="both"/>
        <w:rPr>
          <w:rFonts w:ascii="Arial" w:hAnsi="Arial" w:cs="Arial"/>
          <w:sz w:val="24"/>
          <w:szCs w:val="24"/>
        </w:rPr>
      </w:pPr>
      <w:r w:rsidRPr="005C2042">
        <w:rPr>
          <w:rFonts w:ascii="Arial" w:hAnsi="Arial" w:cs="Arial"/>
          <w:b/>
          <w:bCs/>
          <w:sz w:val="24"/>
          <w:szCs w:val="24"/>
        </w:rPr>
        <w:t xml:space="preserve">II.I.V.I.III </w:t>
      </w:r>
      <w:r w:rsidR="006B148B" w:rsidRPr="005C2042">
        <w:rPr>
          <w:rFonts w:ascii="Arial" w:hAnsi="Arial" w:cs="Arial"/>
          <w:b/>
          <w:bCs/>
          <w:sz w:val="24"/>
          <w:szCs w:val="24"/>
        </w:rPr>
        <w:t>Inervación:</w:t>
      </w:r>
    </w:p>
    <w:p w14:paraId="394879DC" w14:textId="77777777" w:rsidR="008102EF" w:rsidRDefault="006B148B" w:rsidP="005C2042">
      <w:pPr>
        <w:spacing w:line="360" w:lineRule="auto"/>
        <w:jc w:val="both"/>
        <w:rPr>
          <w:rFonts w:ascii="Arial" w:hAnsi="Arial" w:cs="Arial"/>
          <w:sz w:val="24"/>
          <w:szCs w:val="24"/>
        </w:rPr>
      </w:pPr>
      <w:r w:rsidRPr="005C2042">
        <w:rPr>
          <w:rFonts w:ascii="Arial" w:hAnsi="Arial" w:cs="Arial"/>
          <w:sz w:val="24"/>
          <w:szCs w:val="24"/>
        </w:rPr>
        <w:t>Los nervios para la mayor parte de la vagina derivan del plexo uterovaginal situado con la arteria uterina entre las capas del ligamento ancho del útero. El plexo uterovaginal es una extensión del plexo hipogástrico inferior. Sólo del 20% al 25% inferior de la vagina es somático en términos de inervación. La inervación de esta porción inferior proviene de la rama perineal profunda del nervio pudendo. Sólo esta parte de la vagina con inervación somática simpática es sensible al tacto y la temperatura.</w:t>
      </w:r>
    </w:p>
    <w:p w14:paraId="12FBE124" w14:textId="7E666548" w:rsidR="006B148B" w:rsidRPr="005C2042" w:rsidRDefault="006B148B" w:rsidP="005C2042">
      <w:pPr>
        <w:spacing w:line="360" w:lineRule="auto"/>
        <w:jc w:val="both"/>
        <w:rPr>
          <w:rFonts w:ascii="Arial" w:hAnsi="Arial" w:cs="Arial"/>
          <w:sz w:val="24"/>
          <w:szCs w:val="24"/>
        </w:rPr>
      </w:pPr>
      <w:r w:rsidRPr="005C2042">
        <w:rPr>
          <w:rFonts w:ascii="Arial" w:hAnsi="Arial" w:cs="Arial"/>
          <w:b/>
          <w:bCs/>
          <w:sz w:val="24"/>
          <w:szCs w:val="24"/>
        </w:rPr>
        <w:lastRenderedPageBreak/>
        <w:t>II.I.V.II Útero:</w:t>
      </w:r>
    </w:p>
    <w:p w14:paraId="63F8CE22" w14:textId="77777777" w:rsidR="006B148B" w:rsidRPr="005C2042" w:rsidRDefault="006B148B" w:rsidP="005C2042">
      <w:pPr>
        <w:spacing w:line="360" w:lineRule="auto"/>
        <w:jc w:val="both"/>
        <w:rPr>
          <w:rFonts w:ascii="Arial" w:hAnsi="Arial" w:cs="Arial"/>
          <w:sz w:val="24"/>
          <w:szCs w:val="24"/>
        </w:rPr>
      </w:pPr>
      <w:r w:rsidRPr="005C2042">
        <w:rPr>
          <w:rFonts w:ascii="Arial" w:hAnsi="Arial" w:cs="Arial"/>
          <w:sz w:val="24"/>
          <w:szCs w:val="24"/>
        </w:rPr>
        <w:t>El útero es un órgano muscular hueco piriforme y de pared gruesa, situado en la pelvis menor, normalmente en anteversión con el extremo hacia delante en relación con el eje de la vagina y flexionado anteriormente en relación con el cuello uterino. La posición del útero cambia con el grado de plenitud de la vejiga y el recto. El útero se divide en dos porciones principales: El cuerpo: forma los dos tercios superiores y tiene dos porciones, el fondo la porción redondeada del cuerpo situada por encima de los orificios de las trompas uterinas- y el istmo la región del cuerpo relativamente contraída inmediatamente por encima del cuello uterino.</w:t>
      </w:r>
    </w:p>
    <w:p w14:paraId="37A18414" w14:textId="77777777" w:rsidR="002E665B" w:rsidRPr="005C2042" w:rsidRDefault="006B148B" w:rsidP="005C2042">
      <w:pPr>
        <w:pStyle w:val="Prrafodelista"/>
        <w:numPr>
          <w:ilvl w:val="0"/>
          <w:numId w:val="17"/>
        </w:numPr>
        <w:spacing w:line="360" w:lineRule="auto"/>
        <w:jc w:val="both"/>
        <w:rPr>
          <w:rFonts w:ascii="Arial" w:hAnsi="Arial" w:cs="Arial"/>
          <w:sz w:val="24"/>
          <w:szCs w:val="24"/>
        </w:rPr>
      </w:pPr>
      <w:r w:rsidRPr="005C2042">
        <w:rPr>
          <w:rFonts w:ascii="Arial" w:hAnsi="Arial" w:cs="Arial"/>
          <w:sz w:val="24"/>
          <w:szCs w:val="24"/>
        </w:rPr>
        <w:t>El cuello: la porción inferior estrecha que protruye en la parte superior de la vagina.</w:t>
      </w:r>
    </w:p>
    <w:p w14:paraId="2C52F1AC" w14:textId="77777777" w:rsidR="002E665B" w:rsidRPr="005C2042" w:rsidRDefault="002E665B" w:rsidP="005C2042">
      <w:pPr>
        <w:spacing w:line="360" w:lineRule="auto"/>
        <w:jc w:val="both"/>
        <w:rPr>
          <w:rFonts w:ascii="Arial" w:hAnsi="Arial" w:cs="Arial"/>
          <w:sz w:val="24"/>
          <w:szCs w:val="24"/>
        </w:rPr>
      </w:pPr>
    </w:p>
    <w:p w14:paraId="0C6EF502" w14:textId="77777777" w:rsidR="002E665B" w:rsidRPr="005C2042" w:rsidRDefault="002E665B" w:rsidP="005C2042">
      <w:pPr>
        <w:spacing w:line="360" w:lineRule="auto"/>
        <w:jc w:val="both"/>
        <w:rPr>
          <w:rFonts w:ascii="Arial" w:hAnsi="Arial" w:cs="Arial"/>
          <w:sz w:val="24"/>
          <w:szCs w:val="24"/>
        </w:rPr>
      </w:pPr>
    </w:p>
    <w:p w14:paraId="2C9EC237" w14:textId="3E1BAA3C" w:rsidR="00EA62C5" w:rsidRPr="005C2042" w:rsidRDefault="006B148B" w:rsidP="005C2042">
      <w:pPr>
        <w:spacing w:line="360" w:lineRule="auto"/>
        <w:jc w:val="both"/>
        <w:rPr>
          <w:rFonts w:ascii="Arial" w:hAnsi="Arial" w:cs="Arial"/>
          <w:sz w:val="24"/>
          <w:szCs w:val="24"/>
        </w:rPr>
      </w:pPr>
      <w:r w:rsidRPr="005C2042">
        <w:rPr>
          <w:rFonts w:ascii="Arial" w:hAnsi="Arial" w:cs="Arial"/>
          <w:sz w:val="24"/>
          <w:szCs w:val="24"/>
        </w:rPr>
        <w:t xml:space="preserve">El cuerpo del útero está situado entre las capas del ligamento ancho y es libremente móvil. Tiene dos caras, la vesical y la intestinal. Los cuernos uterinos son las </w:t>
      </w:r>
      <w:bookmarkStart w:id="21" w:name="_Hlk192148849"/>
      <w:r w:rsidRPr="005C2042">
        <w:rPr>
          <w:rFonts w:ascii="Arial" w:hAnsi="Arial" w:cs="Arial"/>
          <w:sz w:val="24"/>
          <w:szCs w:val="24"/>
        </w:rPr>
        <w:t xml:space="preserve">regiones </w:t>
      </w:r>
      <w:r w:rsidR="00BB7B3F" w:rsidRPr="005C2042">
        <w:rPr>
          <w:rFonts w:ascii="Arial" w:hAnsi="Arial" w:cs="Arial"/>
          <w:sz w:val="24"/>
          <w:szCs w:val="24"/>
        </w:rPr>
        <w:t>supero laterales</w:t>
      </w:r>
      <w:r w:rsidRPr="005C2042">
        <w:rPr>
          <w:rFonts w:ascii="Arial" w:hAnsi="Arial" w:cs="Arial"/>
          <w:sz w:val="24"/>
          <w:szCs w:val="24"/>
        </w:rPr>
        <w:t xml:space="preserve"> </w:t>
      </w:r>
      <w:bookmarkEnd w:id="21"/>
      <w:r w:rsidRPr="005C2042">
        <w:rPr>
          <w:rFonts w:ascii="Arial" w:hAnsi="Arial" w:cs="Arial"/>
          <w:sz w:val="24"/>
          <w:szCs w:val="24"/>
        </w:rPr>
        <w:t xml:space="preserve">donde entran las trompas uterinas. El cuello del útero está dividido en las porciones vaginal y supravaginal, esta última está separada de la vejiga por tejido conectivo laxo y del recto posteriormente por el fondo de saco </w:t>
      </w:r>
      <w:r w:rsidR="008102EF" w:rsidRPr="005C2042">
        <w:rPr>
          <w:rFonts w:ascii="Arial" w:hAnsi="Arial" w:cs="Arial"/>
          <w:sz w:val="24"/>
          <w:szCs w:val="24"/>
        </w:rPr>
        <w:t>recto uterino</w:t>
      </w:r>
      <w:r w:rsidRPr="005C2042">
        <w:rPr>
          <w:rFonts w:ascii="Arial" w:hAnsi="Arial" w:cs="Arial"/>
          <w:sz w:val="24"/>
          <w:szCs w:val="24"/>
        </w:rPr>
        <w:t>.</w:t>
      </w:r>
    </w:p>
    <w:p w14:paraId="0BF92131" w14:textId="5F5DCD6D" w:rsidR="00EA62C5" w:rsidRPr="005C2042" w:rsidRDefault="006B148B" w:rsidP="005C2042">
      <w:pPr>
        <w:spacing w:line="360" w:lineRule="auto"/>
        <w:jc w:val="both"/>
        <w:rPr>
          <w:rFonts w:ascii="Arial" w:hAnsi="Arial" w:cs="Arial"/>
          <w:sz w:val="24"/>
          <w:szCs w:val="24"/>
        </w:rPr>
      </w:pPr>
      <w:r w:rsidRPr="005C2042">
        <w:rPr>
          <w:rFonts w:ascii="Arial" w:hAnsi="Arial" w:cs="Arial"/>
          <w:sz w:val="24"/>
          <w:szCs w:val="24"/>
        </w:rPr>
        <w:t>El ligamento del ovario se fija al útero posteriormente a la unión uterotubárica. El ligamento redondo del útero se fija anteroinferiormente a esta unión</w:t>
      </w:r>
      <w:r w:rsidR="002E665B" w:rsidRPr="005C2042">
        <w:rPr>
          <w:rFonts w:ascii="Arial" w:hAnsi="Arial" w:cs="Arial"/>
          <w:sz w:val="24"/>
          <w:szCs w:val="24"/>
        </w:rPr>
        <w:t>.</w:t>
      </w:r>
    </w:p>
    <w:p w14:paraId="1667534D" w14:textId="1D1D66B0" w:rsidR="006B148B" w:rsidRPr="005C2042" w:rsidRDefault="006B148B" w:rsidP="005C2042">
      <w:pPr>
        <w:spacing w:line="360" w:lineRule="auto"/>
        <w:jc w:val="both"/>
        <w:rPr>
          <w:rFonts w:ascii="Arial" w:hAnsi="Arial" w:cs="Arial"/>
          <w:sz w:val="24"/>
          <w:szCs w:val="24"/>
        </w:rPr>
      </w:pPr>
      <w:r w:rsidRPr="005C2042">
        <w:rPr>
          <w:rFonts w:ascii="Arial" w:hAnsi="Arial" w:cs="Arial"/>
          <w:sz w:val="24"/>
          <w:szCs w:val="24"/>
        </w:rPr>
        <w:t>La pared del cuerpo uterino consiste en tres capas:</w:t>
      </w:r>
    </w:p>
    <w:p w14:paraId="63BD2CF9" w14:textId="77777777" w:rsidR="006B148B" w:rsidRPr="005C2042" w:rsidRDefault="006B148B" w:rsidP="005C2042">
      <w:pPr>
        <w:pStyle w:val="Prrafodelista"/>
        <w:numPr>
          <w:ilvl w:val="0"/>
          <w:numId w:val="7"/>
        </w:numPr>
        <w:spacing w:line="360" w:lineRule="auto"/>
        <w:jc w:val="both"/>
        <w:rPr>
          <w:rFonts w:ascii="Arial" w:hAnsi="Arial" w:cs="Arial"/>
          <w:sz w:val="24"/>
          <w:szCs w:val="24"/>
        </w:rPr>
      </w:pPr>
      <w:r w:rsidRPr="005C2042">
        <w:rPr>
          <w:rFonts w:ascii="Arial" w:hAnsi="Arial" w:cs="Arial"/>
          <w:sz w:val="24"/>
          <w:szCs w:val="24"/>
        </w:rPr>
        <w:t>Perimetrio: túnica serosa externa, consiste en peritoneo sostenido por una capa delgada de tejido conectivo.</w:t>
      </w:r>
    </w:p>
    <w:p w14:paraId="18FB6579" w14:textId="77777777" w:rsidR="006B148B" w:rsidRPr="005C2042" w:rsidRDefault="006B148B" w:rsidP="005C2042">
      <w:pPr>
        <w:pStyle w:val="Prrafodelista"/>
        <w:numPr>
          <w:ilvl w:val="0"/>
          <w:numId w:val="7"/>
        </w:numPr>
        <w:spacing w:line="360" w:lineRule="auto"/>
        <w:jc w:val="both"/>
        <w:rPr>
          <w:rFonts w:ascii="Arial" w:hAnsi="Arial" w:cs="Arial"/>
          <w:sz w:val="24"/>
          <w:szCs w:val="24"/>
        </w:rPr>
      </w:pPr>
      <w:r w:rsidRPr="005C2042">
        <w:rPr>
          <w:rFonts w:ascii="Arial" w:hAnsi="Arial" w:cs="Arial"/>
          <w:sz w:val="24"/>
          <w:szCs w:val="24"/>
        </w:rPr>
        <w:t>Miometrio: túnica muscular media, es una capa gruesa que se distiende mucho durante el embrazo, las ramas principales de los vasos sanguíneos y los nervios del útero se localizan aquí.</w:t>
      </w:r>
    </w:p>
    <w:p w14:paraId="38C1FDFF" w14:textId="77777777" w:rsidR="002E665B" w:rsidRPr="005C2042" w:rsidRDefault="006B148B" w:rsidP="005C2042">
      <w:pPr>
        <w:pStyle w:val="Prrafodelista"/>
        <w:numPr>
          <w:ilvl w:val="0"/>
          <w:numId w:val="7"/>
        </w:numPr>
        <w:spacing w:line="360" w:lineRule="auto"/>
        <w:jc w:val="both"/>
        <w:rPr>
          <w:rFonts w:ascii="Arial" w:hAnsi="Arial" w:cs="Arial"/>
          <w:sz w:val="24"/>
          <w:szCs w:val="24"/>
        </w:rPr>
      </w:pPr>
      <w:r w:rsidRPr="005C2042">
        <w:rPr>
          <w:rFonts w:ascii="Arial" w:hAnsi="Arial" w:cs="Arial"/>
          <w:sz w:val="24"/>
          <w:szCs w:val="24"/>
        </w:rPr>
        <w:lastRenderedPageBreak/>
        <w:t>Endometrio: túnica mucosa interna, se adhiere firmemente al Miometrio.</w:t>
      </w:r>
    </w:p>
    <w:p w14:paraId="7CBAFE22" w14:textId="77777777" w:rsidR="002E665B" w:rsidRPr="005C2042" w:rsidRDefault="002E665B" w:rsidP="005C2042">
      <w:pPr>
        <w:spacing w:line="360" w:lineRule="auto"/>
        <w:jc w:val="both"/>
        <w:rPr>
          <w:rFonts w:ascii="Arial" w:hAnsi="Arial" w:cs="Arial"/>
          <w:sz w:val="24"/>
          <w:szCs w:val="24"/>
        </w:rPr>
      </w:pPr>
    </w:p>
    <w:p w14:paraId="1B71A3CE" w14:textId="77777777" w:rsidR="002E665B" w:rsidRPr="005C2042" w:rsidRDefault="002E665B" w:rsidP="005C2042">
      <w:pPr>
        <w:spacing w:line="360" w:lineRule="auto"/>
        <w:jc w:val="both"/>
        <w:rPr>
          <w:rFonts w:ascii="Arial" w:hAnsi="Arial" w:cs="Arial"/>
          <w:sz w:val="24"/>
          <w:szCs w:val="24"/>
        </w:rPr>
      </w:pPr>
    </w:p>
    <w:p w14:paraId="587CF4DE" w14:textId="2CB4496D" w:rsidR="006B148B" w:rsidRPr="005C2042" w:rsidRDefault="006B148B" w:rsidP="005C2042">
      <w:pPr>
        <w:spacing w:line="360" w:lineRule="auto"/>
        <w:jc w:val="both"/>
        <w:rPr>
          <w:rFonts w:ascii="Arial" w:hAnsi="Arial" w:cs="Arial"/>
          <w:sz w:val="24"/>
          <w:szCs w:val="24"/>
        </w:rPr>
      </w:pPr>
      <w:r w:rsidRPr="005C2042">
        <w:rPr>
          <w:rFonts w:ascii="Arial" w:hAnsi="Arial" w:cs="Arial"/>
          <w:sz w:val="24"/>
          <w:szCs w:val="24"/>
        </w:rPr>
        <w:t>Los principales soportes del útero son la fascia pélvica y la vejiga urinaria. El cuello uterino es la porción menos móvil del útero porque se mantiene en posición por ligamentos que son condensaciones de la fascia endopélvica:</w:t>
      </w:r>
    </w:p>
    <w:p w14:paraId="1EA05E5D" w14:textId="77777777" w:rsidR="006B148B" w:rsidRPr="005C2042" w:rsidRDefault="006B148B" w:rsidP="005C2042">
      <w:pPr>
        <w:pStyle w:val="Prrafodelista"/>
        <w:numPr>
          <w:ilvl w:val="0"/>
          <w:numId w:val="8"/>
        </w:numPr>
        <w:spacing w:line="360" w:lineRule="auto"/>
        <w:jc w:val="both"/>
        <w:rPr>
          <w:rFonts w:ascii="Arial" w:hAnsi="Arial" w:cs="Arial"/>
          <w:sz w:val="24"/>
          <w:szCs w:val="24"/>
        </w:rPr>
      </w:pPr>
      <w:bookmarkStart w:id="22" w:name="_Hlk192148931"/>
      <w:r w:rsidRPr="005C2042">
        <w:rPr>
          <w:rFonts w:ascii="Arial" w:hAnsi="Arial" w:cs="Arial"/>
          <w:sz w:val="24"/>
          <w:szCs w:val="24"/>
        </w:rPr>
        <w:t>Ligamentos cervicales transversos</w:t>
      </w:r>
      <w:bookmarkEnd w:id="22"/>
      <w:r w:rsidRPr="005C2042">
        <w:rPr>
          <w:rFonts w:ascii="Arial" w:hAnsi="Arial" w:cs="Arial"/>
          <w:sz w:val="24"/>
          <w:szCs w:val="24"/>
        </w:rPr>
        <w:t>: desde el cuello uterino y las porciones laterales del fondo de saco hasta las paredes laterales de la pelvis.</w:t>
      </w:r>
    </w:p>
    <w:p w14:paraId="1167BEBF" w14:textId="77777777" w:rsidR="006B148B" w:rsidRPr="005C2042" w:rsidRDefault="006B148B" w:rsidP="005C2042">
      <w:pPr>
        <w:pStyle w:val="Prrafodelista"/>
        <w:numPr>
          <w:ilvl w:val="0"/>
          <w:numId w:val="8"/>
        </w:numPr>
        <w:spacing w:line="360" w:lineRule="auto"/>
        <w:jc w:val="both"/>
        <w:rPr>
          <w:rFonts w:ascii="Arial" w:hAnsi="Arial" w:cs="Arial"/>
          <w:sz w:val="24"/>
          <w:szCs w:val="24"/>
        </w:rPr>
      </w:pPr>
      <w:bookmarkStart w:id="23" w:name="_Hlk192148951"/>
      <w:r w:rsidRPr="005C2042">
        <w:rPr>
          <w:rFonts w:ascii="Arial" w:hAnsi="Arial" w:cs="Arial"/>
          <w:sz w:val="24"/>
          <w:szCs w:val="24"/>
        </w:rPr>
        <w:t xml:space="preserve">Ligamentos rectouterino: </w:t>
      </w:r>
      <w:bookmarkEnd w:id="23"/>
      <w:r w:rsidRPr="005C2042">
        <w:rPr>
          <w:rFonts w:ascii="Arial" w:hAnsi="Arial" w:cs="Arial"/>
          <w:sz w:val="24"/>
          <w:szCs w:val="24"/>
        </w:rPr>
        <w:t>pasan por encima y ligeramente detrás de las caras laterales del cuello del útero hacia el centro del sacro, son palpables en el examen rectal.</w:t>
      </w:r>
    </w:p>
    <w:p w14:paraId="0819C8C6" w14:textId="77777777" w:rsidR="002E665B" w:rsidRPr="005C2042" w:rsidRDefault="006B148B" w:rsidP="005C2042">
      <w:pPr>
        <w:pStyle w:val="Prrafodelista"/>
        <w:numPr>
          <w:ilvl w:val="0"/>
          <w:numId w:val="8"/>
        </w:numPr>
        <w:spacing w:line="360" w:lineRule="auto"/>
        <w:jc w:val="both"/>
        <w:rPr>
          <w:rFonts w:ascii="Arial" w:hAnsi="Arial" w:cs="Arial"/>
          <w:sz w:val="24"/>
          <w:szCs w:val="24"/>
        </w:rPr>
      </w:pPr>
      <w:bookmarkStart w:id="24" w:name="_Hlk192148966"/>
      <w:r w:rsidRPr="005C2042">
        <w:rPr>
          <w:rFonts w:ascii="Arial" w:hAnsi="Arial" w:cs="Arial"/>
          <w:sz w:val="24"/>
          <w:szCs w:val="24"/>
        </w:rPr>
        <w:t>El ligamento ancho del útero</w:t>
      </w:r>
      <w:bookmarkEnd w:id="24"/>
      <w:r w:rsidRPr="005C2042">
        <w:rPr>
          <w:rFonts w:ascii="Arial" w:hAnsi="Arial" w:cs="Arial"/>
          <w:sz w:val="24"/>
          <w:szCs w:val="24"/>
        </w:rPr>
        <w:t xml:space="preserve">: es una doble capa de peritoneo que se extiende desde las caras laterales del útero hasta las paredes laterales y el suelo de la pelvis, ayuda a mantener el útero relativamente centrado en la pelvis, pero contiene sobre todo los ovarios, las trompas uterinas y la Vasculatura que las irriga. Las dos capas del ligamento se continúan entre sí en un borde libre que rodea a la trompa uterina. Lateralmente, el peritoneo del ligamento ancho se prolonga superiormente sobre los vasos ováricos como el ligamento suspensorio del ovario. </w:t>
      </w:r>
    </w:p>
    <w:p w14:paraId="1752D83E" w14:textId="77777777" w:rsidR="002E665B" w:rsidRPr="005C2042" w:rsidRDefault="002E665B" w:rsidP="005C2042">
      <w:pPr>
        <w:spacing w:line="360" w:lineRule="auto"/>
        <w:jc w:val="both"/>
        <w:rPr>
          <w:rFonts w:ascii="Arial" w:hAnsi="Arial" w:cs="Arial"/>
          <w:sz w:val="24"/>
          <w:szCs w:val="24"/>
        </w:rPr>
      </w:pPr>
    </w:p>
    <w:p w14:paraId="5752EEE5" w14:textId="77777777" w:rsidR="002E665B" w:rsidRPr="005C2042" w:rsidRDefault="002E665B" w:rsidP="005C2042">
      <w:pPr>
        <w:spacing w:line="360" w:lineRule="auto"/>
        <w:jc w:val="both"/>
        <w:rPr>
          <w:rFonts w:ascii="Arial" w:hAnsi="Arial" w:cs="Arial"/>
          <w:sz w:val="24"/>
          <w:szCs w:val="24"/>
        </w:rPr>
      </w:pPr>
    </w:p>
    <w:p w14:paraId="4F0ED563" w14:textId="603E7672" w:rsidR="006B148B" w:rsidRPr="005C2042" w:rsidRDefault="006B148B" w:rsidP="005C2042">
      <w:pPr>
        <w:spacing w:line="360" w:lineRule="auto"/>
        <w:jc w:val="both"/>
        <w:rPr>
          <w:rFonts w:ascii="Arial" w:hAnsi="Arial" w:cs="Arial"/>
          <w:sz w:val="24"/>
          <w:szCs w:val="24"/>
        </w:rPr>
      </w:pPr>
      <w:r w:rsidRPr="005C2042">
        <w:rPr>
          <w:rFonts w:ascii="Arial" w:hAnsi="Arial" w:cs="Arial"/>
          <w:sz w:val="24"/>
          <w:szCs w:val="24"/>
        </w:rPr>
        <w:t>La porción del ligamento ancho por la cual se suspende el ovario es el mesovario, la porción del ligamento ancho que forma el mesenterio de la trompa uterina es el mesosálpinx y la principal porción del ligamento ancho o mesometrio está por debajo del mesosálpinx y el mesovario.</w:t>
      </w:r>
    </w:p>
    <w:p w14:paraId="3C91B0EA" w14:textId="3339566B" w:rsidR="002E665B" w:rsidRPr="005C2042" w:rsidRDefault="006B148B" w:rsidP="005C2042">
      <w:pPr>
        <w:spacing w:line="360" w:lineRule="auto"/>
        <w:jc w:val="both"/>
        <w:rPr>
          <w:rFonts w:ascii="Arial" w:hAnsi="Arial" w:cs="Arial"/>
          <w:sz w:val="24"/>
          <w:szCs w:val="24"/>
        </w:rPr>
      </w:pPr>
      <w:r w:rsidRPr="005C2042">
        <w:rPr>
          <w:rFonts w:ascii="Arial" w:hAnsi="Arial" w:cs="Arial"/>
          <w:sz w:val="24"/>
          <w:szCs w:val="24"/>
        </w:rPr>
        <w:t>El peritoneo cubre al útero por delante y por encima, excepto por la porción vaginal del cuello uterino. El peritoneo se repliega anteriormente del útero sobre la vejiga y posteriormente sobre la poción posterior desfondo de saco vaginal</w:t>
      </w:r>
      <w:r w:rsidR="008102EF">
        <w:rPr>
          <w:rFonts w:ascii="Arial" w:hAnsi="Arial" w:cs="Arial"/>
          <w:sz w:val="24"/>
          <w:szCs w:val="24"/>
        </w:rPr>
        <w:t xml:space="preserve"> </w:t>
      </w:r>
      <w:r w:rsidRPr="005C2042">
        <w:rPr>
          <w:rFonts w:ascii="Arial" w:hAnsi="Arial" w:cs="Arial"/>
          <w:sz w:val="24"/>
          <w:szCs w:val="24"/>
        </w:rPr>
        <w:lastRenderedPageBreak/>
        <w:t>sobre el recto. El cuerpo uterino inferior (istmo) y el cuello se sitúan en contacto directo con la vejiga sin peritoneo interpuesto. Posteriormente, el cuerpo y la porción supravaginal del cuello uterino están separados del colon sigmoideo por una capa de peritoneo y la cavidad peritoneal u del recto por el fondo de saco rectouterino.</w:t>
      </w:r>
    </w:p>
    <w:p w14:paraId="02490F2D" w14:textId="77777777" w:rsidR="002E665B" w:rsidRPr="005C2042" w:rsidRDefault="002E665B" w:rsidP="005C2042">
      <w:pPr>
        <w:spacing w:line="360" w:lineRule="auto"/>
        <w:jc w:val="both"/>
        <w:rPr>
          <w:rFonts w:ascii="Arial" w:hAnsi="Arial" w:cs="Arial"/>
          <w:sz w:val="24"/>
          <w:szCs w:val="24"/>
        </w:rPr>
      </w:pPr>
    </w:p>
    <w:p w14:paraId="41105D37" w14:textId="77777777" w:rsidR="002E665B" w:rsidRPr="005C2042" w:rsidRDefault="002E665B" w:rsidP="005C2042">
      <w:pPr>
        <w:spacing w:line="360" w:lineRule="auto"/>
        <w:jc w:val="both"/>
        <w:rPr>
          <w:rFonts w:ascii="Arial" w:hAnsi="Arial" w:cs="Arial"/>
          <w:sz w:val="24"/>
          <w:szCs w:val="24"/>
        </w:rPr>
      </w:pPr>
    </w:p>
    <w:p w14:paraId="027930BC" w14:textId="47D7E8F2" w:rsidR="006B148B" w:rsidRPr="005C2042" w:rsidRDefault="00F60844" w:rsidP="005C2042">
      <w:pPr>
        <w:spacing w:line="360" w:lineRule="auto"/>
        <w:jc w:val="both"/>
        <w:rPr>
          <w:rFonts w:ascii="Arial" w:hAnsi="Arial" w:cs="Arial"/>
          <w:sz w:val="24"/>
          <w:szCs w:val="24"/>
        </w:rPr>
      </w:pPr>
      <w:r w:rsidRPr="005C2042">
        <w:rPr>
          <w:rFonts w:ascii="Arial" w:hAnsi="Arial" w:cs="Arial"/>
          <w:b/>
          <w:bCs/>
          <w:sz w:val="24"/>
          <w:szCs w:val="24"/>
        </w:rPr>
        <w:t xml:space="preserve">II.I.V.II.I </w:t>
      </w:r>
      <w:r w:rsidR="006B148B" w:rsidRPr="005C2042">
        <w:rPr>
          <w:rFonts w:ascii="Arial" w:hAnsi="Arial" w:cs="Arial"/>
          <w:b/>
          <w:bCs/>
          <w:sz w:val="24"/>
          <w:szCs w:val="24"/>
        </w:rPr>
        <w:t>Vasculatura:</w:t>
      </w:r>
    </w:p>
    <w:p w14:paraId="7E4F4B46" w14:textId="2BD4D488" w:rsidR="006B148B" w:rsidRPr="005C2042" w:rsidRDefault="006B148B" w:rsidP="005C2042">
      <w:pPr>
        <w:spacing w:line="360" w:lineRule="auto"/>
        <w:jc w:val="both"/>
        <w:rPr>
          <w:rFonts w:ascii="Arial" w:hAnsi="Arial" w:cs="Arial"/>
          <w:sz w:val="24"/>
          <w:szCs w:val="24"/>
        </w:rPr>
      </w:pPr>
      <w:r w:rsidRPr="005C2042">
        <w:rPr>
          <w:rFonts w:ascii="Arial" w:hAnsi="Arial" w:cs="Arial"/>
          <w:sz w:val="24"/>
          <w:szCs w:val="24"/>
        </w:rPr>
        <w:t xml:space="preserve">La irrigación deriva principalmente de las arterias uterinas (rama de la división anterior de la iliaca interna). Las venas uterinas discurren en el ligamento ancho, drenando en el plexo venoso uterino a cada lado del útero y la vagina, y estas venas a su vez drenan en las venas ilíacas internas. </w:t>
      </w:r>
    </w:p>
    <w:p w14:paraId="4307B85D" w14:textId="3616836C" w:rsidR="006B148B" w:rsidRPr="005C2042" w:rsidRDefault="00F60844" w:rsidP="005C2042">
      <w:pPr>
        <w:spacing w:line="360" w:lineRule="auto"/>
        <w:jc w:val="both"/>
        <w:rPr>
          <w:rFonts w:ascii="Arial" w:hAnsi="Arial" w:cs="Arial"/>
          <w:b/>
          <w:bCs/>
          <w:sz w:val="24"/>
          <w:szCs w:val="24"/>
        </w:rPr>
      </w:pPr>
      <w:r w:rsidRPr="005C2042">
        <w:rPr>
          <w:rFonts w:ascii="Arial" w:hAnsi="Arial" w:cs="Arial"/>
          <w:b/>
          <w:bCs/>
          <w:sz w:val="24"/>
          <w:szCs w:val="24"/>
        </w:rPr>
        <w:t xml:space="preserve">II.I.V.II.II </w:t>
      </w:r>
      <w:r w:rsidR="006B148B" w:rsidRPr="005C2042">
        <w:rPr>
          <w:rFonts w:ascii="Arial" w:hAnsi="Arial" w:cs="Arial"/>
          <w:b/>
          <w:bCs/>
          <w:sz w:val="24"/>
          <w:szCs w:val="24"/>
        </w:rPr>
        <w:t>Linfáticos:</w:t>
      </w:r>
    </w:p>
    <w:p w14:paraId="5525E12C" w14:textId="77777777" w:rsidR="006B148B" w:rsidRPr="005C2042" w:rsidRDefault="006B148B" w:rsidP="005C2042">
      <w:pPr>
        <w:pStyle w:val="Prrafodelista"/>
        <w:numPr>
          <w:ilvl w:val="0"/>
          <w:numId w:val="9"/>
        </w:numPr>
        <w:spacing w:line="360" w:lineRule="auto"/>
        <w:jc w:val="both"/>
        <w:rPr>
          <w:rFonts w:ascii="Arial" w:hAnsi="Arial" w:cs="Arial"/>
          <w:sz w:val="24"/>
          <w:szCs w:val="24"/>
        </w:rPr>
      </w:pPr>
      <w:r w:rsidRPr="005C2042">
        <w:rPr>
          <w:rFonts w:ascii="Arial" w:hAnsi="Arial" w:cs="Arial"/>
          <w:sz w:val="24"/>
          <w:szCs w:val="24"/>
        </w:rPr>
        <w:t>Fondo uterino: la mayoría pasan a los ganglios linfáticos lumbares, algunos a los ganglios linfáticos ilíacos externos o discurren a lo largo del ligamento redondo del útero hasta los ganglios linfáticos inguinales superficiales.</w:t>
      </w:r>
    </w:p>
    <w:p w14:paraId="0125CF2D" w14:textId="77777777" w:rsidR="006B148B" w:rsidRPr="005C2042" w:rsidRDefault="006B148B" w:rsidP="005C2042">
      <w:pPr>
        <w:pStyle w:val="Prrafodelista"/>
        <w:numPr>
          <w:ilvl w:val="0"/>
          <w:numId w:val="9"/>
        </w:numPr>
        <w:spacing w:line="360" w:lineRule="auto"/>
        <w:jc w:val="both"/>
        <w:rPr>
          <w:rFonts w:ascii="Arial" w:hAnsi="Arial" w:cs="Arial"/>
          <w:sz w:val="24"/>
          <w:szCs w:val="24"/>
        </w:rPr>
      </w:pPr>
      <w:r w:rsidRPr="005C2042">
        <w:rPr>
          <w:rFonts w:ascii="Arial" w:hAnsi="Arial" w:cs="Arial"/>
          <w:sz w:val="24"/>
          <w:szCs w:val="24"/>
        </w:rPr>
        <w:t>Cuerpo uterino: pasan dentro del ligamento ancho hasta los ganglios linfáticos ilíacos externos.</w:t>
      </w:r>
    </w:p>
    <w:p w14:paraId="2866282B" w14:textId="77777777" w:rsidR="002E665B" w:rsidRPr="005C2042" w:rsidRDefault="006B148B" w:rsidP="005C2042">
      <w:pPr>
        <w:pStyle w:val="Prrafodelista"/>
        <w:numPr>
          <w:ilvl w:val="0"/>
          <w:numId w:val="9"/>
        </w:numPr>
        <w:spacing w:line="360" w:lineRule="auto"/>
        <w:jc w:val="both"/>
        <w:rPr>
          <w:rFonts w:ascii="Arial" w:hAnsi="Arial" w:cs="Arial"/>
          <w:sz w:val="24"/>
          <w:szCs w:val="24"/>
        </w:rPr>
      </w:pPr>
      <w:r w:rsidRPr="005C2042">
        <w:rPr>
          <w:rFonts w:ascii="Arial" w:hAnsi="Arial" w:cs="Arial"/>
          <w:sz w:val="24"/>
          <w:szCs w:val="24"/>
        </w:rPr>
        <w:t>Cuello uterino: pasan hacia los ganglios linfáticos ilíacos internos y sacros.</w:t>
      </w:r>
    </w:p>
    <w:p w14:paraId="09CB0761" w14:textId="7C2B33C4" w:rsidR="006B148B" w:rsidRPr="005C2042" w:rsidRDefault="00F60844" w:rsidP="005C2042">
      <w:pPr>
        <w:spacing w:line="360" w:lineRule="auto"/>
        <w:jc w:val="both"/>
        <w:rPr>
          <w:rFonts w:ascii="Arial" w:hAnsi="Arial" w:cs="Arial"/>
          <w:sz w:val="24"/>
          <w:szCs w:val="24"/>
        </w:rPr>
      </w:pPr>
      <w:r w:rsidRPr="005C2042">
        <w:rPr>
          <w:rFonts w:ascii="Arial" w:hAnsi="Arial" w:cs="Arial"/>
          <w:b/>
          <w:bCs/>
          <w:sz w:val="24"/>
          <w:szCs w:val="24"/>
        </w:rPr>
        <w:t xml:space="preserve">II.I.V.II.III </w:t>
      </w:r>
      <w:r w:rsidR="006B148B" w:rsidRPr="005C2042">
        <w:rPr>
          <w:rFonts w:ascii="Arial" w:hAnsi="Arial" w:cs="Arial"/>
          <w:b/>
          <w:bCs/>
          <w:sz w:val="24"/>
          <w:szCs w:val="24"/>
        </w:rPr>
        <w:t>Inervación:</w:t>
      </w:r>
    </w:p>
    <w:p w14:paraId="7C0C259A" w14:textId="77777777" w:rsidR="006B148B" w:rsidRPr="005C2042" w:rsidRDefault="006B148B" w:rsidP="005C2042">
      <w:pPr>
        <w:pStyle w:val="Prrafodelista"/>
        <w:numPr>
          <w:ilvl w:val="0"/>
          <w:numId w:val="10"/>
        </w:numPr>
        <w:spacing w:line="360" w:lineRule="auto"/>
        <w:jc w:val="both"/>
        <w:rPr>
          <w:rFonts w:ascii="Arial" w:hAnsi="Arial" w:cs="Arial"/>
          <w:sz w:val="24"/>
          <w:szCs w:val="24"/>
        </w:rPr>
      </w:pPr>
      <w:r w:rsidRPr="005C2042">
        <w:rPr>
          <w:rFonts w:ascii="Arial" w:hAnsi="Arial" w:cs="Arial"/>
          <w:sz w:val="24"/>
          <w:szCs w:val="24"/>
        </w:rPr>
        <w:t>Proviene principalmente del plexo uterovaginal que se extiende hasta las vísceras pelvianas desde el plexo hipogástrico inferior. Fibras simpáticas, parasimpáticas y aferentes viscerales pasan a través de este plexo.</w:t>
      </w:r>
    </w:p>
    <w:p w14:paraId="02E25418" w14:textId="77777777" w:rsidR="006B148B" w:rsidRPr="005C2042" w:rsidRDefault="006B148B" w:rsidP="005C2042">
      <w:pPr>
        <w:pStyle w:val="Prrafodelista"/>
        <w:numPr>
          <w:ilvl w:val="0"/>
          <w:numId w:val="10"/>
        </w:numPr>
        <w:spacing w:line="360" w:lineRule="auto"/>
        <w:jc w:val="both"/>
        <w:rPr>
          <w:rFonts w:ascii="Arial" w:hAnsi="Arial" w:cs="Arial"/>
          <w:sz w:val="24"/>
          <w:szCs w:val="24"/>
        </w:rPr>
      </w:pPr>
      <w:r w:rsidRPr="005C2042">
        <w:rPr>
          <w:rFonts w:ascii="Arial" w:hAnsi="Arial" w:cs="Arial"/>
          <w:sz w:val="24"/>
          <w:szCs w:val="24"/>
        </w:rPr>
        <w:t>Inervación simpática: se origina en la médula espinal torácica inferior y atraviesa los nervios esplácnicos lumbares.</w:t>
      </w:r>
    </w:p>
    <w:p w14:paraId="70CF3AA1" w14:textId="77777777" w:rsidR="002E665B" w:rsidRPr="005C2042" w:rsidRDefault="006B148B" w:rsidP="005C2042">
      <w:pPr>
        <w:pStyle w:val="Prrafodelista"/>
        <w:numPr>
          <w:ilvl w:val="0"/>
          <w:numId w:val="10"/>
        </w:numPr>
        <w:spacing w:line="360" w:lineRule="auto"/>
        <w:jc w:val="both"/>
        <w:rPr>
          <w:rFonts w:ascii="Arial" w:hAnsi="Arial" w:cs="Arial"/>
          <w:sz w:val="24"/>
          <w:szCs w:val="24"/>
        </w:rPr>
      </w:pPr>
      <w:r w:rsidRPr="005C2042">
        <w:rPr>
          <w:rFonts w:ascii="Arial" w:hAnsi="Arial" w:cs="Arial"/>
          <w:sz w:val="24"/>
          <w:szCs w:val="24"/>
        </w:rPr>
        <w:lastRenderedPageBreak/>
        <w:t>Inervación parasimpática: se origina en los segmentos medulares S2 a S4 y atraviesa los nervios esplácnicos pélvicos hasta el plexo hipogástrico inferior/uterovaginal.</w:t>
      </w:r>
    </w:p>
    <w:p w14:paraId="5A3C9BB8" w14:textId="77777777" w:rsidR="002E665B" w:rsidRPr="005C2042" w:rsidRDefault="002E665B" w:rsidP="005C2042">
      <w:pPr>
        <w:spacing w:line="360" w:lineRule="auto"/>
        <w:jc w:val="both"/>
        <w:rPr>
          <w:rFonts w:ascii="Arial" w:hAnsi="Arial" w:cs="Arial"/>
          <w:b/>
          <w:bCs/>
          <w:sz w:val="24"/>
          <w:szCs w:val="24"/>
        </w:rPr>
      </w:pPr>
    </w:p>
    <w:p w14:paraId="3866DD47" w14:textId="77777777" w:rsidR="002E665B" w:rsidRPr="005C2042" w:rsidRDefault="002E665B" w:rsidP="005C2042">
      <w:pPr>
        <w:spacing w:line="360" w:lineRule="auto"/>
        <w:jc w:val="both"/>
        <w:rPr>
          <w:rFonts w:ascii="Arial" w:hAnsi="Arial" w:cs="Arial"/>
          <w:b/>
          <w:bCs/>
          <w:sz w:val="24"/>
          <w:szCs w:val="24"/>
        </w:rPr>
      </w:pPr>
    </w:p>
    <w:p w14:paraId="318FF826" w14:textId="622ECC77" w:rsidR="006B148B" w:rsidRPr="005C2042" w:rsidRDefault="006B148B" w:rsidP="005C2042">
      <w:pPr>
        <w:spacing w:line="360" w:lineRule="auto"/>
        <w:jc w:val="both"/>
        <w:rPr>
          <w:rFonts w:ascii="Arial" w:hAnsi="Arial" w:cs="Arial"/>
          <w:sz w:val="24"/>
          <w:szCs w:val="24"/>
        </w:rPr>
      </w:pPr>
      <w:r w:rsidRPr="005C2042">
        <w:rPr>
          <w:rFonts w:ascii="Arial" w:hAnsi="Arial" w:cs="Arial"/>
          <w:b/>
          <w:bCs/>
          <w:sz w:val="24"/>
          <w:szCs w:val="24"/>
        </w:rPr>
        <w:t>II.I.V.III Trompas uterinas</w:t>
      </w:r>
    </w:p>
    <w:p w14:paraId="7B2F9268" w14:textId="77777777" w:rsidR="006B148B" w:rsidRPr="005C2042" w:rsidRDefault="006B148B" w:rsidP="005C2042">
      <w:pPr>
        <w:spacing w:line="360" w:lineRule="auto"/>
        <w:jc w:val="both"/>
        <w:rPr>
          <w:rFonts w:ascii="Arial" w:hAnsi="Arial" w:cs="Arial"/>
          <w:sz w:val="24"/>
          <w:szCs w:val="24"/>
        </w:rPr>
      </w:pPr>
      <w:r w:rsidRPr="005C2042">
        <w:rPr>
          <w:rFonts w:ascii="Arial" w:hAnsi="Arial" w:cs="Arial"/>
          <w:sz w:val="24"/>
          <w:szCs w:val="24"/>
        </w:rPr>
        <w:t>Se extienden desde los cuernos uterinos y se abren en la cavidad peritoneal cerca de los ovarios. Están situadas en el mesosálpinx. Típicamente se extienden en sentido posterolateral hasta las paredes laterales de la pelvis donde ascienden y se arquean sobre los ovarios, aunque la posición de trompas y ovarios es variable durante la vida y los lados derecho e izquierdo son asimétricos a menudo. Cada trompa uterina se divide en cuatro porciones:</w:t>
      </w:r>
    </w:p>
    <w:p w14:paraId="300CCC41" w14:textId="77777777" w:rsidR="00A96B8D" w:rsidRPr="005C2042" w:rsidRDefault="006B148B" w:rsidP="005C2042">
      <w:pPr>
        <w:pStyle w:val="Prrafodelista"/>
        <w:numPr>
          <w:ilvl w:val="0"/>
          <w:numId w:val="11"/>
        </w:numPr>
        <w:spacing w:line="360" w:lineRule="auto"/>
        <w:jc w:val="both"/>
        <w:rPr>
          <w:rFonts w:ascii="Arial" w:hAnsi="Arial" w:cs="Arial"/>
          <w:sz w:val="24"/>
          <w:szCs w:val="24"/>
        </w:rPr>
      </w:pPr>
      <w:r w:rsidRPr="005C2042">
        <w:rPr>
          <w:rFonts w:ascii="Arial" w:hAnsi="Arial" w:cs="Arial"/>
          <w:sz w:val="24"/>
          <w:szCs w:val="24"/>
        </w:rPr>
        <w:t>Infundíbulo: es el extremo distal con forma de embudo que se abre en la cavidad peritoneal a través del orificio abdominal (ostium). Sus prolongaciones digitiformes, las franjas, se extienden sobre la cara medial del ovario.</w:t>
      </w:r>
    </w:p>
    <w:p w14:paraId="01432E6B" w14:textId="5D43C3C9" w:rsidR="00A96B8D" w:rsidRPr="005C2042" w:rsidRDefault="002E665B" w:rsidP="005C2042">
      <w:pPr>
        <w:pStyle w:val="Prrafodelista"/>
        <w:numPr>
          <w:ilvl w:val="0"/>
          <w:numId w:val="11"/>
        </w:numPr>
        <w:spacing w:line="360" w:lineRule="auto"/>
        <w:jc w:val="both"/>
        <w:rPr>
          <w:rFonts w:ascii="Arial" w:hAnsi="Arial" w:cs="Arial"/>
          <w:sz w:val="24"/>
          <w:szCs w:val="24"/>
        </w:rPr>
      </w:pPr>
      <w:r w:rsidRPr="005C2042">
        <w:rPr>
          <w:rFonts w:ascii="Arial" w:hAnsi="Arial" w:cs="Arial"/>
          <w:sz w:val="24"/>
          <w:szCs w:val="24"/>
        </w:rPr>
        <w:t>A</w:t>
      </w:r>
      <w:r w:rsidR="006B148B" w:rsidRPr="005C2042">
        <w:rPr>
          <w:rFonts w:ascii="Arial" w:hAnsi="Arial" w:cs="Arial"/>
          <w:sz w:val="24"/>
          <w:szCs w:val="24"/>
        </w:rPr>
        <w:t>mpolla: la porción más ancha y más grande, comienza en el extremo medial del infundíbulo.</w:t>
      </w:r>
    </w:p>
    <w:p w14:paraId="65028C4B" w14:textId="77777777" w:rsidR="00A96B8D" w:rsidRPr="005C2042" w:rsidRDefault="006B148B" w:rsidP="005C2042">
      <w:pPr>
        <w:pStyle w:val="Prrafodelista"/>
        <w:numPr>
          <w:ilvl w:val="0"/>
          <w:numId w:val="11"/>
        </w:numPr>
        <w:spacing w:line="360" w:lineRule="auto"/>
        <w:jc w:val="both"/>
        <w:rPr>
          <w:rFonts w:ascii="Arial" w:hAnsi="Arial" w:cs="Arial"/>
          <w:sz w:val="24"/>
          <w:szCs w:val="24"/>
        </w:rPr>
      </w:pPr>
      <w:r w:rsidRPr="005C2042">
        <w:rPr>
          <w:rFonts w:ascii="Arial" w:hAnsi="Arial" w:cs="Arial"/>
          <w:sz w:val="24"/>
          <w:szCs w:val="24"/>
        </w:rPr>
        <w:t>Istmo: la porción de pared gruesa, entra en el cuerno uterino.</w:t>
      </w:r>
    </w:p>
    <w:p w14:paraId="27B1AC7C" w14:textId="2DCD0884" w:rsidR="006B148B" w:rsidRPr="005C2042" w:rsidRDefault="006B148B" w:rsidP="005C2042">
      <w:pPr>
        <w:pStyle w:val="Prrafodelista"/>
        <w:numPr>
          <w:ilvl w:val="0"/>
          <w:numId w:val="11"/>
        </w:numPr>
        <w:spacing w:line="360" w:lineRule="auto"/>
        <w:jc w:val="both"/>
        <w:rPr>
          <w:rFonts w:ascii="Arial" w:hAnsi="Arial" w:cs="Arial"/>
          <w:sz w:val="24"/>
          <w:szCs w:val="24"/>
        </w:rPr>
      </w:pPr>
      <w:r w:rsidRPr="005C2042">
        <w:rPr>
          <w:rFonts w:ascii="Arial" w:hAnsi="Arial" w:cs="Arial"/>
          <w:sz w:val="24"/>
          <w:szCs w:val="24"/>
        </w:rPr>
        <w:t>La porción uterina: es el segmento intramural corto que atraviesa la pared del útero y se abre a través del orificio uterino en la cavidad uterina.</w:t>
      </w:r>
    </w:p>
    <w:p w14:paraId="62F4AEEF" w14:textId="77777777" w:rsidR="002E665B" w:rsidRPr="005C2042" w:rsidRDefault="002E665B" w:rsidP="005C2042">
      <w:pPr>
        <w:spacing w:line="360" w:lineRule="auto"/>
        <w:jc w:val="both"/>
        <w:rPr>
          <w:rFonts w:ascii="Arial" w:hAnsi="Arial" w:cs="Arial"/>
          <w:b/>
          <w:bCs/>
          <w:sz w:val="24"/>
          <w:szCs w:val="24"/>
        </w:rPr>
      </w:pPr>
    </w:p>
    <w:p w14:paraId="5DED6811" w14:textId="77777777" w:rsidR="002E665B" w:rsidRPr="005C2042" w:rsidRDefault="002E665B" w:rsidP="005C2042">
      <w:pPr>
        <w:spacing w:line="360" w:lineRule="auto"/>
        <w:jc w:val="both"/>
        <w:rPr>
          <w:rFonts w:ascii="Arial" w:hAnsi="Arial" w:cs="Arial"/>
          <w:b/>
          <w:bCs/>
          <w:sz w:val="24"/>
          <w:szCs w:val="24"/>
        </w:rPr>
      </w:pPr>
    </w:p>
    <w:p w14:paraId="1B980EA1" w14:textId="5FE7E29C" w:rsidR="00F60844" w:rsidRPr="005C2042" w:rsidRDefault="00F60844" w:rsidP="005C2042">
      <w:pPr>
        <w:spacing w:line="360" w:lineRule="auto"/>
        <w:jc w:val="both"/>
        <w:rPr>
          <w:rFonts w:ascii="Arial" w:hAnsi="Arial" w:cs="Arial"/>
          <w:sz w:val="24"/>
          <w:szCs w:val="24"/>
        </w:rPr>
      </w:pPr>
      <w:r w:rsidRPr="005C2042">
        <w:rPr>
          <w:rFonts w:ascii="Arial" w:hAnsi="Arial" w:cs="Arial"/>
          <w:b/>
          <w:bCs/>
          <w:sz w:val="24"/>
          <w:szCs w:val="24"/>
        </w:rPr>
        <w:t xml:space="preserve">II.I.V.III.I </w:t>
      </w:r>
      <w:r w:rsidR="006B148B" w:rsidRPr="005C2042">
        <w:rPr>
          <w:rFonts w:ascii="Arial" w:hAnsi="Arial" w:cs="Arial"/>
          <w:b/>
          <w:bCs/>
          <w:sz w:val="24"/>
          <w:szCs w:val="24"/>
        </w:rPr>
        <w:t>Vascularización:</w:t>
      </w:r>
      <w:r w:rsidR="006B148B" w:rsidRPr="005C2042">
        <w:rPr>
          <w:rFonts w:ascii="Arial" w:hAnsi="Arial" w:cs="Arial"/>
          <w:sz w:val="24"/>
          <w:szCs w:val="24"/>
        </w:rPr>
        <w:t xml:space="preserve"> </w:t>
      </w:r>
    </w:p>
    <w:p w14:paraId="6632CE09" w14:textId="1F7661F1" w:rsidR="006B148B" w:rsidRPr="005C2042" w:rsidRDefault="006B148B" w:rsidP="005C2042">
      <w:pPr>
        <w:spacing w:line="360" w:lineRule="auto"/>
        <w:jc w:val="both"/>
        <w:rPr>
          <w:rFonts w:ascii="Arial" w:hAnsi="Arial" w:cs="Arial"/>
          <w:sz w:val="24"/>
          <w:szCs w:val="24"/>
        </w:rPr>
      </w:pPr>
      <w:r w:rsidRPr="005C2042">
        <w:rPr>
          <w:rFonts w:ascii="Arial" w:hAnsi="Arial" w:cs="Arial"/>
          <w:sz w:val="24"/>
          <w:szCs w:val="24"/>
        </w:rPr>
        <w:t>Las ramas tubáricas se originan como ramas terminales que se anastomosan de las arterias uterinas y ováricas. Las venas drenan en las venas ováricas y el plexo venoso uterino.</w:t>
      </w:r>
    </w:p>
    <w:p w14:paraId="01ED3ECC" w14:textId="77777777" w:rsidR="00F60844" w:rsidRPr="005C2042" w:rsidRDefault="00F60844" w:rsidP="005C2042">
      <w:pPr>
        <w:spacing w:line="360" w:lineRule="auto"/>
        <w:jc w:val="both"/>
        <w:rPr>
          <w:rFonts w:ascii="Arial" w:hAnsi="Arial" w:cs="Arial"/>
          <w:sz w:val="24"/>
          <w:szCs w:val="24"/>
        </w:rPr>
      </w:pPr>
      <w:r w:rsidRPr="005C2042">
        <w:rPr>
          <w:rFonts w:ascii="Arial" w:hAnsi="Arial" w:cs="Arial"/>
          <w:b/>
          <w:bCs/>
          <w:sz w:val="24"/>
          <w:szCs w:val="24"/>
        </w:rPr>
        <w:lastRenderedPageBreak/>
        <w:t xml:space="preserve">II.I.V.III.II </w:t>
      </w:r>
      <w:r w:rsidR="006B148B" w:rsidRPr="005C2042">
        <w:rPr>
          <w:rFonts w:ascii="Arial" w:hAnsi="Arial" w:cs="Arial"/>
          <w:b/>
          <w:bCs/>
          <w:sz w:val="24"/>
          <w:szCs w:val="24"/>
        </w:rPr>
        <w:t>Linfáticos:</w:t>
      </w:r>
    </w:p>
    <w:p w14:paraId="461729ED" w14:textId="5313A06E" w:rsidR="006B148B" w:rsidRPr="005C2042" w:rsidRDefault="00F60844" w:rsidP="005C2042">
      <w:pPr>
        <w:spacing w:line="360" w:lineRule="auto"/>
        <w:jc w:val="both"/>
        <w:rPr>
          <w:rFonts w:ascii="Arial" w:hAnsi="Arial" w:cs="Arial"/>
          <w:sz w:val="24"/>
          <w:szCs w:val="24"/>
        </w:rPr>
      </w:pPr>
      <w:r w:rsidRPr="005C2042">
        <w:rPr>
          <w:rFonts w:ascii="Arial" w:hAnsi="Arial" w:cs="Arial"/>
          <w:sz w:val="24"/>
          <w:szCs w:val="24"/>
        </w:rPr>
        <w:t>D</w:t>
      </w:r>
      <w:r w:rsidR="006B148B" w:rsidRPr="005C2042">
        <w:rPr>
          <w:rFonts w:ascii="Arial" w:hAnsi="Arial" w:cs="Arial"/>
          <w:sz w:val="24"/>
          <w:szCs w:val="24"/>
        </w:rPr>
        <w:t>renan en los ganglios linfáticos lumbares.</w:t>
      </w:r>
    </w:p>
    <w:p w14:paraId="45B9E1E7" w14:textId="77777777" w:rsidR="00F60844" w:rsidRPr="005C2042" w:rsidRDefault="00F60844" w:rsidP="005C2042">
      <w:pPr>
        <w:spacing w:line="360" w:lineRule="auto"/>
        <w:jc w:val="both"/>
        <w:rPr>
          <w:rFonts w:ascii="Arial" w:hAnsi="Arial" w:cs="Arial"/>
          <w:sz w:val="24"/>
          <w:szCs w:val="24"/>
        </w:rPr>
      </w:pPr>
      <w:r w:rsidRPr="005C2042">
        <w:rPr>
          <w:rFonts w:ascii="Arial" w:hAnsi="Arial" w:cs="Arial"/>
          <w:b/>
          <w:bCs/>
          <w:sz w:val="24"/>
          <w:szCs w:val="24"/>
        </w:rPr>
        <w:t xml:space="preserve">II.I.V.III.III </w:t>
      </w:r>
      <w:r w:rsidR="006B148B" w:rsidRPr="005C2042">
        <w:rPr>
          <w:rFonts w:ascii="Arial" w:hAnsi="Arial" w:cs="Arial"/>
          <w:b/>
          <w:bCs/>
          <w:sz w:val="24"/>
          <w:szCs w:val="24"/>
        </w:rPr>
        <w:t>Inervación</w:t>
      </w:r>
      <w:r w:rsidR="006B148B" w:rsidRPr="005C2042">
        <w:rPr>
          <w:rFonts w:ascii="Arial" w:hAnsi="Arial" w:cs="Arial"/>
          <w:sz w:val="24"/>
          <w:szCs w:val="24"/>
        </w:rPr>
        <w:t xml:space="preserve">: </w:t>
      </w:r>
    </w:p>
    <w:p w14:paraId="3E9CFF3B" w14:textId="77777777" w:rsidR="002E665B" w:rsidRPr="005C2042" w:rsidRDefault="00F60844" w:rsidP="005C2042">
      <w:pPr>
        <w:spacing w:line="360" w:lineRule="auto"/>
        <w:jc w:val="both"/>
        <w:rPr>
          <w:rFonts w:ascii="Arial" w:hAnsi="Arial" w:cs="Arial"/>
          <w:sz w:val="24"/>
          <w:szCs w:val="24"/>
        </w:rPr>
      </w:pPr>
      <w:r w:rsidRPr="005C2042">
        <w:rPr>
          <w:rFonts w:ascii="Arial" w:hAnsi="Arial" w:cs="Arial"/>
          <w:sz w:val="24"/>
          <w:szCs w:val="24"/>
        </w:rPr>
        <w:t>D</w:t>
      </w:r>
      <w:r w:rsidR="006B148B" w:rsidRPr="005C2042">
        <w:rPr>
          <w:rFonts w:ascii="Arial" w:hAnsi="Arial" w:cs="Arial"/>
          <w:sz w:val="24"/>
          <w:szCs w:val="24"/>
        </w:rPr>
        <w:t>eriva en parte del plexo ovárico y en parte del plexo uterino.</w:t>
      </w:r>
    </w:p>
    <w:p w14:paraId="7CFC70A4" w14:textId="77777777" w:rsidR="002E665B" w:rsidRPr="005C2042" w:rsidRDefault="002E665B" w:rsidP="005C2042">
      <w:pPr>
        <w:spacing w:line="360" w:lineRule="auto"/>
        <w:jc w:val="both"/>
        <w:rPr>
          <w:rFonts w:ascii="Arial" w:hAnsi="Arial" w:cs="Arial"/>
          <w:sz w:val="24"/>
          <w:szCs w:val="24"/>
        </w:rPr>
      </w:pPr>
    </w:p>
    <w:p w14:paraId="1C3984D3" w14:textId="77777777" w:rsidR="002E665B" w:rsidRPr="005C2042" w:rsidRDefault="002E665B" w:rsidP="005C2042">
      <w:pPr>
        <w:spacing w:line="360" w:lineRule="auto"/>
        <w:jc w:val="both"/>
        <w:rPr>
          <w:rFonts w:ascii="Arial" w:hAnsi="Arial" w:cs="Arial"/>
          <w:sz w:val="24"/>
          <w:szCs w:val="24"/>
        </w:rPr>
      </w:pPr>
    </w:p>
    <w:p w14:paraId="64018BF7" w14:textId="7B7A41C1" w:rsidR="006B148B" w:rsidRPr="005C2042" w:rsidRDefault="00A96B8D" w:rsidP="005C2042">
      <w:pPr>
        <w:spacing w:line="360" w:lineRule="auto"/>
        <w:jc w:val="both"/>
        <w:rPr>
          <w:rFonts w:ascii="Arial" w:hAnsi="Arial" w:cs="Arial"/>
          <w:sz w:val="24"/>
          <w:szCs w:val="24"/>
        </w:rPr>
      </w:pPr>
      <w:r w:rsidRPr="005C2042">
        <w:rPr>
          <w:rFonts w:ascii="Arial" w:hAnsi="Arial" w:cs="Arial"/>
          <w:b/>
          <w:bCs/>
          <w:sz w:val="24"/>
          <w:szCs w:val="24"/>
        </w:rPr>
        <w:t xml:space="preserve">II.I.V.IV </w:t>
      </w:r>
      <w:r w:rsidR="006B148B" w:rsidRPr="005C2042">
        <w:rPr>
          <w:rFonts w:ascii="Arial" w:hAnsi="Arial" w:cs="Arial"/>
          <w:b/>
          <w:bCs/>
          <w:sz w:val="24"/>
          <w:szCs w:val="24"/>
        </w:rPr>
        <w:t>Ovarios:</w:t>
      </w:r>
    </w:p>
    <w:p w14:paraId="5B89497E" w14:textId="69DC5C29" w:rsidR="002E665B" w:rsidRPr="005C2042" w:rsidRDefault="006B148B" w:rsidP="005C2042">
      <w:pPr>
        <w:spacing w:line="360" w:lineRule="auto"/>
        <w:jc w:val="both"/>
        <w:rPr>
          <w:rFonts w:ascii="Arial" w:hAnsi="Arial" w:cs="Arial"/>
          <w:sz w:val="24"/>
          <w:szCs w:val="24"/>
        </w:rPr>
      </w:pPr>
      <w:r w:rsidRPr="005C2042">
        <w:rPr>
          <w:rFonts w:ascii="Arial" w:hAnsi="Arial" w:cs="Arial"/>
          <w:sz w:val="24"/>
          <w:szCs w:val="24"/>
        </w:rPr>
        <w:t xml:space="preserve">Con forma de almendra, se localizan más comúnmente cerca de las paredes laterales de </w:t>
      </w:r>
      <w:r w:rsidR="00DC33A6" w:rsidRPr="005C2042">
        <w:rPr>
          <w:rFonts w:ascii="Arial" w:hAnsi="Arial" w:cs="Arial"/>
          <w:sz w:val="24"/>
          <w:szCs w:val="24"/>
        </w:rPr>
        <w:t>los pelvis suspendidos</w:t>
      </w:r>
      <w:r w:rsidRPr="005C2042">
        <w:rPr>
          <w:rFonts w:ascii="Arial" w:hAnsi="Arial" w:cs="Arial"/>
          <w:sz w:val="24"/>
          <w:szCs w:val="24"/>
        </w:rPr>
        <w:t xml:space="preserve"> por el mesovario (parte del ligamento ancho). El extremo distal del ovario conecta con la pared lateral de la pelvis mediante el ligamento suspensorio del ovario. Este ligamento transporta los vasos, linfáticos y nervios ováricos hacia y desde el ovario, y constituye la porción lateral del mesovario. El ovario también se fija al útero mediante el ligamento propio del ovario, que se extiende dentro del mesovario.</w:t>
      </w:r>
      <w:r w:rsidR="002E665B" w:rsidRPr="005C2042">
        <w:rPr>
          <w:rFonts w:ascii="Arial" w:hAnsi="Arial" w:cs="Arial"/>
          <w:sz w:val="24"/>
          <w:szCs w:val="24"/>
        </w:rPr>
        <w:t xml:space="preserve"> </w:t>
      </w:r>
      <w:r w:rsidRPr="005C2042">
        <w:rPr>
          <w:rFonts w:ascii="Arial" w:hAnsi="Arial" w:cs="Arial"/>
          <w:sz w:val="24"/>
          <w:szCs w:val="24"/>
        </w:rPr>
        <w:t>El ligamento conecta el extremo proximal uterino del ovario al ángulo lateral del útero, por debajo de la entrada de la trompa uterina.</w:t>
      </w:r>
    </w:p>
    <w:p w14:paraId="5EC8B9ED" w14:textId="77777777" w:rsidR="002E665B" w:rsidRPr="005C2042" w:rsidRDefault="002E665B" w:rsidP="005C2042">
      <w:pPr>
        <w:spacing w:line="360" w:lineRule="auto"/>
        <w:jc w:val="both"/>
        <w:rPr>
          <w:rFonts w:ascii="Arial" w:hAnsi="Arial" w:cs="Arial"/>
          <w:sz w:val="24"/>
          <w:szCs w:val="24"/>
        </w:rPr>
      </w:pPr>
    </w:p>
    <w:p w14:paraId="4F2BB6ED" w14:textId="77777777" w:rsidR="002E665B" w:rsidRPr="005C2042" w:rsidRDefault="002E665B" w:rsidP="005C2042">
      <w:pPr>
        <w:spacing w:line="360" w:lineRule="auto"/>
        <w:jc w:val="both"/>
        <w:rPr>
          <w:rFonts w:ascii="Arial" w:hAnsi="Arial" w:cs="Arial"/>
          <w:sz w:val="24"/>
          <w:szCs w:val="24"/>
        </w:rPr>
      </w:pPr>
    </w:p>
    <w:p w14:paraId="5AD0E53E" w14:textId="5591A31F" w:rsidR="006B148B" w:rsidRPr="005C2042" w:rsidRDefault="00F60844" w:rsidP="005C2042">
      <w:pPr>
        <w:spacing w:line="360" w:lineRule="auto"/>
        <w:jc w:val="both"/>
        <w:rPr>
          <w:rFonts w:ascii="Arial" w:hAnsi="Arial" w:cs="Arial"/>
          <w:sz w:val="24"/>
          <w:szCs w:val="24"/>
        </w:rPr>
      </w:pPr>
      <w:r w:rsidRPr="005C2042">
        <w:rPr>
          <w:rFonts w:ascii="Arial" w:hAnsi="Arial" w:cs="Arial"/>
          <w:b/>
          <w:bCs/>
          <w:sz w:val="24"/>
          <w:szCs w:val="24"/>
        </w:rPr>
        <w:t xml:space="preserve">II.I.V.IV.I </w:t>
      </w:r>
      <w:r w:rsidR="006B148B" w:rsidRPr="005C2042">
        <w:rPr>
          <w:rFonts w:ascii="Arial" w:hAnsi="Arial" w:cs="Arial"/>
          <w:b/>
          <w:bCs/>
          <w:sz w:val="24"/>
          <w:szCs w:val="24"/>
        </w:rPr>
        <w:t>Vasculatura:</w:t>
      </w:r>
    </w:p>
    <w:p w14:paraId="1AF76C11" w14:textId="015EC7CC" w:rsidR="006B148B" w:rsidRPr="005C2042" w:rsidRDefault="006B148B" w:rsidP="005C2042">
      <w:pPr>
        <w:spacing w:line="360" w:lineRule="auto"/>
        <w:jc w:val="both"/>
        <w:rPr>
          <w:rFonts w:ascii="Arial" w:hAnsi="Arial" w:cs="Arial"/>
          <w:sz w:val="24"/>
          <w:szCs w:val="24"/>
        </w:rPr>
      </w:pPr>
      <w:r w:rsidRPr="005C2042">
        <w:rPr>
          <w:rFonts w:ascii="Arial" w:hAnsi="Arial" w:cs="Arial"/>
          <w:sz w:val="24"/>
          <w:szCs w:val="24"/>
        </w:rPr>
        <w:t xml:space="preserve">Las arterias ováricas provienen de la aorta abdominal, en el reborde pelviano, las arterias ováricas cruzan sobre los vasos ilíacos externos y entran a los ligamentos suspensorios. La arteria ovárica envía ramas a través del mesovario al ovario y a través del mesosálpinx para irrigar la trompa uterina. Las ramas ováricas y tubáricas se anastomosan con las ováricas y </w:t>
      </w:r>
      <w:r w:rsidR="00F60844" w:rsidRPr="005C2042">
        <w:rPr>
          <w:rFonts w:ascii="Arial" w:hAnsi="Arial" w:cs="Arial"/>
          <w:sz w:val="24"/>
          <w:szCs w:val="24"/>
        </w:rPr>
        <w:t>tubáricas</w:t>
      </w:r>
      <w:r w:rsidRPr="005C2042">
        <w:rPr>
          <w:rFonts w:ascii="Arial" w:hAnsi="Arial" w:cs="Arial"/>
          <w:sz w:val="24"/>
          <w:szCs w:val="24"/>
        </w:rPr>
        <w:t xml:space="preserve"> de la arteria uterina.</w:t>
      </w:r>
    </w:p>
    <w:p w14:paraId="20F99B46" w14:textId="77777777" w:rsidR="006B148B" w:rsidRPr="005C2042" w:rsidRDefault="006B148B" w:rsidP="005C2042">
      <w:pPr>
        <w:spacing w:line="360" w:lineRule="auto"/>
        <w:jc w:val="both"/>
        <w:rPr>
          <w:rFonts w:ascii="Arial" w:hAnsi="Arial" w:cs="Arial"/>
          <w:sz w:val="24"/>
          <w:szCs w:val="24"/>
        </w:rPr>
      </w:pPr>
      <w:r w:rsidRPr="005C2042">
        <w:rPr>
          <w:rFonts w:ascii="Arial" w:hAnsi="Arial" w:cs="Arial"/>
          <w:sz w:val="24"/>
          <w:szCs w:val="24"/>
        </w:rPr>
        <w:t>Las venas que drenan del ovario forman el plexo pampiniforme de venas cerca del ovario y la trompa uterina. La vena ovárica derecha asciende para entrar en la vena cava inferior y la vena ovárica izquierda drena en la vena renal izquierda.</w:t>
      </w:r>
    </w:p>
    <w:p w14:paraId="22C690C4" w14:textId="5765A664" w:rsidR="006B148B" w:rsidRPr="005C2042" w:rsidRDefault="00F60844" w:rsidP="005C2042">
      <w:pPr>
        <w:spacing w:line="360" w:lineRule="auto"/>
        <w:jc w:val="both"/>
        <w:rPr>
          <w:rFonts w:ascii="Arial" w:hAnsi="Arial" w:cs="Arial"/>
          <w:b/>
          <w:bCs/>
          <w:sz w:val="24"/>
          <w:szCs w:val="24"/>
        </w:rPr>
      </w:pPr>
      <w:r w:rsidRPr="005C2042">
        <w:rPr>
          <w:rFonts w:ascii="Arial" w:hAnsi="Arial" w:cs="Arial"/>
          <w:b/>
          <w:bCs/>
          <w:sz w:val="24"/>
          <w:szCs w:val="24"/>
        </w:rPr>
        <w:lastRenderedPageBreak/>
        <w:t xml:space="preserve">II.I.V.IV.II </w:t>
      </w:r>
      <w:r w:rsidR="006B148B" w:rsidRPr="005C2042">
        <w:rPr>
          <w:rFonts w:ascii="Arial" w:hAnsi="Arial" w:cs="Arial"/>
          <w:b/>
          <w:bCs/>
          <w:sz w:val="24"/>
          <w:szCs w:val="24"/>
        </w:rPr>
        <w:t>Linfáticos:</w:t>
      </w:r>
    </w:p>
    <w:p w14:paraId="36AC7BDB" w14:textId="77777777" w:rsidR="006B148B" w:rsidRPr="005C2042" w:rsidRDefault="006B148B" w:rsidP="005C2042">
      <w:pPr>
        <w:spacing w:line="360" w:lineRule="auto"/>
        <w:jc w:val="both"/>
        <w:rPr>
          <w:rFonts w:ascii="Arial" w:hAnsi="Arial" w:cs="Arial"/>
          <w:sz w:val="24"/>
          <w:szCs w:val="24"/>
        </w:rPr>
      </w:pPr>
      <w:r w:rsidRPr="005C2042">
        <w:rPr>
          <w:rFonts w:ascii="Arial" w:hAnsi="Arial" w:cs="Arial"/>
          <w:sz w:val="24"/>
          <w:szCs w:val="24"/>
        </w:rPr>
        <w:t>Siguen a los vasos sanguíneos ováricos y se unen a los provenientes de las trompas uterinas y el fondo del útero a medida que ascienden hacia los ganglios linfáticos lumbares.</w:t>
      </w:r>
    </w:p>
    <w:p w14:paraId="1218536F" w14:textId="400623BB" w:rsidR="006B148B" w:rsidRPr="005C2042" w:rsidRDefault="00F60844" w:rsidP="005C2042">
      <w:pPr>
        <w:spacing w:line="360" w:lineRule="auto"/>
        <w:jc w:val="both"/>
        <w:rPr>
          <w:rFonts w:ascii="Arial" w:hAnsi="Arial" w:cs="Arial"/>
          <w:b/>
          <w:bCs/>
          <w:sz w:val="24"/>
          <w:szCs w:val="24"/>
        </w:rPr>
      </w:pPr>
      <w:r w:rsidRPr="005C2042">
        <w:rPr>
          <w:rFonts w:ascii="Arial" w:hAnsi="Arial" w:cs="Arial"/>
          <w:b/>
          <w:bCs/>
          <w:sz w:val="24"/>
          <w:szCs w:val="24"/>
        </w:rPr>
        <w:t xml:space="preserve">II.I.V.IV.III </w:t>
      </w:r>
      <w:r w:rsidR="006B148B" w:rsidRPr="005C2042">
        <w:rPr>
          <w:rFonts w:ascii="Arial" w:hAnsi="Arial" w:cs="Arial"/>
          <w:b/>
          <w:bCs/>
          <w:sz w:val="24"/>
          <w:szCs w:val="24"/>
        </w:rPr>
        <w:t>Inervación:</w:t>
      </w:r>
    </w:p>
    <w:p w14:paraId="59A063E3" w14:textId="77777777" w:rsidR="00FD05FE" w:rsidRPr="005C2042" w:rsidRDefault="006B148B" w:rsidP="005C2042">
      <w:pPr>
        <w:spacing w:line="360" w:lineRule="auto"/>
        <w:jc w:val="both"/>
        <w:rPr>
          <w:rFonts w:ascii="Arial" w:hAnsi="Arial" w:cs="Arial"/>
          <w:sz w:val="24"/>
          <w:szCs w:val="24"/>
        </w:rPr>
      </w:pPr>
      <w:r w:rsidRPr="005C2042">
        <w:rPr>
          <w:rFonts w:ascii="Arial" w:hAnsi="Arial" w:cs="Arial"/>
          <w:sz w:val="24"/>
          <w:szCs w:val="24"/>
        </w:rPr>
        <w:t>Los nervios descienden a lo largo de los vasos ováricos desde el plexo ovárico, que comunica con el plexo uterino. Las fibras parasimpáticas en el plexo derivan de los nervios esplácnicos pélvicos. Las fibras aferentes desde el ovario entran en la médula espinal a través de los nervios T10 y T11.</w:t>
      </w:r>
    </w:p>
    <w:p w14:paraId="1488297A" w14:textId="77777777" w:rsidR="00FD05FE" w:rsidRPr="005C2042" w:rsidRDefault="00FD05FE" w:rsidP="005C2042">
      <w:pPr>
        <w:spacing w:line="360" w:lineRule="auto"/>
        <w:jc w:val="both"/>
        <w:rPr>
          <w:rFonts w:ascii="Arial" w:hAnsi="Arial" w:cs="Arial"/>
          <w:sz w:val="24"/>
          <w:szCs w:val="24"/>
        </w:rPr>
      </w:pPr>
    </w:p>
    <w:p w14:paraId="4CECABFC" w14:textId="77777777" w:rsidR="00FD05FE" w:rsidRPr="005C2042" w:rsidRDefault="00FD05FE" w:rsidP="005C2042">
      <w:pPr>
        <w:spacing w:line="360" w:lineRule="auto"/>
        <w:jc w:val="both"/>
        <w:rPr>
          <w:rFonts w:ascii="Arial" w:hAnsi="Arial" w:cs="Arial"/>
          <w:sz w:val="24"/>
          <w:szCs w:val="24"/>
        </w:rPr>
      </w:pPr>
    </w:p>
    <w:p w14:paraId="3625A4E5" w14:textId="77777777" w:rsidR="00FD05FE" w:rsidRPr="005C2042" w:rsidRDefault="00FD05FE" w:rsidP="005C2042">
      <w:pPr>
        <w:spacing w:line="360" w:lineRule="auto"/>
        <w:jc w:val="both"/>
        <w:rPr>
          <w:rFonts w:ascii="Arial" w:hAnsi="Arial" w:cs="Arial"/>
          <w:sz w:val="24"/>
          <w:szCs w:val="24"/>
        </w:rPr>
      </w:pPr>
    </w:p>
    <w:p w14:paraId="23B8F8A7" w14:textId="77777777" w:rsidR="00FD05FE" w:rsidRPr="005C2042" w:rsidRDefault="00FD05FE" w:rsidP="005C2042">
      <w:pPr>
        <w:spacing w:line="360" w:lineRule="auto"/>
        <w:jc w:val="both"/>
        <w:rPr>
          <w:rFonts w:ascii="Arial" w:hAnsi="Arial" w:cs="Arial"/>
          <w:sz w:val="24"/>
          <w:szCs w:val="24"/>
        </w:rPr>
      </w:pPr>
    </w:p>
    <w:p w14:paraId="3858939C" w14:textId="5D33B523" w:rsidR="00EB4198" w:rsidRPr="005C2042" w:rsidRDefault="002B6772" w:rsidP="005C2042">
      <w:pPr>
        <w:spacing w:line="360" w:lineRule="auto"/>
        <w:jc w:val="both"/>
        <w:rPr>
          <w:rFonts w:ascii="Arial" w:hAnsi="Arial" w:cs="Arial"/>
          <w:sz w:val="24"/>
          <w:szCs w:val="24"/>
        </w:rPr>
      </w:pPr>
      <w:r w:rsidRPr="005C2042">
        <w:rPr>
          <w:rFonts w:ascii="Arial" w:hAnsi="Arial" w:cs="Arial"/>
          <w:b/>
          <w:bCs/>
          <w:sz w:val="28"/>
          <w:szCs w:val="28"/>
        </w:rPr>
        <w:t>II.I.VI</w:t>
      </w:r>
      <w:r w:rsidR="00016467" w:rsidRPr="005C2042">
        <w:rPr>
          <w:rFonts w:ascii="Arial" w:hAnsi="Arial" w:cs="Arial"/>
          <w:b/>
          <w:bCs/>
          <w:sz w:val="28"/>
          <w:szCs w:val="28"/>
        </w:rPr>
        <w:t xml:space="preserve"> Fisiología </w:t>
      </w:r>
    </w:p>
    <w:p w14:paraId="7CDBDA01" w14:textId="0B5E3E5D" w:rsidR="00B24EA2" w:rsidRPr="005C2042" w:rsidRDefault="00B24EA2" w:rsidP="005C2042">
      <w:pPr>
        <w:spacing w:line="360" w:lineRule="auto"/>
        <w:jc w:val="both"/>
        <w:rPr>
          <w:rFonts w:ascii="Arial" w:hAnsi="Arial" w:cs="Arial"/>
          <w:b/>
          <w:bCs/>
        </w:rPr>
      </w:pPr>
      <w:r w:rsidRPr="005C2042">
        <w:rPr>
          <w:rFonts w:ascii="Arial" w:hAnsi="Arial" w:cs="Arial"/>
          <w:b/>
          <w:bCs/>
          <w:sz w:val="24"/>
          <w:szCs w:val="24"/>
        </w:rPr>
        <w:t xml:space="preserve">II.I.VI.I Fisiología del aparato reproductor femenino </w:t>
      </w:r>
    </w:p>
    <w:p w14:paraId="4DE1B9BA" w14:textId="483D45E8" w:rsidR="00481E8A" w:rsidRPr="005C2042" w:rsidRDefault="00DF6E18" w:rsidP="005C2042">
      <w:pPr>
        <w:spacing w:line="360" w:lineRule="auto"/>
        <w:jc w:val="both"/>
        <w:rPr>
          <w:rFonts w:ascii="Arial" w:hAnsi="Arial" w:cs="Arial"/>
          <w:sz w:val="24"/>
          <w:szCs w:val="24"/>
        </w:rPr>
      </w:pPr>
      <w:r w:rsidRPr="005C2042">
        <w:rPr>
          <w:rFonts w:ascii="Arial" w:hAnsi="Arial" w:cs="Arial"/>
          <w:sz w:val="24"/>
          <w:szCs w:val="24"/>
        </w:rPr>
        <w:t xml:space="preserve">Las hormonas sexuales femeninas son los estrógenos y </w:t>
      </w:r>
      <w:r w:rsidR="00481E8A" w:rsidRPr="005C2042">
        <w:rPr>
          <w:rFonts w:ascii="Arial" w:hAnsi="Arial" w:cs="Arial"/>
          <w:sz w:val="24"/>
          <w:szCs w:val="24"/>
        </w:rPr>
        <w:t>gestágenos</w:t>
      </w:r>
      <w:r w:rsidRPr="005C2042">
        <w:rPr>
          <w:rFonts w:ascii="Arial" w:hAnsi="Arial" w:cs="Arial"/>
          <w:sz w:val="24"/>
          <w:szCs w:val="24"/>
        </w:rPr>
        <w:t>.</w:t>
      </w:r>
    </w:p>
    <w:p w14:paraId="3551D320" w14:textId="18E2BFB8" w:rsidR="00DF6E18" w:rsidRPr="005C2042" w:rsidRDefault="00DF6E18" w:rsidP="005C2042">
      <w:pPr>
        <w:pStyle w:val="Prrafodelista"/>
        <w:numPr>
          <w:ilvl w:val="0"/>
          <w:numId w:val="13"/>
        </w:numPr>
        <w:spacing w:line="360" w:lineRule="auto"/>
        <w:jc w:val="both"/>
        <w:rPr>
          <w:rFonts w:ascii="Arial" w:hAnsi="Arial" w:cs="Arial"/>
          <w:sz w:val="24"/>
          <w:szCs w:val="24"/>
        </w:rPr>
      </w:pPr>
      <w:r w:rsidRPr="005C2042">
        <w:rPr>
          <w:rFonts w:ascii="Arial" w:hAnsi="Arial" w:cs="Arial"/>
          <w:sz w:val="24"/>
          <w:szCs w:val="24"/>
        </w:rPr>
        <w:t>Estrógenos: el más potente es el estradiol y la estrona, el menos potente es el estriol</w:t>
      </w:r>
    </w:p>
    <w:p w14:paraId="0621F192" w14:textId="77777777" w:rsidR="00B911C2" w:rsidRPr="005C2042" w:rsidRDefault="00481E8A" w:rsidP="005C2042">
      <w:pPr>
        <w:pStyle w:val="Prrafodelista"/>
        <w:numPr>
          <w:ilvl w:val="0"/>
          <w:numId w:val="13"/>
        </w:numPr>
        <w:spacing w:line="360" w:lineRule="auto"/>
        <w:jc w:val="both"/>
        <w:rPr>
          <w:rFonts w:ascii="Arial" w:hAnsi="Arial" w:cs="Arial"/>
          <w:sz w:val="24"/>
          <w:szCs w:val="24"/>
        </w:rPr>
      </w:pPr>
      <w:r w:rsidRPr="005C2042">
        <w:rPr>
          <w:rFonts w:ascii="Arial" w:hAnsi="Arial" w:cs="Arial"/>
          <w:sz w:val="24"/>
          <w:szCs w:val="24"/>
        </w:rPr>
        <w:t>Gestágenos</w:t>
      </w:r>
      <w:r w:rsidR="00DF6E18" w:rsidRPr="005C2042">
        <w:rPr>
          <w:rFonts w:ascii="Arial" w:hAnsi="Arial" w:cs="Arial"/>
          <w:sz w:val="24"/>
          <w:szCs w:val="24"/>
        </w:rPr>
        <w:t>: progesterona</w:t>
      </w:r>
    </w:p>
    <w:p w14:paraId="359D1695" w14:textId="44442A92" w:rsidR="00DF6E18" w:rsidRPr="005C2042" w:rsidRDefault="00DF6E18" w:rsidP="005C2042">
      <w:pPr>
        <w:spacing w:line="360" w:lineRule="auto"/>
        <w:jc w:val="both"/>
        <w:rPr>
          <w:rFonts w:ascii="Arial" w:hAnsi="Arial" w:cs="Arial"/>
          <w:sz w:val="24"/>
          <w:szCs w:val="24"/>
        </w:rPr>
      </w:pPr>
      <w:r w:rsidRPr="005C2042">
        <w:rPr>
          <w:rFonts w:ascii="Arial" w:hAnsi="Arial" w:cs="Arial"/>
          <w:sz w:val="24"/>
          <w:szCs w:val="24"/>
        </w:rPr>
        <w:t>Se producen en los ovarios y tienen una estructura química de hormona esteroides.</w:t>
      </w:r>
      <w:r w:rsidR="00481E8A" w:rsidRPr="005C2042">
        <w:rPr>
          <w:rFonts w:ascii="Arial" w:hAnsi="Arial" w:cs="Arial"/>
          <w:sz w:val="24"/>
          <w:szCs w:val="24"/>
        </w:rPr>
        <w:t xml:space="preserve"> </w:t>
      </w:r>
      <w:r w:rsidRPr="005C2042">
        <w:rPr>
          <w:rFonts w:ascii="Arial" w:hAnsi="Arial" w:cs="Arial"/>
          <w:sz w:val="24"/>
          <w:szCs w:val="24"/>
        </w:rPr>
        <w:t>Las glándulas encargadas de mantener la circulación de las hormonas sexuales son los ovarios, el hipotálamo y la hipófisis.</w:t>
      </w:r>
    </w:p>
    <w:p w14:paraId="24EC8AA3" w14:textId="77777777" w:rsidR="00B911C2" w:rsidRPr="005C2042" w:rsidRDefault="00B911C2" w:rsidP="005C2042">
      <w:pPr>
        <w:spacing w:line="360" w:lineRule="auto"/>
        <w:jc w:val="both"/>
        <w:rPr>
          <w:rFonts w:ascii="Arial" w:hAnsi="Arial" w:cs="Arial"/>
          <w:sz w:val="24"/>
          <w:szCs w:val="24"/>
        </w:rPr>
      </w:pPr>
    </w:p>
    <w:p w14:paraId="667831E3" w14:textId="218F4DA2" w:rsidR="00DF6E18" w:rsidRPr="005C2042" w:rsidRDefault="00DF6E18" w:rsidP="005C2042">
      <w:pPr>
        <w:spacing w:line="360" w:lineRule="auto"/>
        <w:jc w:val="both"/>
        <w:rPr>
          <w:rFonts w:ascii="Arial" w:hAnsi="Arial" w:cs="Arial"/>
          <w:sz w:val="24"/>
          <w:szCs w:val="24"/>
        </w:rPr>
      </w:pPr>
      <w:r w:rsidRPr="005C2042">
        <w:rPr>
          <w:rFonts w:ascii="Arial" w:hAnsi="Arial" w:cs="Arial"/>
          <w:sz w:val="24"/>
          <w:szCs w:val="24"/>
        </w:rPr>
        <w:t xml:space="preserve">El hipotálamo en la base del cerebro, rige todo el sistema hormonal, pues controla la producción de las hormonas puestas en circulación en el organismo e interviene en otros fenómenos como la regulación de la temperatura corporal, el </w:t>
      </w:r>
      <w:r w:rsidRPr="005C2042">
        <w:rPr>
          <w:rFonts w:ascii="Arial" w:hAnsi="Arial" w:cs="Arial"/>
          <w:sz w:val="24"/>
          <w:szCs w:val="24"/>
        </w:rPr>
        <w:lastRenderedPageBreak/>
        <w:t xml:space="preserve">peso, el apetito y las emociones. </w:t>
      </w:r>
      <w:r w:rsidR="0019423A" w:rsidRPr="005C2042">
        <w:rPr>
          <w:rFonts w:ascii="Arial" w:hAnsi="Arial" w:cs="Arial"/>
          <w:sz w:val="24"/>
          <w:szCs w:val="24"/>
        </w:rPr>
        <w:t>Además,</w:t>
      </w:r>
      <w:r w:rsidRPr="005C2042">
        <w:rPr>
          <w:rFonts w:ascii="Arial" w:hAnsi="Arial" w:cs="Arial"/>
          <w:sz w:val="24"/>
          <w:szCs w:val="24"/>
        </w:rPr>
        <w:t xml:space="preserve"> el hipotálamo restablece el equilibrio en caso de exceso o insuficiencia de secreción hormonal.</w:t>
      </w:r>
    </w:p>
    <w:p w14:paraId="6CA59319" w14:textId="77777777" w:rsidR="002E665B" w:rsidRPr="005C2042" w:rsidRDefault="00DF6E18" w:rsidP="005C2042">
      <w:pPr>
        <w:spacing w:line="360" w:lineRule="auto"/>
        <w:jc w:val="both"/>
        <w:rPr>
          <w:rFonts w:ascii="Arial" w:hAnsi="Arial" w:cs="Arial"/>
          <w:sz w:val="24"/>
          <w:szCs w:val="24"/>
        </w:rPr>
      </w:pPr>
      <w:r w:rsidRPr="005C2042">
        <w:rPr>
          <w:rFonts w:ascii="Arial" w:hAnsi="Arial" w:cs="Arial"/>
          <w:sz w:val="24"/>
          <w:szCs w:val="24"/>
        </w:rPr>
        <w:t>La hipófisis es una pequeña glándula endocrina ubicada bajo el hipotálamo que dinamiza la producción hormonal de los ovarios.</w:t>
      </w:r>
      <w:r w:rsidR="0019423A" w:rsidRPr="005C2042">
        <w:rPr>
          <w:rFonts w:ascii="Arial" w:hAnsi="Arial" w:cs="Arial"/>
          <w:sz w:val="24"/>
          <w:szCs w:val="24"/>
        </w:rPr>
        <w:t xml:space="preserve"> </w:t>
      </w:r>
      <w:r w:rsidRPr="005C2042">
        <w:rPr>
          <w:rFonts w:ascii="Arial" w:hAnsi="Arial" w:cs="Arial"/>
          <w:sz w:val="24"/>
          <w:szCs w:val="24"/>
        </w:rPr>
        <w:t>Los ovarios son las glándulas sexuales femeninas que rigen el ciclo menstrual.</w:t>
      </w:r>
    </w:p>
    <w:p w14:paraId="20AD82B5" w14:textId="77777777" w:rsidR="002E665B" w:rsidRPr="005C2042" w:rsidRDefault="002E665B" w:rsidP="005C2042">
      <w:pPr>
        <w:spacing w:line="360" w:lineRule="auto"/>
        <w:jc w:val="both"/>
        <w:rPr>
          <w:rFonts w:ascii="Arial" w:hAnsi="Arial" w:cs="Arial"/>
          <w:sz w:val="24"/>
          <w:szCs w:val="24"/>
        </w:rPr>
      </w:pPr>
    </w:p>
    <w:p w14:paraId="21733DD7" w14:textId="77777777" w:rsidR="002E665B" w:rsidRPr="005C2042" w:rsidRDefault="002E665B" w:rsidP="005C2042">
      <w:pPr>
        <w:spacing w:line="360" w:lineRule="auto"/>
        <w:jc w:val="both"/>
        <w:rPr>
          <w:rFonts w:ascii="Arial" w:hAnsi="Arial" w:cs="Arial"/>
          <w:sz w:val="24"/>
          <w:szCs w:val="24"/>
        </w:rPr>
      </w:pPr>
    </w:p>
    <w:p w14:paraId="5748BFF4" w14:textId="3B7C0FB4" w:rsidR="0019423A" w:rsidRPr="005C2042" w:rsidRDefault="00DF6E18" w:rsidP="005C2042">
      <w:pPr>
        <w:spacing w:line="360" w:lineRule="auto"/>
        <w:jc w:val="both"/>
        <w:rPr>
          <w:rFonts w:ascii="Arial" w:hAnsi="Arial" w:cs="Arial"/>
          <w:sz w:val="24"/>
          <w:szCs w:val="24"/>
        </w:rPr>
      </w:pPr>
      <w:r w:rsidRPr="005C2042">
        <w:rPr>
          <w:rFonts w:ascii="Arial" w:hAnsi="Arial" w:cs="Arial"/>
          <w:sz w:val="24"/>
          <w:szCs w:val="24"/>
        </w:rPr>
        <w:t>El funcionamiento de estas tres glándulas es el siguiente: el hipotálamo envía una sustancia química (el LHRH) a la hipófisis, que transmite dos hormonas llamadas gonadotropinas (FSH y LH) a los ovarios. Éstos producen las hormonas estrógenos y progesterona, que posibilitan la existencia de ciclos regulares, menstruaciones normales, ausencia de dolores, un adecuado moco ovulatorio y un buen desarrollo de las mucosas.</w:t>
      </w:r>
      <w:r w:rsidR="0019423A" w:rsidRPr="005C2042">
        <w:rPr>
          <w:rFonts w:ascii="Arial" w:hAnsi="Arial" w:cs="Arial"/>
          <w:sz w:val="24"/>
          <w:szCs w:val="24"/>
        </w:rPr>
        <w:t xml:space="preserve"> </w:t>
      </w:r>
      <w:r w:rsidRPr="005C2042">
        <w:rPr>
          <w:rFonts w:ascii="Arial" w:hAnsi="Arial" w:cs="Arial"/>
          <w:sz w:val="24"/>
          <w:szCs w:val="24"/>
        </w:rPr>
        <w:t xml:space="preserve">Las hormonas femeninas: producen </w:t>
      </w:r>
    </w:p>
    <w:p w14:paraId="65F5A243" w14:textId="77777777" w:rsidR="0019423A" w:rsidRPr="005C2042" w:rsidRDefault="00DF6E18" w:rsidP="005C2042">
      <w:pPr>
        <w:pStyle w:val="Prrafodelista"/>
        <w:numPr>
          <w:ilvl w:val="0"/>
          <w:numId w:val="12"/>
        </w:numPr>
        <w:spacing w:line="360" w:lineRule="auto"/>
        <w:jc w:val="both"/>
        <w:rPr>
          <w:rFonts w:ascii="Arial" w:hAnsi="Arial" w:cs="Arial"/>
          <w:sz w:val="24"/>
          <w:szCs w:val="24"/>
        </w:rPr>
      </w:pPr>
      <w:r w:rsidRPr="005C2042">
        <w:rPr>
          <w:rFonts w:ascii="Arial" w:hAnsi="Arial" w:cs="Arial"/>
          <w:sz w:val="24"/>
          <w:szCs w:val="24"/>
        </w:rPr>
        <w:t>Un crecimiento rápido que también se detiene.</w:t>
      </w:r>
    </w:p>
    <w:p w14:paraId="57BDC6EB" w14:textId="77777777" w:rsidR="0019423A" w:rsidRPr="005C2042" w:rsidRDefault="00DF6E18" w:rsidP="005C2042">
      <w:pPr>
        <w:pStyle w:val="Prrafodelista"/>
        <w:numPr>
          <w:ilvl w:val="0"/>
          <w:numId w:val="12"/>
        </w:numPr>
        <w:spacing w:line="360" w:lineRule="auto"/>
        <w:jc w:val="both"/>
        <w:rPr>
          <w:rFonts w:ascii="Arial" w:hAnsi="Arial" w:cs="Arial"/>
          <w:sz w:val="24"/>
          <w:szCs w:val="24"/>
        </w:rPr>
      </w:pPr>
      <w:r w:rsidRPr="005C2042">
        <w:rPr>
          <w:rFonts w:ascii="Arial" w:hAnsi="Arial" w:cs="Arial"/>
          <w:sz w:val="24"/>
          <w:szCs w:val="24"/>
        </w:rPr>
        <w:t>No tienen efecto anabólico</w:t>
      </w:r>
    </w:p>
    <w:p w14:paraId="4D2C9FD1" w14:textId="77777777" w:rsidR="0019423A" w:rsidRPr="005C2042" w:rsidRDefault="00DF6E18" w:rsidP="005C2042">
      <w:pPr>
        <w:pStyle w:val="Prrafodelista"/>
        <w:numPr>
          <w:ilvl w:val="0"/>
          <w:numId w:val="12"/>
        </w:numPr>
        <w:spacing w:line="360" w:lineRule="auto"/>
        <w:jc w:val="both"/>
        <w:rPr>
          <w:rFonts w:ascii="Arial" w:hAnsi="Arial" w:cs="Arial"/>
          <w:sz w:val="24"/>
          <w:szCs w:val="24"/>
        </w:rPr>
      </w:pPr>
      <w:r w:rsidRPr="005C2042">
        <w:rPr>
          <w:rFonts w:ascii="Arial" w:hAnsi="Arial" w:cs="Arial"/>
          <w:sz w:val="24"/>
          <w:szCs w:val="24"/>
        </w:rPr>
        <w:t>Produciendo en la mujer la distribución de las grasas</w:t>
      </w:r>
    </w:p>
    <w:p w14:paraId="03D3EC73" w14:textId="6E8AC71E" w:rsidR="0019423A" w:rsidRPr="005C2042" w:rsidRDefault="00DF6E18" w:rsidP="005C2042">
      <w:pPr>
        <w:pStyle w:val="Prrafodelista"/>
        <w:numPr>
          <w:ilvl w:val="0"/>
          <w:numId w:val="12"/>
        </w:numPr>
        <w:spacing w:line="360" w:lineRule="auto"/>
        <w:jc w:val="both"/>
        <w:rPr>
          <w:rFonts w:ascii="Arial" w:hAnsi="Arial" w:cs="Arial"/>
          <w:sz w:val="24"/>
          <w:szCs w:val="24"/>
        </w:rPr>
      </w:pPr>
      <w:r w:rsidRPr="005C2042">
        <w:rPr>
          <w:rFonts w:ascii="Arial" w:hAnsi="Arial" w:cs="Arial"/>
          <w:sz w:val="24"/>
          <w:szCs w:val="24"/>
        </w:rPr>
        <w:t xml:space="preserve">El aumento de </w:t>
      </w:r>
      <w:r w:rsidR="001F0349" w:rsidRPr="005C2042">
        <w:rPr>
          <w:rFonts w:ascii="Arial" w:hAnsi="Arial" w:cs="Arial"/>
          <w:sz w:val="24"/>
          <w:szCs w:val="24"/>
        </w:rPr>
        <w:t>las mamas</w:t>
      </w:r>
    </w:p>
    <w:p w14:paraId="70C095DE" w14:textId="77777777" w:rsidR="0019423A" w:rsidRPr="005C2042" w:rsidRDefault="00DF6E18" w:rsidP="005C2042">
      <w:pPr>
        <w:pStyle w:val="Prrafodelista"/>
        <w:numPr>
          <w:ilvl w:val="0"/>
          <w:numId w:val="12"/>
        </w:numPr>
        <w:spacing w:line="360" w:lineRule="auto"/>
        <w:jc w:val="both"/>
        <w:rPr>
          <w:rFonts w:ascii="Arial" w:hAnsi="Arial" w:cs="Arial"/>
          <w:sz w:val="24"/>
          <w:szCs w:val="24"/>
        </w:rPr>
      </w:pPr>
      <w:r w:rsidRPr="005C2042">
        <w:rPr>
          <w:rFonts w:ascii="Arial" w:hAnsi="Arial" w:cs="Arial"/>
          <w:sz w:val="24"/>
          <w:szCs w:val="24"/>
        </w:rPr>
        <w:t xml:space="preserve">No modifican la </w:t>
      </w:r>
      <w:r w:rsidR="0019423A" w:rsidRPr="005C2042">
        <w:rPr>
          <w:rFonts w:ascii="Arial" w:hAnsi="Arial" w:cs="Arial"/>
          <w:sz w:val="24"/>
          <w:szCs w:val="24"/>
        </w:rPr>
        <w:t xml:space="preserve">voz </w:t>
      </w:r>
    </w:p>
    <w:p w14:paraId="41628912" w14:textId="77777777" w:rsidR="00B911C2" w:rsidRPr="005C2042" w:rsidRDefault="0019423A" w:rsidP="005C2042">
      <w:pPr>
        <w:pStyle w:val="Prrafodelista"/>
        <w:numPr>
          <w:ilvl w:val="0"/>
          <w:numId w:val="12"/>
        </w:numPr>
        <w:spacing w:line="360" w:lineRule="auto"/>
        <w:jc w:val="both"/>
        <w:rPr>
          <w:rFonts w:ascii="Arial" w:hAnsi="Arial" w:cs="Arial"/>
          <w:sz w:val="24"/>
          <w:szCs w:val="24"/>
        </w:rPr>
      </w:pPr>
      <w:r w:rsidRPr="005C2042">
        <w:rPr>
          <w:rFonts w:ascii="Arial" w:hAnsi="Arial" w:cs="Arial"/>
          <w:sz w:val="24"/>
          <w:szCs w:val="24"/>
        </w:rPr>
        <w:t>Estimulan</w:t>
      </w:r>
      <w:r w:rsidR="00DF6E18" w:rsidRPr="005C2042">
        <w:rPr>
          <w:rFonts w:ascii="Arial" w:hAnsi="Arial" w:cs="Arial"/>
          <w:sz w:val="24"/>
          <w:szCs w:val="24"/>
        </w:rPr>
        <w:t xml:space="preserve"> la lívido</w:t>
      </w:r>
    </w:p>
    <w:p w14:paraId="4AE69EC2" w14:textId="77777777" w:rsidR="00B911C2" w:rsidRPr="005C2042" w:rsidRDefault="00B911C2" w:rsidP="005C2042">
      <w:pPr>
        <w:spacing w:line="360" w:lineRule="auto"/>
        <w:jc w:val="both"/>
        <w:rPr>
          <w:rFonts w:ascii="Arial" w:hAnsi="Arial" w:cs="Arial"/>
          <w:sz w:val="24"/>
          <w:szCs w:val="24"/>
        </w:rPr>
      </w:pPr>
    </w:p>
    <w:p w14:paraId="28ABC13A" w14:textId="77777777" w:rsidR="00B911C2" w:rsidRPr="005C2042" w:rsidRDefault="00B911C2" w:rsidP="005C2042">
      <w:pPr>
        <w:spacing w:line="360" w:lineRule="auto"/>
        <w:jc w:val="both"/>
        <w:rPr>
          <w:rFonts w:ascii="Arial" w:hAnsi="Arial" w:cs="Arial"/>
          <w:sz w:val="24"/>
          <w:szCs w:val="24"/>
        </w:rPr>
      </w:pPr>
    </w:p>
    <w:p w14:paraId="077FB241" w14:textId="77777777" w:rsidR="008102EF" w:rsidRDefault="00DF6E18" w:rsidP="005C2042">
      <w:pPr>
        <w:spacing w:line="360" w:lineRule="auto"/>
        <w:jc w:val="both"/>
        <w:rPr>
          <w:rFonts w:ascii="Arial" w:hAnsi="Arial" w:cs="Arial"/>
          <w:sz w:val="24"/>
          <w:szCs w:val="24"/>
        </w:rPr>
      </w:pPr>
      <w:r w:rsidRPr="005C2042">
        <w:rPr>
          <w:rFonts w:ascii="Arial" w:hAnsi="Arial" w:cs="Arial"/>
          <w:sz w:val="24"/>
          <w:szCs w:val="24"/>
        </w:rPr>
        <w:t>Los estrógenos retienen sal y agua, aumentan el peso corporal y reducen los niveles de colesterol plasmático. Influyen en el desarrollo de los caracteres sexuales y en la maduración de los órganos sexuales femeninos. El estradiol es el estrógeno más importante, encargado del desarrollo de los llamados órganos diana del sistema reproductor: mamas, vagina y útero. También del ensanchamiento de la pelvis, crecimiento y distribución del vello corporal y la iniciación del ciclo menstrual.</w:t>
      </w:r>
    </w:p>
    <w:p w14:paraId="0CC865A1" w14:textId="72CEEDA4" w:rsidR="002E665B" w:rsidRPr="005C2042" w:rsidRDefault="00DF6E18" w:rsidP="005C2042">
      <w:pPr>
        <w:spacing w:line="360" w:lineRule="auto"/>
        <w:jc w:val="both"/>
        <w:rPr>
          <w:rFonts w:ascii="Arial" w:hAnsi="Arial" w:cs="Arial"/>
          <w:sz w:val="24"/>
          <w:szCs w:val="24"/>
        </w:rPr>
      </w:pPr>
      <w:r w:rsidRPr="005C2042">
        <w:rPr>
          <w:rFonts w:ascii="Arial" w:hAnsi="Arial" w:cs="Arial"/>
          <w:sz w:val="24"/>
          <w:szCs w:val="24"/>
        </w:rPr>
        <w:lastRenderedPageBreak/>
        <w:t>Por su parte, la progesterona influye en el desarrollo de las glándulas mamarias y prepara el útero para la implantación del óvulo. Aumenta sus niveles a partir del día 14 del ciclo menstrual e induce en el útero cambios imprescindibles para la implantación del óvulo que ha sido fecundado. También interviene durante el embarazo en la preparación de las mamas para la lactancia.</w:t>
      </w:r>
    </w:p>
    <w:p w14:paraId="4611C64C" w14:textId="77777777" w:rsidR="002E665B" w:rsidRPr="005C2042" w:rsidRDefault="002E665B" w:rsidP="005C2042">
      <w:pPr>
        <w:spacing w:line="360" w:lineRule="auto"/>
        <w:jc w:val="both"/>
        <w:rPr>
          <w:rFonts w:ascii="Arial" w:hAnsi="Arial" w:cs="Arial"/>
          <w:sz w:val="24"/>
          <w:szCs w:val="24"/>
        </w:rPr>
      </w:pPr>
    </w:p>
    <w:p w14:paraId="6B7E1108" w14:textId="77777777" w:rsidR="002E665B" w:rsidRPr="005C2042" w:rsidRDefault="002E665B" w:rsidP="005C2042">
      <w:pPr>
        <w:spacing w:line="360" w:lineRule="auto"/>
        <w:jc w:val="both"/>
        <w:rPr>
          <w:rFonts w:ascii="Arial" w:hAnsi="Arial" w:cs="Arial"/>
          <w:sz w:val="24"/>
          <w:szCs w:val="24"/>
        </w:rPr>
      </w:pPr>
    </w:p>
    <w:p w14:paraId="1D0CA74C" w14:textId="60208837" w:rsidR="00B24EA2" w:rsidRPr="005C2042" w:rsidRDefault="00B24EA2" w:rsidP="005C2042">
      <w:pPr>
        <w:spacing w:line="360" w:lineRule="auto"/>
        <w:jc w:val="both"/>
        <w:rPr>
          <w:rFonts w:ascii="Arial" w:hAnsi="Arial" w:cs="Arial"/>
        </w:rPr>
      </w:pPr>
      <w:r w:rsidRPr="005C2042">
        <w:rPr>
          <w:rFonts w:ascii="Arial" w:hAnsi="Arial" w:cs="Arial"/>
          <w:b/>
          <w:bCs/>
          <w:sz w:val="24"/>
          <w:szCs w:val="24"/>
        </w:rPr>
        <w:t xml:space="preserve">II.I.VI. II. Fisiología Del climaterio </w:t>
      </w:r>
    </w:p>
    <w:p w14:paraId="122C0501" w14:textId="77777777" w:rsidR="00B24EA2" w:rsidRPr="005C2042" w:rsidRDefault="00B24EA2" w:rsidP="005C2042">
      <w:pPr>
        <w:spacing w:line="360" w:lineRule="auto"/>
        <w:jc w:val="both"/>
        <w:rPr>
          <w:rFonts w:ascii="Arial" w:hAnsi="Arial" w:cs="Arial"/>
          <w:sz w:val="24"/>
          <w:szCs w:val="24"/>
        </w:rPr>
      </w:pPr>
      <w:r w:rsidRPr="005C2042">
        <w:rPr>
          <w:rFonts w:ascii="Arial" w:hAnsi="Arial" w:cs="Arial"/>
          <w:sz w:val="24"/>
          <w:szCs w:val="24"/>
        </w:rPr>
        <w:t xml:space="preserve">En las mujeres mexicanas la menopausia ocurre en promedio entre los 47 y 49 años, siendo precedida por un periodo de duración variable durante el cual pueden presentarse los síntomas y signos característicos del climaterio. (NOM-035-SSA2 2002). A partir de los 40 años de edad y de forma variable en cada mujer, la función de los ovarios sufre una serie de transformaciones progresivas, hasta que se llega a un total agotamiento de la reserva folicular. Este es el elemento determinante de la aparición de la menopausia, que conlleva una pérdida de la capacidad de secreción hormonal ovárica y la puesta en marcha de una serie de mecanismos de compensación. </w:t>
      </w:r>
    </w:p>
    <w:p w14:paraId="7753648F" w14:textId="77777777" w:rsidR="00B911C2" w:rsidRPr="005C2042" w:rsidRDefault="00B911C2" w:rsidP="005C2042">
      <w:pPr>
        <w:spacing w:line="360" w:lineRule="auto"/>
        <w:jc w:val="both"/>
        <w:rPr>
          <w:rFonts w:ascii="Arial" w:hAnsi="Arial" w:cs="Arial"/>
          <w:sz w:val="24"/>
          <w:szCs w:val="24"/>
        </w:rPr>
      </w:pPr>
    </w:p>
    <w:p w14:paraId="6C6D6F92" w14:textId="77777777" w:rsidR="00B911C2" w:rsidRPr="005C2042" w:rsidRDefault="00B911C2" w:rsidP="005C2042">
      <w:pPr>
        <w:spacing w:line="360" w:lineRule="auto"/>
        <w:jc w:val="both"/>
        <w:rPr>
          <w:rFonts w:ascii="Arial" w:hAnsi="Arial" w:cs="Arial"/>
          <w:sz w:val="24"/>
          <w:szCs w:val="24"/>
        </w:rPr>
      </w:pPr>
    </w:p>
    <w:p w14:paraId="7442BA4E" w14:textId="77777777" w:rsidR="008102EF" w:rsidRDefault="00B24EA2" w:rsidP="005C2042">
      <w:pPr>
        <w:spacing w:line="360" w:lineRule="auto"/>
        <w:jc w:val="both"/>
        <w:rPr>
          <w:rFonts w:ascii="Arial" w:hAnsi="Arial" w:cs="Arial"/>
          <w:sz w:val="24"/>
          <w:szCs w:val="24"/>
        </w:rPr>
      </w:pPr>
      <w:r w:rsidRPr="005C2042">
        <w:rPr>
          <w:rFonts w:ascii="Arial" w:hAnsi="Arial" w:cs="Arial"/>
          <w:sz w:val="24"/>
          <w:szCs w:val="24"/>
        </w:rPr>
        <w:t xml:space="preserve">La pérdida de la función ovárica suele ser un proceso gradual, que se produce en varios años, en promedio dura entre 4 a 6 años, en esta etapa, la función ovárica va fluctuando, aumentado o disminuyendo. En el sistema nervioso central (SNC), más específicamente en el hipotálamo, se secreta la hormona liberadora de gonadotrofinas (GnRH), péptido que estimula la 28 glándula hipófisis para la secreción de las gonadotrofinas FSH y LH (hormona luteinizante). Las gonadotrofinas actúan sobre los ovarios y estimulan la producción y secreción de las siguientes hormonas esteroides: estrógenos, progesterona y andrógenos, que participan en la regulación del ciclo menstrual. </w:t>
      </w:r>
    </w:p>
    <w:p w14:paraId="6141AEFE" w14:textId="3EEF0FED" w:rsidR="00B24EA2" w:rsidRPr="005C2042" w:rsidRDefault="00B24EA2" w:rsidP="005C2042">
      <w:pPr>
        <w:spacing w:line="360" w:lineRule="auto"/>
        <w:jc w:val="both"/>
        <w:rPr>
          <w:rFonts w:ascii="Arial" w:hAnsi="Arial" w:cs="Arial"/>
          <w:sz w:val="24"/>
          <w:szCs w:val="24"/>
        </w:rPr>
      </w:pPr>
      <w:r w:rsidRPr="005C2042">
        <w:rPr>
          <w:rFonts w:ascii="Arial" w:hAnsi="Arial" w:cs="Arial"/>
          <w:sz w:val="24"/>
          <w:szCs w:val="24"/>
        </w:rPr>
        <w:lastRenderedPageBreak/>
        <w:t>A lo largo de la última década de actividad ovárica se observa una franca aceleración en la pérdida de los folículos que coincide con un aumento selectivo de la FSH debido a que se va perdiendo el mecanismo de retroalimentación negativo desde el ovario ejercido por la inhibina. Además, los pocos folículos que van quedando, presentan disminuida la respuesta a las gonadotrofinas. El primer evento hormonal que marca el comienzo de la perimenopausia es la disminución de la inhibina β que se evidencia en la primera fase del ciclo sin que se produzca</w:t>
      </w:r>
      <w:r w:rsidR="00614CF7" w:rsidRPr="005C2042">
        <w:rPr>
          <w:rFonts w:ascii="Arial" w:hAnsi="Arial" w:cs="Arial"/>
          <w:sz w:val="24"/>
          <w:szCs w:val="24"/>
        </w:rPr>
        <w:t xml:space="preserve"> </w:t>
      </w:r>
      <w:r w:rsidRPr="005C2042">
        <w:rPr>
          <w:rFonts w:ascii="Arial" w:hAnsi="Arial" w:cs="Arial"/>
          <w:sz w:val="24"/>
          <w:szCs w:val="24"/>
        </w:rPr>
        <w:t>cambios significativos en la gonadotrofina FSH.</w:t>
      </w:r>
    </w:p>
    <w:p w14:paraId="2BB51FCD" w14:textId="37EB3BBF" w:rsidR="001F0349" w:rsidRPr="005C2042" w:rsidRDefault="00B24EA2" w:rsidP="005C2042">
      <w:pPr>
        <w:spacing w:line="360" w:lineRule="auto"/>
        <w:jc w:val="both"/>
        <w:rPr>
          <w:rFonts w:ascii="Arial" w:hAnsi="Arial" w:cs="Arial"/>
          <w:sz w:val="24"/>
          <w:szCs w:val="24"/>
        </w:rPr>
      </w:pPr>
      <w:r w:rsidRPr="005C2042">
        <w:rPr>
          <w:rFonts w:ascii="Arial" w:hAnsi="Arial" w:cs="Arial"/>
          <w:sz w:val="24"/>
          <w:szCs w:val="24"/>
        </w:rPr>
        <w:t>El aumento paulatino de la FSH favorece el crecimiento folicular acelerado que genera la fase de hiperestrogenismo en la perimenopausia. Es habitual encontrar en este momento valores de FSH levemente aumentados y niveles de estrógenos</w:t>
      </w:r>
      <w:r w:rsidR="001F0349" w:rsidRPr="005C2042">
        <w:rPr>
          <w:rFonts w:ascii="Arial" w:hAnsi="Arial" w:cs="Arial"/>
          <w:sz w:val="24"/>
          <w:szCs w:val="24"/>
        </w:rPr>
        <w:t xml:space="preserve"> </w:t>
      </w:r>
      <w:r w:rsidR="00B911C2" w:rsidRPr="005C2042">
        <w:rPr>
          <w:rFonts w:ascii="Arial" w:hAnsi="Arial" w:cs="Arial"/>
          <w:sz w:val="24"/>
          <w:szCs w:val="24"/>
        </w:rPr>
        <w:t>exagerados</w:t>
      </w:r>
      <w:r w:rsidRPr="005C2042">
        <w:rPr>
          <w:rFonts w:ascii="Arial" w:hAnsi="Arial" w:cs="Arial"/>
          <w:sz w:val="24"/>
          <w:szCs w:val="24"/>
        </w:rPr>
        <w:t>, que confunden si la determinación no se hace en el contexto clínico adecuado. Es importante conocer esta fase por implicancias clínicas que tiene, ya que además marca el comienzo del periodo de perimenopausia.</w:t>
      </w:r>
    </w:p>
    <w:p w14:paraId="3762B5FF" w14:textId="77777777" w:rsidR="00B911C2" w:rsidRPr="005C2042" w:rsidRDefault="00B911C2" w:rsidP="005C2042">
      <w:pPr>
        <w:spacing w:line="360" w:lineRule="auto"/>
        <w:jc w:val="both"/>
        <w:rPr>
          <w:rFonts w:ascii="Arial" w:hAnsi="Arial" w:cs="Arial"/>
          <w:sz w:val="24"/>
          <w:szCs w:val="24"/>
        </w:rPr>
      </w:pPr>
    </w:p>
    <w:p w14:paraId="7458D317" w14:textId="77777777" w:rsidR="00B911C2" w:rsidRPr="005C2042" w:rsidRDefault="00B911C2" w:rsidP="005C2042">
      <w:pPr>
        <w:spacing w:line="360" w:lineRule="auto"/>
        <w:jc w:val="both"/>
        <w:rPr>
          <w:rFonts w:ascii="Arial" w:hAnsi="Arial" w:cs="Arial"/>
          <w:sz w:val="24"/>
          <w:szCs w:val="24"/>
        </w:rPr>
      </w:pPr>
    </w:p>
    <w:p w14:paraId="7F0F11DE" w14:textId="60ECB7EC" w:rsidR="00016467" w:rsidRPr="005C2042" w:rsidRDefault="006B148B" w:rsidP="005C2042">
      <w:pPr>
        <w:spacing w:line="360" w:lineRule="auto"/>
        <w:jc w:val="both"/>
        <w:rPr>
          <w:rFonts w:ascii="Arial" w:hAnsi="Arial" w:cs="Arial"/>
          <w:sz w:val="24"/>
          <w:szCs w:val="24"/>
        </w:rPr>
      </w:pPr>
      <w:r w:rsidRPr="005C2042">
        <w:rPr>
          <w:rFonts w:ascii="Arial" w:hAnsi="Arial" w:cs="Arial"/>
          <w:b/>
          <w:bCs/>
          <w:sz w:val="28"/>
          <w:szCs w:val="28"/>
        </w:rPr>
        <w:t>II.I.VII</w:t>
      </w:r>
      <w:r w:rsidR="00016467" w:rsidRPr="005C2042">
        <w:rPr>
          <w:rFonts w:ascii="Arial" w:hAnsi="Arial" w:cs="Arial"/>
          <w:b/>
          <w:bCs/>
          <w:sz w:val="28"/>
          <w:szCs w:val="28"/>
        </w:rPr>
        <w:t xml:space="preserve"> Clínica (Signos y síntomas)</w:t>
      </w:r>
    </w:p>
    <w:p w14:paraId="1C228820" w14:textId="76381780" w:rsidR="0019423A" w:rsidRPr="005C2042" w:rsidRDefault="00A646B6" w:rsidP="005C2042">
      <w:pPr>
        <w:spacing w:line="360" w:lineRule="auto"/>
        <w:jc w:val="both"/>
        <w:rPr>
          <w:rFonts w:ascii="Arial" w:hAnsi="Arial" w:cs="Arial"/>
          <w:sz w:val="24"/>
          <w:szCs w:val="24"/>
        </w:rPr>
      </w:pPr>
      <w:r w:rsidRPr="005C2042">
        <w:rPr>
          <w:rFonts w:ascii="Arial" w:hAnsi="Arial" w:cs="Arial"/>
          <w:sz w:val="24"/>
          <w:szCs w:val="24"/>
        </w:rPr>
        <w:t xml:space="preserve">cuadro </w:t>
      </w:r>
      <w:r w:rsidR="00CE00A1" w:rsidRPr="005C2042">
        <w:rPr>
          <w:rFonts w:ascii="Arial" w:hAnsi="Arial" w:cs="Arial"/>
          <w:sz w:val="24"/>
          <w:szCs w:val="24"/>
        </w:rPr>
        <w:t>clínico</w:t>
      </w:r>
      <w:r w:rsidRPr="005C2042">
        <w:rPr>
          <w:rFonts w:ascii="Arial" w:hAnsi="Arial" w:cs="Arial"/>
          <w:sz w:val="24"/>
          <w:szCs w:val="24"/>
        </w:rPr>
        <w:t xml:space="preserve"> del climaterio esta originado, directa o indirectamente, por la </w:t>
      </w:r>
      <w:r w:rsidR="0019423A" w:rsidRPr="005C2042">
        <w:rPr>
          <w:rFonts w:ascii="Arial" w:hAnsi="Arial" w:cs="Arial"/>
          <w:sz w:val="24"/>
          <w:szCs w:val="24"/>
        </w:rPr>
        <w:t>disminución</w:t>
      </w:r>
      <w:r w:rsidRPr="005C2042">
        <w:rPr>
          <w:rFonts w:ascii="Arial" w:hAnsi="Arial" w:cs="Arial"/>
          <w:sz w:val="24"/>
          <w:szCs w:val="24"/>
        </w:rPr>
        <w:t xml:space="preserve"> de </w:t>
      </w:r>
      <w:r w:rsidR="00CE00A1" w:rsidRPr="005C2042">
        <w:rPr>
          <w:rFonts w:ascii="Arial" w:hAnsi="Arial" w:cs="Arial"/>
          <w:sz w:val="24"/>
          <w:szCs w:val="24"/>
        </w:rPr>
        <w:t>estrógenos</w:t>
      </w:r>
      <w:r w:rsidRPr="005C2042">
        <w:rPr>
          <w:rFonts w:ascii="Arial" w:hAnsi="Arial" w:cs="Arial"/>
          <w:sz w:val="24"/>
          <w:szCs w:val="24"/>
        </w:rPr>
        <w:t xml:space="preserve">. Existen fundamentalmente dos tipos de </w:t>
      </w:r>
      <w:r w:rsidR="0019423A" w:rsidRPr="005C2042">
        <w:rPr>
          <w:rFonts w:ascii="Arial" w:hAnsi="Arial" w:cs="Arial"/>
          <w:sz w:val="24"/>
          <w:szCs w:val="24"/>
        </w:rPr>
        <w:t>síntomas</w:t>
      </w:r>
      <w:r w:rsidRPr="005C2042">
        <w:rPr>
          <w:rFonts w:ascii="Arial" w:hAnsi="Arial" w:cs="Arial"/>
          <w:sz w:val="24"/>
          <w:szCs w:val="24"/>
        </w:rPr>
        <w:t xml:space="preserve">: unos, locales o genitales, inducidos por la </w:t>
      </w:r>
      <w:r w:rsidR="0019423A" w:rsidRPr="005C2042">
        <w:rPr>
          <w:rFonts w:ascii="Arial" w:hAnsi="Arial" w:cs="Arial"/>
          <w:sz w:val="24"/>
          <w:szCs w:val="24"/>
        </w:rPr>
        <w:t>atrofia</w:t>
      </w:r>
      <w:r w:rsidRPr="005C2042">
        <w:rPr>
          <w:rFonts w:ascii="Arial" w:hAnsi="Arial" w:cs="Arial"/>
          <w:sz w:val="24"/>
          <w:szCs w:val="24"/>
        </w:rPr>
        <w:t>, y otros de tipo general.</w:t>
      </w:r>
    </w:p>
    <w:p w14:paraId="41DD52E0" w14:textId="11F4887A" w:rsidR="00A646B6" w:rsidRPr="005C2042" w:rsidRDefault="00CE00A1" w:rsidP="005C2042">
      <w:pPr>
        <w:spacing w:line="360" w:lineRule="auto"/>
        <w:jc w:val="both"/>
        <w:rPr>
          <w:rFonts w:ascii="Arial" w:hAnsi="Arial" w:cs="Arial"/>
        </w:rPr>
      </w:pPr>
      <w:r w:rsidRPr="005C2042">
        <w:rPr>
          <w:rFonts w:ascii="Arial" w:hAnsi="Arial" w:cs="Arial"/>
          <w:b/>
          <w:bCs/>
          <w:sz w:val="24"/>
          <w:szCs w:val="24"/>
        </w:rPr>
        <w:t>II.I.VII.I Síntomas</w:t>
      </w:r>
      <w:r w:rsidR="00A646B6" w:rsidRPr="005C2042">
        <w:rPr>
          <w:rFonts w:ascii="Arial" w:hAnsi="Arial" w:cs="Arial"/>
          <w:b/>
          <w:bCs/>
          <w:sz w:val="24"/>
          <w:szCs w:val="24"/>
        </w:rPr>
        <w:t xml:space="preserve"> Locales</w:t>
      </w:r>
    </w:p>
    <w:p w14:paraId="604E38D8" w14:textId="6E8ADE54" w:rsidR="005002BE" w:rsidRPr="005C2042" w:rsidRDefault="00A646B6" w:rsidP="005C2042">
      <w:pPr>
        <w:spacing w:line="360" w:lineRule="auto"/>
        <w:jc w:val="both"/>
        <w:rPr>
          <w:rFonts w:ascii="Arial" w:hAnsi="Arial" w:cs="Arial"/>
          <w:sz w:val="24"/>
          <w:szCs w:val="24"/>
        </w:rPr>
      </w:pPr>
      <w:r w:rsidRPr="005C2042">
        <w:rPr>
          <w:rFonts w:ascii="Arial" w:hAnsi="Arial" w:cs="Arial"/>
          <w:sz w:val="24"/>
          <w:szCs w:val="24"/>
        </w:rPr>
        <w:t xml:space="preserve">El ovario experimenta cambios muy importantes en esta </w:t>
      </w:r>
      <w:r w:rsidR="001F0349" w:rsidRPr="005C2042">
        <w:rPr>
          <w:rFonts w:ascii="Arial" w:hAnsi="Arial" w:cs="Arial"/>
          <w:sz w:val="24"/>
          <w:szCs w:val="24"/>
        </w:rPr>
        <w:t>época</w:t>
      </w:r>
      <w:r w:rsidRPr="005C2042">
        <w:rPr>
          <w:rFonts w:ascii="Arial" w:hAnsi="Arial" w:cs="Arial"/>
          <w:sz w:val="24"/>
          <w:szCs w:val="24"/>
        </w:rPr>
        <w:t xml:space="preserve"> de la vida.</w:t>
      </w:r>
      <w:r w:rsidR="00CE00A1" w:rsidRPr="005C2042">
        <w:rPr>
          <w:rFonts w:ascii="Arial" w:hAnsi="Arial" w:cs="Arial"/>
          <w:sz w:val="24"/>
          <w:szCs w:val="24"/>
        </w:rPr>
        <w:t xml:space="preserve"> </w:t>
      </w:r>
      <w:r w:rsidRPr="005C2042">
        <w:rPr>
          <w:rFonts w:ascii="Arial" w:hAnsi="Arial" w:cs="Arial"/>
          <w:sz w:val="24"/>
          <w:szCs w:val="24"/>
        </w:rPr>
        <w:t xml:space="preserve">Disminuye de </w:t>
      </w:r>
      <w:r w:rsidR="001F0349" w:rsidRPr="005C2042">
        <w:rPr>
          <w:rFonts w:ascii="Arial" w:hAnsi="Arial" w:cs="Arial"/>
          <w:sz w:val="24"/>
          <w:szCs w:val="24"/>
        </w:rPr>
        <w:t>tamaño</w:t>
      </w:r>
      <w:r w:rsidRPr="005C2042">
        <w:rPr>
          <w:rFonts w:ascii="Arial" w:hAnsi="Arial" w:cs="Arial"/>
          <w:sz w:val="24"/>
          <w:szCs w:val="24"/>
        </w:rPr>
        <w:t xml:space="preserve"> y llega a alcanzar dimensiones inferiores al </w:t>
      </w:r>
      <w:r w:rsidR="001F0349" w:rsidRPr="005C2042">
        <w:rPr>
          <w:rFonts w:ascii="Arial" w:hAnsi="Arial" w:cs="Arial"/>
          <w:sz w:val="24"/>
          <w:szCs w:val="24"/>
        </w:rPr>
        <w:t>tamaño</w:t>
      </w:r>
      <w:r w:rsidRPr="005C2042">
        <w:rPr>
          <w:rFonts w:ascii="Arial" w:hAnsi="Arial" w:cs="Arial"/>
          <w:sz w:val="24"/>
          <w:szCs w:val="24"/>
        </w:rPr>
        <w:t xml:space="preserve"> de una almendra.</w:t>
      </w:r>
      <w:r w:rsidR="00CE00A1" w:rsidRPr="005C2042">
        <w:rPr>
          <w:rFonts w:ascii="Arial" w:hAnsi="Arial" w:cs="Arial"/>
          <w:sz w:val="24"/>
          <w:szCs w:val="24"/>
        </w:rPr>
        <w:t xml:space="preserve"> </w:t>
      </w:r>
      <w:r w:rsidRPr="005C2042">
        <w:rPr>
          <w:rFonts w:ascii="Arial" w:hAnsi="Arial" w:cs="Arial"/>
          <w:sz w:val="24"/>
          <w:szCs w:val="24"/>
        </w:rPr>
        <w:t xml:space="preserve">Su superficie es rugosa, al corte no se observan formaciones </w:t>
      </w:r>
      <w:r w:rsidR="008102EF" w:rsidRPr="005C2042">
        <w:rPr>
          <w:rFonts w:ascii="Arial" w:hAnsi="Arial" w:cs="Arial"/>
          <w:sz w:val="24"/>
          <w:szCs w:val="24"/>
        </w:rPr>
        <w:t>quísticas</w:t>
      </w:r>
      <w:r w:rsidRPr="005C2042">
        <w:rPr>
          <w:rFonts w:ascii="Arial" w:hAnsi="Arial" w:cs="Arial"/>
          <w:sz w:val="24"/>
          <w:szCs w:val="24"/>
        </w:rPr>
        <w:t xml:space="preserve"> y muestra un aspecto fibroso.</w:t>
      </w:r>
      <w:r w:rsidR="00CE00A1" w:rsidRPr="005C2042">
        <w:rPr>
          <w:rFonts w:ascii="Arial" w:hAnsi="Arial" w:cs="Arial"/>
          <w:sz w:val="24"/>
          <w:szCs w:val="24"/>
        </w:rPr>
        <w:t xml:space="preserve"> </w:t>
      </w:r>
    </w:p>
    <w:p w14:paraId="2D20ABA3" w14:textId="77777777" w:rsidR="00B911C2" w:rsidRPr="005C2042" w:rsidRDefault="00B911C2" w:rsidP="005C2042">
      <w:pPr>
        <w:spacing w:line="360" w:lineRule="auto"/>
        <w:jc w:val="both"/>
        <w:rPr>
          <w:rFonts w:ascii="Arial" w:hAnsi="Arial" w:cs="Arial"/>
          <w:b/>
          <w:bCs/>
          <w:sz w:val="28"/>
          <w:szCs w:val="28"/>
        </w:rPr>
      </w:pPr>
    </w:p>
    <w:p w14:paraId="2017AF22" w14:textId="77777777" w:rsidR="00B911C2" w:rsidRPr="005C2042" w:rsidRDefault="00B911C2" w:rsidP="005C2042">
      <w:pPr>
        <w:spacing w:line="360" w:lineRule="auto"/>
        <w:jc w:val="both"/>
        <w:rPr>
          <w:rFonts w:ascii="Arial" w:hAnsi="Arial" w:cs="Arial"/>
          <w:b/>
          <w:bCs/>
          <w:sz w:val="28"/>
          <w:szCs w:val="28"/>
        </w:rPr>
      </w:pPr>
    </w:p>
    <w:p w14:paraId="081E980A" w14:textId="59655917" w:rsidR="00CE00A1" w:rsidRPr="005C2042" w:rsidRDefault="00CE00A1" w:rsidP="005C2042">
      <w:pPr>
        <w:spacing w:line="360" w:lineRule="auto"/>
        <w:jc w:val="both"/>
        <w:rPr>
          <w:rFonts w:ascii="Arial" w:hAnsi="Arial" w:cs="Arial"/>
        </w:rPr>
      </w:pPr>
      <w:r w:rsidRPr="005C2042">
        <w:rPr>
          <w:rFonts w:ascii="Arial" w:hAnsi="Arial" w:cs="Arial"/>
          <w:b/>
          <w:bCs/>
          <w:sz w:val="24"/>
          <w:szCs w:val="24"/>
        </w:rPr>
        <w:lastRenderedPageBreak/>
        <w:t>II</w:t>
      </w:r>
      <w:r w:rsidR="00CB3AC3" w:rsidRPr="005C2042">
        <w:rPr>
          <w:rFonts w:ascii="Arial" w:hAnsi="Arial" w:cs="Arial"/>
          <w:b/>
          <w:bCs/>
          <w:sz w:val="24"/>
          <w:szCs w:val="24"/>
        </w:rPr>
        <w:t xml:space="preserve">.I.VII.II </w:t>
      </w:r>
      <w:r w:rsidRPr="005C2042">
        <w:rPr>
          <w:rFonts w:ascii="Arial" w:hAnsi="Arial" w:cs="Arial"/>
          <w:b/>
          <w:bCs/>
          <w:sz w:val="24"/>
          <w:szCs w:val="24"/>
        </w:rPr>
        <w:t xml:space="preserve">Síntomas vasomotores, bochorno, sudoración: </w:t>
      </w:r>
    </w:p>
    <w:p w14:paraId="7662F567" w14:textId="2377584F" w:rsidR="001F0349" w:rsidRPr="005C2042" w:rsidRDefault="00CE00A1" w:rsidP="005C2042">
      <w:pPr>
        <w:spacing w:line="360" w:lineRule="auto"/>
        <w:jc w:val="both"/>
        <w:rPr>
          <w:rFonts w:ascii="Arial" w:hAnsi="Arial" w:cs="Arial"/>
          <w:sz w:val="24"/>
          <w:szCs w:val="24"/>
        </w:rPr>
      </w:pPr>
      <w:r w:rsidRPr="005C2042">
        <w:rPr>
          <w:rFonts w:ascii="Arial" w:hAnsi="Arial" w:cs="Arial"/>
          <w:sz w:val="24"/>
          <w:szCs w:val="24"/>
        </w:rPr>
        <w:t>bochorno, sudoración. Son los síntomas más clásicos de la deficiencia de estrógenos; 70 a 80% de las pacientes en el climaterio sufren de bochornos; suelen hacerse muchos más intensos cerca de la menopausia, cuando los niveles de estrógenos decrecen rápidamente. Se les describe como periodos transitorios y recurrentes de enrojecimiento facial, que pueden extenderse al cuello, a los hombros y a la parte superior del tórax, asociados a sudoración y sensación de calor (que puede ser con elevación de temperatura de 1 a 2 grados), que se acompañan a menudo de palpitaciones y sensación de ansiedad. En ocasiones, van seguidos de escalofríos; cuando ocurren de noche, pueden perturbar el sueño. Ocurre en promedio de 5 a 10 episodios por día. Después de la menopausia quirúrgica, los episodios suelen ser más frecuentes e intensos</w:t>
      </w:r>
    </w:p>
    <w:p w14:paraId="76F71E94" w14:textId="77777777" w:rsidR="001F0349" w:rsidRPr="005C2042" w:rsidRDefault="001F0349" w:rsidP="005C2042">
      <w:pPr>
        <w:spacing w:line="360" w:lineRule="auto"/>
        <w:jc w:val="both"/>
        <w:rPr>
          <w:rFonts w:ascii="Arial" w:hAnsi="Arial" w:cs="Arial"/>
          <w:sz w:val="24"/>
          <w:szCs w:val="24"/>
        </w:rPr>
      </w:pPr>
    </w:p>
    <w:p w14:paraId="67672A5C" w14:textId="77777777" w:rsidR="001F0349" w:rsidRPr="005C2042" w:rsidRDefault="001F0349" w:rsidP="005C2042">
      <w:pPr>
        <w:spacing w:line="360" w:lineRule="auto"/>
        <w:jc w:val="both"/>
        <w:rPr>
          <w:rFonts w:ascii="Arial" w:hAnsi="Arial" w:cs="Arial"/>
          <w:sz w:val="24"/>
          <w:szCs w:val="24"/>
        </w:rPr>
      </w:pPr>
    </w:p>
    <w:p w14:paraId="40F39F53" w14:textId="015CFD1E" w:rsidR="00CB3AC3" w:rsidRPr="005C2042" w:rsidRDefault="00CB3AC3" w:rsidP="005C2042">
      <w:pPr>
        <w:spacing w:line="360" w:lineRule="auto"/>
        <w:jc w:val="both"/>
        <w:rPr>
          <w:rFonts w:ascii="Arial" w:hAnsi="Arial" w:cs="Arial"/>
        </w:rPr>
      </w:pPr>
      <w:r w:rsidRPr="005C2042">
        <w:rPr>
          <w:rFonts w:ascii="Arial" w:hAnsi="Arial" w:cs="Arial"/>
          <w:b/>
          <w:bCs/>
          <w:sz w:val="24"/>
          <w:szCs w:val="24"/>
        </w:rPr>
        <w:t xml:space="preserve">II.I.VII.III Síntomas Genitourinarios: </w:t>
      </w:r>
    </w:p>
    <w:p w14:paraId="51CEB47B" w14:textId="77777777" w:rsidR="003A1596" w:rsidRPr="005C2042" w:rsidRDefault="00CB3AC3" w:rsidP="005C2042">
      <w:pPr>
        <w:spacing w:line="360" w:lineRule="auto"/>
        <w:jc w:val="both"/>
        <w:rPr>
          <w:rFonts w:ascii="Arial" w:hAnsi="Arial" w:cs="Arial"/>
          <w:sz w:val="24"/>
          <w:szCs w:val="24"/>
        </w:rPr>
      </w:pPr>
      <w:r w:rsidRPr="005C2042">
        <w:rPr>
          <w:rFonts w:ascii="Arial" w:hAnsi="Arial" w:cs="Arial"/>
          <w:sz w:val="24"/>
          <w:szCs w:val="24"/>
        </w:rPr>
        <w:t>Hemorragia anormal, alteración menstrual, sangrado posmenopáusico, sequedad vaginal, dispareunia, molestias urinarias, distopia genital, infertilidad. Más de 50% de las mujeres durante el climaterio tiene alteraciones menstruales (</w:t>
      </w:r>
      <w:bookmarkStart w:id="25" w:name="_Hlk192150035"/>
      <w:r w:rsidRPr="005C2042">
        <w:rPr>
          <w:rFonts w:ascii="Arial" w:hAnsi="Arial" w:cs="Arial"/>
          <w:sz w:val="24"/>
          <w:szCs w:val="24"/>
        </w:rPr>
        <w:t>polimenorrea, hipomenorrea, hipermenorrea, oligomenorrea</w:t>
      </w:r>
      <w:bookmarkEnd w:id="25"/>
      <w:r w:rsidRPr="005C2042">
        <w:rPr>
          <w:rFonts w:ascii="Arial" w:hAnsi="Arial" w:cs="Arial"/>
          <w:sz w:val="24"/>
          <w:szCs w:val="24"/>
        </w:rPr>
        <w:t xml:space="preserve">). La hemorragia puede llegar a ser irregular, intensa y/o prolongada, siendo necesario el descarte de patología orgánica, para el tratamiento adecuado. De especial importancia, es el sangrado posmenopáusico, en el cual siempre debe descartarse patología endometrial, sobre todo cáncer de endometrio. </w:t>
      </w:r>
    </w:p>
    <w:p w14:paraId="38BABFFC" w14:textId="77777777" w:rsidR="003A1596" w:rsidRPr="005C2042" w:rsidRDefault="003A1596" w:rsidP="005C2042">
      <w:pPr>
        <w:spacing w:line="360" w:lineRule="auto"/>
        <w:jc w:val="both"/>
        <w:rPr>
          <w:rFonts w:ascii="Arial" w:hAnsi="Arial" w:cs="Arial"/>
          <w:sz w:val="24"/>
          <w:szCs w:val="24"/>
        </w:rPr>
      </w:pPr>
    </w:p>
    <w:p w14:paraId="17D90302" w14:textId="6F754327" w:rsidR="00FD05FE" w:rsidRPr="005C2042" w:rsidRDefault="00CB3AC3" w:rsidP="005C2042">
      <w:pPr>
        <w:spacing w:line="360" w:lineRule="auto"/>
        <w:jc w:val="both"/>
        <w:rPr>
          <w:rFonts w:ascii="Arial" w:hAnsi="Arial" w:cs="Arial"/>
          <w:sz w:val="24"/>
          <w:szCs w:val="24"/>
        </w:rPr>
      </w:pPr>
      <w:r w:rsidRPr="005C2042">
        <w:rPr>
          <w:rFonts w:ascii="Arial" w:hAnsi="Arial" w:cs="Arial"/>
          <w:sz w:val="24"/>
          <w:szCs w:val="24"/>
        </w:rPr>
        <w:t xml:space="preserve">La vejiga y la vagina son órganos muy sensibles a los estrógenos; su deficiencia produce atrofia en ambos tejidos. En la vagina, se manifiesta con adelgazamiento, sequedad, prurito, dolor y dispareunia; en la vejiga y uretra, se manifiesta por disuria, </w:t>
      </w:r>
      <w:r w:rsidR="002A46DE" w:rsidRPr="005C2042">
        <w:rPr>
          <w:rFonts w:ascii="Arial" w:hAnsi="Arial" w:cs="Arial"/>
          <w:sz w:val="24"/>
          <w:szCs w:val="24"/>
        </w:rPr>
        <w:t>polaquiuria</w:t>
      </w:r>
      <w:r w:rsidRPr="005C2042">
        <w:rPr>
          <w:rFonts w:ascii="Arial" w:hAnsi="Arial" w:cs="Arial"/>
          <w:sz w:val="24"/>
          <w:szCs w:val="24"/>
        </w:rPr>
        <w:t>, urgencia urinaria, nicturia y algunas veces incontinencia urinaria; todos estos cambios predisponen a infecciones urinarias.</w:t>
      </w:r>
      <w:r w:rsidR="00FD05FE" w:rsidRPr="005C2042">
        <w:rPr>
          <w:rFonts w:ascii="Arial" w:hAnsi="Arial" w:cs="Arial"/>
          <w:sz w:val="24"/>
          <w:szCs w:val="24"/>
        </w:rPr>
        <w:t xml:space="preserve"> </w:t>
      </w:r>
      <w:r w:rsidRPr="005C2042">
        <w:rPr>
          <w:rFonts w:ascii="Arial" w:hAnsi="Arial" w:cs="Arial"/>
          <w:sz w:val="24"/>
          <w:szCs w:val="24"/>
        </w:rPr>
        <w:lastRenderedPageBreak/>
        <w:t>La atrofia vaginal es un trastorno tardío de la deficiencia de estrógenos; 33% de las pacientes sufre de atrofia sintomática a los cinco años de iniciada la menopausia. Por otro lado, la pérdida de elasticidad de los tejidos del piso pélvico se traduce en distopia genital (histerocele, cistocele,</w:t>
      </w:r>
      <w:r w:rsidR="004C33D5" w:rsidRPr="005C2042">
        <w:rPr>
          <w:rFonts w:ascii="Arial" w:hAnsi="Arial" w:cs="Arial"/>
          <w:sz w:val="24"/>
          <w:szCs w:val="24"/>
        </w:rPr>
        <w:t xml:space="preserve"> </w:t>
      </w:r>
      <w:r w:rsidRPr="005C2042">
        <w:rPr>
          <w:rFonts w:ascii="Arial" w:hAnsi="Arial" w:cs="Arial"/>
          <w:sz w:val="24"/>
          <w:szCs w:val="24"/>
        </w:rPr>
        <w:t xml:space="preserve">enterocele, rectocele). Otros cambios en el aparato genital son la reducción del tamaño del útero, del endometrio y de los ovarios.  </w:t>
      </w:r>
    </w:p>
    <w:p w14:paraId="4E754DE1" w14:textId="77777777" w:rsidR="002A46DE" w:rsidRDefault="002A46DE" w:rsidP="005C2042">
      <w:pPr>
        <w:spacing w:line="360" w:lineRule="auto"/>
        <w:jc w:val="both"/>
        <w:rPr>
          <w:rFonts w:ascii="Arial" w:hAnsi="Arial" w:cs="Arial"/>
          <w:b/>
          <w:bCs/>
          <w:sz w:val="24"/>
          <w:szCs w:val="24"/>
        </w:rPr>
      </w:pPr>
    </w:p>
    <w:p w14:paraId="0A35DC09" w14:textId="77777777" w:rsidR="002A46DE" w:rsidRDefault="002A46DE" w:rsidP="005C2042">
      <w:pPr>
        <w:spacing w:line="360" w:lineRule="auto"/>
        <w:jc w:val="both"/>
        <w:rPr>
          <w:rFonts w:ascii="Arial" w:hAnsi="Arial" w:cs="Arial"/>
          <w:b/>
          <w:bCs/>
          <w:sz w:val="24"/>
          <w:szCs w:val="24"/>
        </w:rPr>
      </w:pPr>
    </w:p>
    <w:p w14:paraId="4F3EDB82" w14:textId="053981D1" w:rsidR="008D3ADE" w:rsidRPr="005C2042" w:rsidRDefault="004C33D5" w:rsidP="005C2042">
      <w:pPr>
        <w:spacing w:line="360" w:lineRule="auto"/>
        <w:jc w:val="both"/>
        <w:rPr>
          <w:rFonts w:ascii="Arial" w:hAnsi="Arial" w:cs="Arial"/>
          <w:sz w:val="24"/>
          <w:szCs w:val="24"/>
        </w:rPr>
      </w:pPr>
      <w:r w:rsidRPr="005C2042">
        <w:rPr>
          <w:rFonts w:ascii="Arial" w:hAnsi="Arial" w:cs="Arial"/>
          <w:b/>
          <w:bCs/>
          <w:sz w:val="24"/>
          <w:szCs w:val="24"/>
        </w:rPr>
        <w:t xml:space="preserve">II.I.VII.IV </w:t>
      </w:r>
      <w:r w:rsidR="008D3ADE" w:rsidRPr="005C2042">
        <w:rPr>
          <w:rFonts w:ascii="Arial" w:hAnsi="Arial" w:cs="Arial"/>
          <w:b/>
          <w:bCs/>
          <w:sz w:val="24"/>
          <w:szCs w:val="24"/>
        </w:rPr>
        <w:t>Síntomas</w:t>
      </w:r>
      <w:r w:rsidR="00CB3AC3" w:rsidRPr="005C2042">
        <w:rPr>
          <w:rFonts w:ascii="Arial" w:hAnsi="Arial" w:cs="Arial"/>
          <w:b/>
          <w:bCs/>
          <w:sz w:val="24"/>
          <w:szCs w:val="24"/>
        </w:rPr>
        <w:t xml:space="preserve"> </w:t>
      </w:r>
      <w:r w:rsidR="008D3ADE" w:rsidRPr="005C2042">
        <w:rPr>
          <w:rFonts w:ascii="Arial" w:hAnsi="Arial" w:cs="Arial"/>
          <w:b/>
          <w:bCs/>
          <w:sz w:val="24"/>
          <w:szCs w:val="24"/>
        </w:rPr>
        <w:t>Cardiovasculares:</w:t>
      </w:r>
    </w:p>
    <w:p w14:paraId="696F8A4A" w14:textId="72C13209" w:rsidR="003A1596" w:rsidRDefault="008D3ADE" w:rsidP="005C2042">
      <w:pPr>
        <w:spacing w:line="360" w:lineRule="auto"/>
        <w:jc w:val="both"/>
        <w:rPr>
          <w:rFonts w:ascii="Arial" w:hAnsi="Arial" w:cs="Arial"/>
          <w:sz w:val="24"/>
          <w:szCs w:val="24"/>
        </w:rPr>
      </w:pPr>
      <w:r w:rsidRPr="005C2042">
        <w:rPr>
          <w:rFonts w:ascii="Arial" w:hAnsi="Arial" w:cs="Arial"/>
          <w:sz w:val="24"/>
          <w:szCs w:val="24"/>
        </w:rPr>
        <w:t>P</w:t>
      </w:r>
      <w:r w:rsidR="00CB3AC3" w:rsidRPr="005C2042">
        <w:rPr>
          <w:rFonts w:ascii="Arial" w:hAnsi="Arial" w:cs="Arial"/>
          <w:sz w:val="24"/>
          <w:szCs w:val="24"/>
        </w:rPr>
        <w:t xml:space="preserve">alpitaciones, dolor precordial disnea y enfermedad Coronaria Las enfermedades cardiovasculares, entre ellas la arteriopatía coronaria y la enfermedad vascular cerebral, son un problema de salud pública hoy en día; producen más de 50% de todas las defunciones en EE UU, en las mujeres mayores de 50 años. Uno de los factores de riesgos cardiovasculares más reconocidos después de la menopausia es el hipoestrogenismo. </w:t>
      </w:r>
    </w:p>
    <w:p w14:paraId="78A97E60" w14:textId="77777777" w:rsidR="002A46DE" w:rsidRPr="005C2042" w:rsidRDefault="002A46DE" w:rsidP="005C2042">
      <w:pPr>
        <w:spacing w:line="360" w:lineRule="auto"/>
        <w:jc w:val="both"/>
        <w:rPr>
          <w:rFonts w:ascii="Arial" w:hAnsi="Arial" w:cs="Arial"/>
          <w:sz w:val="24"/>
          <w:szCs w:val="24"/>
        </w:rPr>
      </w:pPr>
    </w:p>
    <w:p w14:paraId="5791E624" w14:textId="5CD119B9" w:rsidR="001F0349" w:rsidRPr="005C2042" w:rsidRDefault="00CB3AC3" w:rsidP="005C2042">
      <w:pPr>
        <w:spacing w:line="360" w:lineRule="auto"/>
        <w:jc w:val="both"/>
        <w:rPr>
          <w:rFonts w:ascii="Arial" w:hAnsi="Arial" w:cs="Arial"/>
          <w:sz w:val="24"/>
          <w:szCs w:val="24"/>
        </w:rPr>
      </w:pPr>
      <w:r w:rsidRPr="005C2042">
        <w:rPr>
          <w:rFonts w:ascii="Arial" w:hAnsi="Arial" w:cs="Arial"/>
          <w:sz w:val="24"/>
          <w:szCs w:val="24"/>
        </w:rPr>
        <w:t>Aunque la hipoestrogenemia es al parecer un factor de primer orden que contribuye a la enfermedad cardiovascular en la mujer, otros riesgos modificables, como la hipertensión, el tabaquismo, la diabetes, la hipercolesterolemia, el sedentarismo, pueden tener la misma importancia  Al caer los estrógenos, se eleva el colesterol de densidad baja (LDL) y disminuye el colesterol de densidad alta (HDL);</w:t>
      </w:r>
      <w:r w:rsidR="008D3ADE" w:rsidRPr="005C2042">
        <w:rPr>
          <w:rFonts w:ascii="Arial" w:hAnsi="Arial" w:cs="Arial"/>
          <w:sz w:val="24"/>
          <w:szCs w:val="24"/>
        </w:rPr>
        <w:t xml:space="preserve"> </w:t>
      </w:r>
      <w:r w:rsidRPr="005C2042">
        <w:rPr>
          <w:rFonts w:ascii="Arial" w:hAnsi="Arial" w:cs="Arial"/>
          <w:sz w:val="24"/>
          <w:szCs w:val="24"/>
        </w:rPr>
        <w:t>esto favorece la formación de las placas</w:t>
      </w:r>
      <w:r w:rsidR="008D3ADE" w:rsidRPr="005C2042">
        <w:rPr>
          <w:rFonts w:ascii="Arial" w:hAnsi="Arial" w:cs="Arial"/>
          <w:sz w:val="24"/>
          <w:szCs w:val="24"/>
        </w:rPr>
        <w:t xml:space="preserve"> </w:t>
      </w:r>
      <w:r w:rsidRPr="005C2042">
        <w:rPr>
          <w:rFonts w:ascii="Arial" w:hAnsi="Arial" w:cs="Arial"/>
          <w:sz w:val="24"/>
          <w:szCs w:val="24"/>
        </w:rPr>
        <w:t>de ateroma y la progresión de la ateroesclerosis</w:t>
      </w:r>
      <w:r w:rsidR="008D3ADE" w:rsidRPr="005C2042">
        <w:rPr>
          <w:rFonts w:ascii="Arial" w:hAnsi="Arial" w:cs="Arial"/>
          <w:sz w:val="24"/>
          <w:szCs w:val="24"/>
        </w:rPr>
        <w:t xml:space="preserve"> </w:t>
      </w:r>
      <w:r w:rsidRPr="005C2042">
        <w:rPr>
          <w:rFonts w:ascii="Arial" w:hAnsi="Arial" w:cs="Arial"/>
          <w:sz w:val="24"/>
          <w:szCs w:val="24"/>
        </w:rPr>
        <w:t>coronaria; con ello, las enfermedades</w:t>
      </w:r>
      <w:r w:rsidR="008D3ADE" w:rsidRPr="005C2042">
        <w:rPr>
          <w:rFonts w:ascii="Arial" w:hAnsi="Arial" w:cs="Arial"/>
          <w:sz w:val="24"/>
          <w:szCs w:val="24"/>
        </w:rPr>
        <w:t xml:space="preserve"> </w:t>
      </w:r>
      <w:r w:rsidRPr="005C2042">
        <w:rPr>
          <w:rFonts w:ascii="Arial" w:hAnsi="Arial" w:cs="Arial"/>
          <w:sz w:val="24"/>
          <w:szCs w:val="24"/>
        </w:rPr>
        <w:t>cardiovasculares se incrementan</w:t>
      </w:r>
      <w:r w:rsidR="008D3ADE" w:rsidRPr="005C2042">
        <w:rPr>
          <w:rFonts w:ascii="Arial" w:hAnsi="Arial" w:cs="Arial"/>
          <w:sz w:val="24"/>
          <w:szCs w:val="24"/>
        </w:rPr>
        <w:t xml:space="preserve"> </w:t>
      </w:r>
      <w:r w:rsidRPr="005C2042">
        <w:rPr>
          <w:rFonts w:ascii="Arial" w:hAnsi="Arial" w:cs="Arial"/>
          <w:sz w:val="24"/>
          <w:szCs w:val="24"/>
        </w:rPr>
        <w:t>en forma sustancial</w:t>
      </w:r>
      <w:r w:rsidR="003A1596" w:rsidRPr="005C2042">
        <w:rPr>
          <w:rFonts w:ascii="Arial" w:hAnsi="Arial" w:cs="Arial"/>
          <w:sz w:val="24"/>
          <w:szCs w:val="24"/>
        </w:rPr>
        <w:t xml:space="preserve">. </w:t>
      </w:r>
      <w:r w:rsidR="008D3ADE" w:rsidRPr="005C2042">
        <w:rPr>
          <w:rFonts w:ascii="Arial" w:hAnsi="Arial" w:cs="Arial"/>
          <w:sz w:val="24"/>
          <w:szCs w:val="24"/>
        </w:rPr>
        <w:t xml:space="preserve"> </w:t>
      </w:r>
    </w:p>
    <w:p w14:paraId="3C3A18AF" w14:textId="77777777" w:rsidR="001F0349" w:rsidRPr="005C2042" w:rsidRDefault="001F0349" w:rsidP="005C2042">
      <w:pPr>
        <w:spacing w:line="360" w:lineRule="auto"/>
        <w:jc w:val="both"/>
        <w:rPr>
          <w:rFonts w:ascii="Arial" w:hAnsi="Arial" w:cs="Arial"/>
          <w:sz w:val="24"/>
          <w:szCs w:val="24"/>
        </w:rPr>
      </w:pPr>
    </w:p>
    <w:p w14:paraId="5B4749BD" w14:textId="77777777" w:rsidR="001F0349" w:rsidRPr="005C2042" w:rsidRDefault="001F0349" w:rsidP="005C2042">
      <w:pPr>
        <w:spacing w:line="360" w:lineRule="auto"/>
        <w:jc w:val="both"/>
        <w:rPr>
          <w:rFonts w:ascii="Arial" w:hAnsi="Arial" w:cs="Arial"/>
          <w:sz w:val="24"/>
          <w:szCs w:val="24"/>
        </w:rPr>
      </w:pPr>
    </w:p>
    <w:p w14:paraId="6292DB42" w14:textId="77777777" w:rsidR="002A46DE" w:rsidRDefault="002A46DE" w:rsidP="005C2042">
      <w:pPr>
        <w:spacing w:line="360" w:lineRule="auto"/>
        <w:jc w:val="both"/>
        <w:rPr>
          <w:rFonts w:ascii="Arial" w:hAnsi="Arial" w:cs="Arial"/>
          <w:b/>
          <w:bCs/>
          <w:sz w:val="24"/>
          <w:szCs w:val="24"/>
        </w:rPr>
      </w:pPr>
    </w:p>
    <w:p w14:paraId="6B7A0B9B" w14:textId="19621380" w:rsidR="008D3ADE" w:rsidRPr="005C2042" w:rsidRDefault="004C33D5" w:rsidP="005C2042">
      <w:pPr>
        <w:spacing w:line="360" w:lineRule="auto"/>
        <w:jc w:val="both"/>
        <w:rPr>
          <w:rFonts w:ascii="Arial" w:hAnsi="Arial" w:cs="Arial"/>
        </w:rPr>
      </w:pPr>
      <w:r w:rsidRPr="005C2042">
        <w:rPr>
          <w:rFonts w:ascii="Arial" w:hAnsi="Arial" w:cs="Arial"/>
          <w:b/>
          <w:bCs/>
          <w:sz w:val="24"/>
          <w:szCs w:val="24"/>
        </w:rPr>
        <w:lastRenderedPageBreak/>
        <w:t xml:space="preserve">II.I.VII.V </w:t>
      </w:r>
      <w:r w:rsidR="008D3ADE" w:rsidRPr="005C2042">
        <w:rPr>
          <w:rFonts w:ascii="Arial" w:hAnsi="Arial" w:cs="Arial"/>
          <w:b/>
          <w:bCs/>
          <w:sz w:val="24"/>
          <w:szCs w:val="24"/>
        </w:rPr>
        <w:t>Síntomas</w:t>
      </w:r>
      <w:r w:rsidR="00CB3AC3" w:rsidRPr="005C2042">
        <w:rPr>
          <w:rFonts w:ascii="Arial" w:hAnsi="Arial" w:cs="Arial"/>
          <w:b/>
          <w:bCs/>
          <w:sz w:val="24"/>
          <w:szCs w:val="24"/>
        </w:rPr>
        <w:t xml:space="preserve"> o</w:t>
      </w:r>
      <w:r w:rsidR="008D3ADE" w:rsidRPr="005C2042">
        <w:rPr>
          <w:rFonts w:ascii="Arial" w:hAnsi="Arial" w:cs="Arial"/>
          <w:b/>
          <w:bCs/>
          <w:sz w:val="24"/>
          <w:szCs w:val="24"/>
        </w:rPr>
        <w:t>s</w:t>
      </w:r>
      <w:r w:rsidR="00CB3AC3" w:rsidRPr="005C2042">
        <w:rPr>
          <w:rFonts w:ascii="Arial" w:hAnsi="Arial" w:cs="Arial"/>
          <w:b/>
          <w:bCs/>
          <w:sz w:val="24"/>
          <w:szCs w:val="24"/>
        </w:rPr>
        <w:t>teomu</w:t>
      </w:r>
      <w:r w:rsidR="008D3ADE" w:rsidRPr="005C2042">
        <w:rPr>
          <w:rFonts w:ascii="Arial" w:hAnsi="Arial" w:cs="Arial"/>
          <w:b/>
          <w:bCs/>
          <w:sz w:val="24"/>
          <w:szCs w:val="24"/>
        </w:rPr>
        <w:t>sc</w:t>
      </w:r>
      <w:r w:rsidR="00CB3AC3" w:rsidRPr="005C2042">
        <w:rPr>
          <w:rFonts w:ascii="Arial" w:hAnsi="Arial" w:cs="Arial"/>
          <w:b/>
          <w:bCs/>
          <w:sz w:val="24"/>
          <w:szCs w:val="24"/>
        </w:rPr>
        <w:t>ulare</w:t>
      </w:r>
      <w:r w:rsidR="008D3ADE" w:rsidRPr="005C2042">
        <w:rPr>
          <w:rFonts w:ascii="Arial" w:hAnsi="Arial" w:cs="Arial"/>
          <w:b/>
          <w:bCs/>
          <w:sz w:val="24"/>
          <w:szCs w:val="24"/>
        </w:rPr>
        <w:t>s:</w:t>
      </w:r>
    </w:p>
    <w:p w14:paraId="573BC9EE" w14:textId="77777777" w:rsidR="003A1596" w:rsidRPr="005C2042" w:rsidRDefault="008D3ADE" w:rsidP="005C2042">
      <w:pPr>
        <w:spacing w:line="360" w:lineRule="auto"/>
        <w:jc w:val="both"/>
        <w:rPr>
          <w:rFonts w:ascii="Arial" w:hAnsi="Arial" w:cs="Arial"/>
          <w:sz w:val="24"/>
          <w:szCs w:val="24"/>
        </w:rPr>
      </w:pPr>
      <w:r w:rsidRPr="005C2042">
        <w:rPr>
          <w:rFonts w:ascii="Arial" w:hAnsi="Arial" w:cs="Arial"/>
          <w:sz w:val="24"/>
          <w:szCs w:val="24"/>
        </w:rPr>
        <w:t>D</w:t>
      </w:r>
      <w:r w:rsidR="00CB3AC3" w:rsidRPr="005C2042">
        <w:rPr>
          <w:rFonts w:ascii="Arial" w:hAnsi="Arial" w:cs="Arial"/>
          <w:sz w:val="24"/>
          <w:szCs w:val="24"/>
        </w:rPr>
        <w:t>olor osteomuscular,</w:t>
      </w:r>
      <w:r w:rsidRPr="005C2042">
        <w:rPr>
          <w:rFonts w:ascii="Arial" w:hAnsi="Arial" w:cs="Arial"/>
          <w:sz w:val="24"/>
          <w:szCs w:val="24"/>
        </w:rPr>
        <w:t xml:space="preserve"> </w:t>
      </w:r>
      <w:r w:rsidR="00CB3AC3" w:rsidRPr="005C2042">
        <w:rPr>
          <w:rFonts w:ascii="Arial" w:hAnsi="Arial" w:cs="Arial"/>
          <w:sz w:val="24"/>
          <w:szCs w:val="24"/>
        </w:rPr>
        <w:t>lumbalgia, osteopenia, osteoporosis</w:t>
      </w:r>
      <w:r w:rsidRPr="005C2042">
        <w:rPr>
          <w:rFonts w:ascii="Arial" w:hAnsi="Arial" w:cs="Arial"/>
          <w:sz w:val="24"/>
          <w:szCs w:val="24"/>
        </w:rPr>
        <w:t xml:space="preserve"> </w:t>
      </w:r>
      <w:r w:rsidR="00CB3AC3" w:rsidRPr="005C2042">
        <w:rPr>
          <w:rFonts w:ascii="Arial" w:hAnsi="Arial" w:cs="Arial"/>
          <w:sz w:val="24"/>
          <w:szCs w:val="24"/>
        </w:rPr>
        <w:t>Se conoce mucho de la asociación entre</w:t>
      </w:r>
      <w:r w:rsidRPr="005C2042">
        <w:rPr>
          <w:rFonts w:ascii="Arial" w:hAnsi="Arial" w:cs="Arial"/>
          <w:sz w:val="24"/>
          <w:szCs w:val="24"/>
        </w:rPr>
        <w:t xml:space="preserve"> </w:t>
      </w:r>
      <w:r w:rsidR="00CB3AC3" w:rsidRPr="005C2042">
        <w:rPr>
          <w:rFonts w:ascii="Arial" w:hAnsi="Arial" w:cs="Arial"/>
          <w:sz w:val="24"/>
          <w:szCs w:val="24"/>
        </w:rPr>
        <w:t>el climaterio, la menopausia y la aparición</w:t>
      </w:r>
      <w:r w:rsidRPr="005C2042">
        <w:rPr>
          <w:rFonts w:ascii="Arial" w:hAnsi="Arial" w:cs="Arial"/>
          <w:sz w:val="24"/>
          <w:szCs w:val="24"/>
        </w:rPr>
        <w:t xml:space="preserve"> </w:t>
      </w:r>
      <w:r w:rsidR="00CB3AC3" w:rsidRPr="005C2042">
        <w:rPr>
          <w:rFonts w:ascii="Arial" w:hAnsi="Arial" w:cs="Arial"/>
          <w:sz w:val="24"/>
          <w:szCs w:val="24"/>
        </w:rPr>
        <w:t xml:space="preserve">de síntomas </w:t>
      </w:r>
      <w:r w:rsidRPr="005C2042">
        <w:rPr>
          <w:rFonts w:ascii="Arial" w:hAnsi="Arial" w:cs="Arial"/>
          <w:sz w:val="24"/>
          <w:szCs w:val="24"/>
        </w:rPr>
        <w:t>osteomusculares</w:t>
      </w:r>
      <w:r w:rsidR="00CB3AC3" w:rsidRPr="005C2042">
        <w:rPr>
          <w:rFonts w:ascii="Arial" w:hAnsi="Arial" w:cs="Arial"/>
          <w:sz w:val="24"/>
          <w:szCs w:val="24"/>
        </w:rPr>
        <w:t>, como</w:t>
      </w:r>
      <w:r w:rsidRPr="005C2042">
        <w:rPr>
          <w:rFonts w:ascii="Arial" w:hAnsi="Arial" w:cs="Arial"/>
          <w:sz w:val="24"/>
          <w:szCs w:val="24"/>
        </w:rPr>
        <w:t xml:space="preserve"> </w:t>
      </w:r>
      <w:r w:rsidR="00CB3AC3" w:rsidRPr="005C2042">
        <w:rPr>
          <w:rFonts w:ascii="Arial" w:hAnsi="Arial" w:cs="Arial"/>
          <w:sz w:val="24"/>
          <w:szCs w:val="24"/>
        </w:rPr>
        <w:t>dolor, cansancio y agotamiento muscular.</w:t>
      </w:r>
      <w:r w:rsidRPr="005C2042">
        <w:rPr>
          <w:rFonts w:ascii="Arial" w:hAnsi="Arial" w:cs="Arial"/>
          <w:sz w:val="24"/>
          <w:szCs w:val="24"/>
        </w:rPr>
        <w:t xml:space="preserve"> </w:t>
      </w:r>
      <w:r w:rsidR="00CB3AC3" w:rsidRPr="005C2042">
        <w:rPr>
          <w:rFonts w:ascii="Arial" w:hAnsi="Arial" w:cs="Arial"/>
          <w:sz w:val="24"/>
          <w:szCs w:val="24"/>
        </w:rPr>
        <w:t>Sin embargo, su relación no está claramente</w:t>
      </w:r>
      <w:r w:rsidRPr="005C2042">
        <w:rPr>
          <w:rFonts w:ascii="Arial" w:hAnsi="Arial" w:cs="Arial"/>
          <w:sz w:val="24"/>
          <w:szCs w:val="24"/>
        </w:rPr>
        <w:t xml:space="preserve"> </w:t>
      </w:r>
      <w:r w:rsidR="00CB3AC3" w:rsidRPr="005C2042">
        <w:rPr>
          <w:rFonts w:ascii="Arial" w:hAnsi="Arial" w:cs="Arial"/>
          <w:sz w:val="24"/>
          <w:szCs w:val="24"/>
        </w:rPr>
        <w:t xml:space="preserve">explicada. Lo que sí es claro es que antes de la menopausia la tasa de pérdida del tejido óseo total por año es menor al 1%; sin embargo, después de ella, esta tasa se incrementa hasta 5% por año. Este cambio está francamente relacionado a la deficiencia de estrógenos </w:t>
      </w:r>
      <w:r w:rsidRPr="005C2042">
        <w:rPr>
          <w:rFonts w:ascii="Arial" w:hAnsi="Arial" w:cs="Arial"/>
          <w:sz w:val="24"/>
          <w:szCs w:val="24"/>
        </w:rPr>
        <w:t>bien la osteoporosis es de causa multifactorial, la falta de estrógenos es un condicionante muy importante.</w:t>
      </w:r>
    </w:p>
    <w:p w14:paraId="4B0759B8" w14:textId="77777777" w:rsidR="003A1596" w:rsidRPr="005C2042" w:rsidRDefault="003A1596" w:rsidP="005C2042">
      <w:pPr>
        <w:spacing w:line="360" w:lineRule="auto"/>
        <w:jc w:val="both"/>
        <w:rPr>
          <w:rFonts w:ascii="Arial" w:hAnsi="Arial" w:cs="Arial"/>
          <w:sz w:val="24"/>
          <w:szCs w:val="24"/>
        </w:rPr>
      </w:pPr>
    </w:p>
    <w:p w14:paraId="335B5F23" w14:textId="77777777" w:rsidR="003A1596" w:rsidRPr="005C2042" w:rsidRDefault="003A1596" w:rsidP="005C2042">
      <w:pPr>
        <w:spacing w:line="360" w:lineRule="auto"/>
        <w:jc w:val="both"/>
        <w:rPr>
          <w:rFonts w:ascii="Arial" w:hAnsi="Arial" w:cs="Arial"/>
          <w:sz w:val="24"/>
          <w:szCs w:val="24"/>
        </w:rPr>
      </w:pPr>
    </w:p>
    <w:p w14:paraId="541430E6" w14:textId="7409B46B" w:rsidR="004C33D5" w:rsidRPr="005C2042" w:rsidRDefault="004C33D5" w:rsidP="005C2042">
      <w:pPr>
        <w:spacing w:line="360" w:lineRule="auto"/>
        <w:jc w:val="both"/>
        <w:rPr>
          <w:rFonts w:ascii="Arial" w:hAnsi="Arial" w:cs="Arial"/>
          <w:sz w:val="24"/>
          <w:szCs w:val="24"/>
        </w:rPr>
      </w:pPr>
      <w:r w:rsidRPr="005C2042">
        <w:rPr>
          <w:rFonts w:ascii="Arial" w:hAnsi="Arial" w:cs="Arial"/>
          <w:b/>
          <w:bCs/>
          <w:sz w:val="24"/>
          <w:szCs w:val="24"/>
        </w:rPr>
        <w:t xml:space="preserve">II.I.VII.VI Neuropsiquiátricos: </w:t>
      </w:r>
    </w:p>
    <w:p w14:paraId="2CF0977E" w14:textId="77777777" w:rsidR="0019423A" w:rsidRPr="005C2042" w:rsidRDefault="008D3ADE" w:rsidP="005C2042">
      <w:pPr>
        <w:spacing w:line="360" w:lineRule="auto"/>
        <w:jc w:val="both"/>
        <w:rPr>
          <w:rFonts w:ascii="Arial" w:hAnsi="Arial" w:cs="Arial"/>
          <w:sz w:val="24"/>
          <w:szCs w:val="24"/>
        </w:rPr>
      </w:pPr>
      <w:r w:rsidRPr="005C2042">
        <w:rPr>
          <w:rFonts w:ascii="Arial" w:hAnsi="Arial" w:cs="Arial"/>
          <w:sz w:val="24"/>
          <w:szCs w:val="24"/>
        </w:rPr>
        <w:t xml:space="preserve">Cefalea, depresión, insomnio, alteración de conciencia, alteración de memoria, vértigo, ansiedad, irritabilidad, disminución de la libido. Si bien se reconoce que todos los cambios relacionados a la falla ovárica primaria van a ser productos de procesos naturales, esto afecta mucho las mujeres, ya que algunas lo relacionan con pérdida de su juventud, de su feminidad, contribuyendo a causar ansiedad e incertidumbre. Se ha planteado que las hormonas producidas por el ovario, como los estrógenos, la progesterona y la testosterona, tienen influencia en el cerebro, activando procesos complejos a través de los neurotransmisores. </w:t>
      </w:r>
    </w:p>
    <w:p w14:paraId="7D2AD5C7" w14:textId="77777777" w:rsidR="003A1596" w:rsidRPr="005C2042" w:rsidRDefault="003A1596" w:rsidP="005C2042">
      <w:pPr>
        <w:spacing w:line="360" w:lineRule="auto"/>
        <w:jc w:val="both"/>
        <w:rPr>
          <w:rFonts w:ascii="Arial" w:hAnsi="Arial" w:cs="Arial"/>
          <w:sz w:val="24"/>
          <w:szCs w:val="24"/>
        </w:rPr>
      </w:pPr>
    </w:p>
    <w:p w14:paraId="383F8C85" w14:textId="17AA5926" w:rsidR="00CB3AC3" w:rsidRPr="005C2042" w:rsidRDefault="008D3ADE" w:rsidP="005C2042">
      <w:pPr>
        <w:spacing w:line="360" w:lineRule="auto"/>
        <w:jc w:val="both"/>
        <w:rPr>
          <w:rFonts w:ascii="Arial" w:hAnsi="Arial" w:cs="Arial"/>
          <w:sz w:val="24"/>
          <w:szCs w:val="24"/>
        </w:rPr>
      </w:pPr>
      <w:r w:rsidRPr="005C2042">
        <w:rPr>
          <w:rFonts w:ascii="Arial" w:hAnsi="Arial" w:cs="Arial"/>
          <w:sz w:val="24"/>
          <w:szCs w:val="24"/>
        </w:rPr>
        <w:t xml:space="preserve">Si bien estos procesos no están completamente clarificados, se plantea que la deficiencia de estrógenos va a alterar los niveles de catecolaminas (dopamina y norepinefrina), acetilcolina y monoamino oxidasa, a nivel del sistema nervioso central, y con ello condicionar las alteraciones del humor, del estado de ánimo, la memoria, así como de la libido en la mujer. Sin embargo, se reconoce también que aquí intervienen mucho otros factores, como los culturales, sociales, ambientales y psicológicos, que van </w:t>
      </w:r>
      <w:r w:rsidR="004C33D5" w:rsidRPr="005C2042">
        <w:rPr>
          <w:rFonts w:ascii="Arial" w:hAnsi="Arial" w:cs="Arial"/>
          <w:sz w:val="24"/>
          <w:szCs w:val="24"/>
        </w:rPr>
        <w:t>hacer</w:t>
      </w:r>
      <w:r w:rsidRPr="005C2042">
        <w:rPr>
          <w:rFonts w:ascii="Arial" w:hAnsi="Arial" w:cs="Arial"/>
          <w:sz w:val="24"/>
          <w:szCs w:val="24"/>
        </w:rPr>
        <w:t xml:space="preserve"> que todas las manifestaciones del </w:t>
      </w:r>
      <w:r w:rsidRPr="005C2042">
        <w:rPr>
          <w:rFonts w:ascii="Arial" w:hAnsi="Arial" w:cs="Arial"/>
          <w:sz w:val="24"/>
          <w:szCs w:val="24"/>
        </w:rPr>
        <w:lastRenderedPageBreak/>
        <w:t>climaterio y la menopausia se vuelvan complejas y variadas. En la actualidad, muchos estudios fallan en demostrar esta asociación.</w:t>
      </w:r>
    </w:p>
    <w:p w14:paraId="2291C55B" w14:textId="77777777" w:rsidR="003A1596" w:rsidRPr="005C2042" w:rsidRDefault="003A1596" w:rsidP="005C2042">
      <w:pPr>
        <w:spacing w:line="360" w:lineRule="auto"/>
        <w:jc w:val="both"/>
        <w:rPr>
          <w:rFonts w:ascii="Arial" w:hAnsi="Arial" w:cs="Arial"/>
          <w:b/>
          <w:bCs/>
          <w:sz w:val="24"/>
          <w:szCs w:val="24"/>
        </w:rPr>
      </w:pPr>
    </w:p>
    <w:p w14:paraId="1D0765AA" w14:textId="77777777" w:rsidR="003A1596" w:rsidRPr="005C2042" w:rsidRDefault="003A1596" w:rsidP="005C2042">
      <w:pPr>
        <w:spacing w:line="360" w:lineRule="auto"/>
        <w:jc w:val="both"/>
        <w:rPr>
          <w:rFonts w:ascii="Arial" w:hAnsi="Arial" w:cs="Arial"/>
          <w:b/>
          <w:bCs/>
          <w:sz w:val="24"/>
          <w:szCs w:val="24"/>
        </w:rPr>
      </w:pPr>
    </w:p>
    <w:p w14:paraId="20D8A02F" w14:textId="4D4CF95E" w:rsidR="004C33D5" w:rsidRPr="005C2042" w:rsidRDefault="004C33D5" w:rsidP="005C2042">
      <w:pPr>
        <w:spacing w:line="360" w:lineRule="auto"/>
        <w:jc w:val="both"/>
        <w:rPr>
          <w:rFonts w:ascii="Arial" w:hAnsi="Arial" w:cs="Arial"/>
          <w:b/>
          <w:bCs/>
          <w:sz w:val="24"/>
          <w:szCs w:val="24"/>
        </w:rPr>
      </w:pPr>
      <w:r w:rsidRPr="005C2042">
        <w:rPr>
          <w:rFonts w:ascii="Arial" w:hAnsi="Arial" w:cs="Arial"/>
          <w:b/>
          <w:bCs/>
          <w:sz w:val="24"/>
          <w:szCs w:val="24"/>
        </w:rPr>
        <w:t>II.I.VII.VII Modificaciones en la piel adelgazamiento, sequedad, arrugas:</w:t>
      </w:r>
    </w:p>
    <w:p w14:paraId="38C00AC7" w14:textId="234313E8" w:rsidR="004C33D5" w:rsidRPr="005C2042" w:rsidRDefault="004C33D5" w:rsidP="005C2042">
      <w:pPr>
        <w:spacing w:line="360" w:lineRule="auto"/>
        <w:jc w:val="both"/>
        <w:rPr>
          <w:rFonts w:ascii="Arial" w:hAnsi="Arial" w:cs="Arial"/>
          <w:sz w:val="24"/>
          <w:szCs w:val="24"/>
        </w:rPr>
      </w:pPr>
      <w:r w:rsidRPr="005C2042">
        <w:rPr>
          <w:rFonts w:ascii="Arial" w:hAnsi="Arial" w:cs="Arial"/>
          <w:sz w:val="24"/>
          <w:szCs w:val="24"/>
        </w:rPr>
        <w:t xml:space="preserve">Al disminuir las fibras colágenas y elásticas en la piel, esta se vuelve fina y frágil, perdiendo elasticidad y firmeza; la epidermis se adelgaza, aumenta la pérdida de agua y disminuye el número de vasos sanguíneos; todo esto se traduce en arrugas. Se puede presentar pérdida de cabello, del vello axilar y pubiano. Sin embargo, debido al predominio relativo de andrógenos, estos pueden ser reemplazados por pelos más gruesos. </w:t>
      </w:r>
    </w:p>
    <w:p w14:paraId="02CE873F" w14:textId="77777777" w:rsidR="004C33D5" w:rsidRPr="005C2042" w:rsidRDefault="004C33D5" w:rsidP="005C2042">
      <w:pPr>
        <w:spacing w:line="360" w:lineRule="auto"/>
        <w:jc w:val="both"/>
        <w:rPr>
          <w:rFonts w:ascii="Arial" w:hAnsi="Arial" w:cs="Arial"/>
          <w:sz w:val="24"/>
          <w:szCs w:val="24"/>
        </w:rPr>
      </w:pPr>
    </w:p>
    <w:p w14:paraId="1D0549A7" w14:textId="77777777" w:rsidR="00DB6F72" w:rsidRPr="005C2042" w:rsidRDefault="00DB6F72" w:rsidP="005C2042">
      <w:pPr>
        <w:spacing w:line="360" w:lineRule="auto"/>
        <w:jc w:val="both"/>
        <w:rPr>
          <w:rFonts w:ascii="Arial" w:hAnsi="Arial" w:cs="Arial"/>
          <w:b/>
          <w:bCs/>
          <w:sz w:val="28"/>
          <w:szCs w:val="28"/>
        </w:rPr>
      </w:pPr>
    </w:p>
    <w:p w14:paraId="234A8D3A" w14:textId="34B84A40" w:rsidR="004C33D5" w:rsidRPr="005C2042" w:rsidRDefault="00556978" w:rsidP="005C2042">
      <w:pPr>
        <w:spacing w:line="360" w:lineRule="auto"/>
        <w:jc w:val="both"/>
        <w:rPr>
          <w:rFonts w:ascii="Arial" w:hAnsi="Arial" w:cs="Arial"/>
          <w:b/>
          <w:bCs/>
          <w:sz w:val="28"/>
          <w:szCs w:val="28"/>
        </w:rPr>
      </w:pPr>
      <w:r w:rsidRPr="005C2042">
        <w:rPr>
          <w:rFonts w:ascii="Arial" w:hAnsi="Arial" w:cs="Arial"/>
          <w:b/>
          <w:bCs/>
          <w:sz w:val="28"/>
          <w:szCs w:val="28"/>
        </w:rPr>
        <w:t xml:space="preserve">II.I.VIII Complicaciones del climaterio </w:t>
      </w:r>
    </w:p>
    <w:p w14:paraId="07470B4C" w14:textId="77777777" w:rsidR="00556978" w:rsidRPr="005C2042" w:rsidRDefault="00556978" w:rsidP="005C2042">
      <w:pPr>
        <w:spacing w:line="360" w:lineRule="auto"/>
        <w:jc w:val="both"/>
        <w:rPr>
          <w:rFonts w:ascii="Arial" w:hAnsi="Arial" w:cs="Arial"/>
          <w:b/>
          <w:bCs/>
          <w:sz w:val="28"/>
          <w:szCs w:val="28"/>
        </w:rPr>
      </w:pPr>
      <w:r w:rsidRPr="005C2042">
        <w:rPr>
          <w:rFonts w:ascii="Arial" w:hAnsi="Arial" w:cs="Arial"/>
          <w:sz w:val="24"/>
          <w:szCs w:val="24"/>
        </w:rPr>
        <w:t>Fenómenos clínicos biológicos directamente relacionados con menopausia</w:t>
      </w:r>
      <w:r w:rsidRPr="005C2042">
        <w:rPr>
          <w:rFonts w:ascii="Arial" w:hAnsi="Arial" w:cs="Arial"/>
          <w:b/>
          <w:bCs/>
          <w:sz w:val="28"/>
          <w:szCs w:val="28"/>
        </w:rPr>
        <w:t>.</w:t>
      </w:r>
    </w:p>
    <w:p w14:paraId="6371EF10" w14:textId="3FD3EE6B" w:rsidR="00556978" w:rsidRPr="005C2042" w:rsidRDefault="00556978" w:rsidP="005C2042">
      <w:pPr>
        <w:spacing w:line="360" w:lineRule="auto"/>
        <w:jc w:val="both"/>
        <w:rPr>
          <w:rFonts w:ascii="Arial" w:hAnsi="Arial" w:cs="Arial"/>
          <w:b/>
          <w:bCs/>
          <w:sz w:val="24"/>
          <w:szCs w:val="24"/>
        </w:rPr>
      </w:pPr>
      <w:r w:rsidRPr="005C2042">
        <w:rPr>
          <w:rFonts w:ascii="Arial" w:hAnsi="Arial" w:cs="Arial"/>
          <w:b/>
          <w:bCs/>
          <w:sz w:val="24"/>
          <w:szCs w:val="24"/>
        </w:rPr>
        <w:t xml:space="preserve">II.I.VIII.I Cambios hormonales: </w:t>
      </w:r>
    </w:p>
    <w:p w14:paraId="17EC9963" w14:textId="77777777" w:rsidR="003A1596" w:rsidRPr="005C2042" w:rsidRDefault="00556978" w:rsidP="005C2042">
      <w:pPr>
        <w:spacing w:line="360" w:lineRule="auto"/>
        <w:jc w:val="both"/>
        <w:rPr>
          <w:rFonts w:ascii="Arial" w:hAnsi="Arial" w:cs="Arial"/>
          <w:sz w:val="24"/>
          <w:szCs w:val="24"/>
        </w:rPr>
      </w:pPr>
      <w:r w:rsidRPr="005C2042">
        <w:rPr>
          <w:rFonts w:ascii="Arial" w:hAnsi="Arial" w:cs="Arial"/>
          <w:sz w:val="24"/>
          <w:szCs w:val="24"/>
        </w:rPr>
        <w:t>Desde un punto de vista endocrino la menopausia puede definirse cómo la pérdida</w:t>
      </w:r>
      <w:r w:rsidR="009C093D" w:rsidRPr="005C2042">
        <w:rPr>
          <w:rFonts w:ascii="Arial" w:hAnsi="Arial" w:cs="Arial"/>
          <w:sz w:val="24"/>
          <w:szCs w:val="24"/>
        </w:rPr>
        <w:t xml:space="preserve"> d</w:t>
      </w:r>
      <w:r w:rsidRPr="005C2042">
        <w:rPr>
          <w:rFonts w:ascii="Arial" w:hAnsi="Arial" w:cs="Arial"/>
          <w:sz w:val="24"/>
          <w:szCs w:val="24"/>
        </w:rPr>
        <w:t xml:space="preserve">e respuesta ovárica a la estimulación de las gonadotropinas. La FSH que ha ido aumentando progresivamente a lo largo de la Perimenopausia experimenta en este período su máximo nivel. Aunque la LH también se eleva a tasas superiores, sin </w:t>
      </w:r>
      <w:r w:rsidR="009C093D" w:rsidRPr="005C2042">
        <w:rPr>
          <w:rFonts w:ascii="Arial" w:hAnsi="Arial" w:cs="Arial"/>
          <w:sz w:val="24"/>
          <w:szCs w:val="24"/>
        </w:rPr>
        <w:t>embargo,</w:t>
      </w:r>
      <w:r w:rsidRPr="005C2042">
        <w:rPr>
          <w:rFonts w:ascii="Arial" w:hAnsi="Arial" w:cs="Arial"/>
          <w:sz w:val="24"/>
          <w:szCs w:val="24"/>
        </w:rPr>
        <w:t xml:space="preserve"> fluctúa dependiendo de los estrógenos circulantes.</w:t>
      </w:r>
    </w:p>
    <w:p w14:paraId="6B0CEC5C" w14:textId="77777777" w:rsidR="003A1596" w:rsidRPr="005C2042" w:rsidRDefault="003A1596" w:rsidP="005C2042">
      <w:pPr>
        <w:spacing w:line="360" w:lineRule="auto"/>
        <w:jc w:val="both"/>
        <w:rPr>
          <w:rFonts w:ascii="Arial" w:hAnsi="Arial" w:cs="Arial"/>
          <w:sz w:val="24"/>
          <w:szCs w:val="24"/>
        </w:rPr>
      </w:pPr>
    </w:p>
    <w:p w14:paraId="6EA3FF4F" w14:textId="57392758" w:rsidR="00556978" w:rsidRPr="005C2042" w:rsidRDefault="00556978" w:rsidP="005C2042">
      <w:pPr>
        <w:spacing w:line="360" w:lineRule="auto"/>
        <w:jc w:val="both"/>
        <w:rPr>
          <w:rFonts w:ascii="Arial" w:hAnsi="Arial" w:cs="Arial"/>
          <w:sz w:val="24"/>
          <w:szCs w:val="24"/>
        </w:rPr>
      </w:pPr>
      <w:r w:rsidRPr="005C2042">
        <w:rPr>
          <w:rFonts w:ascii="Arial" w:hAnsi="Arial" w:cs="Arial"/>
          <w:sz w:val="24"/>
          <w:szCs w:val="24"/>
        </w:rPr>
        <w:t>Las tasas circulantes de estradiol disminuyen y junto con la estrona son sintetizadas, en su mayor parte, en el tejido adiposo</w:t>
      </w:r>
      <w:r w:rsidRPr="005C2042">
        <w:rPr>
          <w:rFonts w:ascii="Arial" w:hAnsi="Arial" w:cs="Arial"/>
          <w:b/>
          <w:bCs/>
          <w:sz w:val="24"/>
          <w:szCs w:val="24"/>
        </w:rPr>
        <w:t xml:space="preserve"> </w:t>
      </w:r>
      <w:r w:rsidRPr="005C2042">
        <w:rPr>
          <w:rFonts w:ascii="Arial" w:hAnsi="Arial" w:cs="Arial"/>
          <w:sz w:val="24"/>
          <w:szCs w:val="24"/>
        </w:rPr>
        <w:t xml:space="preserve">a partir de los andrógenos. La progesterona es casi inexistente, y proviene de las suprarrenales, así como la </w:t>
      </w:r>
      <w:r w:rsidR="003A1596" w:rsidRPr="005C2042">
        <w:rPr>
          <w:rFonts w:ascii="Arial" w:hAnsi="Arial" w:cs="Arial"/>
          <w:sz w:val="24"/>
          <w:szCs w:val="24"/>
        </w:rPr>
        <w:lastRenderedPageBreak/>
        <w:t>androstenediona</w:t>
      </w:r>
      <w:r w:rsidRPr="005C2042">
        <w:rPr>
          <w:rFonts w:ascii="Arial" w:hAnsi="Arial" w:cs="Arial"/>
          <w:sz w:val="24"/>
          <w:szCs w:val="24"/>
        </w:rPr>
        <w:t>. La testosterona</w:t>
      </w:r>
      <w:r w:rsidRPr="005C2042">
        <w:rPr>
          <w:rFonts w:ascii="Arial" w:hAnsi="Arial" w:cs="Arial"/>
          <w:b/>
          <w:bCs/>
          <w:sz w:val="24"/>
          <w:szCs w:val="24"/>
        </w:rPr>
        <w:t xml:space="preserve"> </w:t>
      </w:r>
      <w:r w:rsidRPr="005C2042">
        <w:rPr>
          <w:rFonts w:ascii="Arial" w:hAnsi="Arial" w:cs="Arial"/>
        </w:rPr>
        <w:t>proviene de suprarrenales y ovario y,</w:t>
      </w:r>
      <w:r w:rsidRPr="005C2042">
        <w:rPr>
          <w:rFonts w:ascii="Arial" w:hAnsi="Arial" w:cs="Arial"/>
          <w:b/>
          <w:bCs/>
        </w:rPr>
        <w:t xml:space="preserve"> </w:t>
      </w:r>
      <w:r w:rsidRPr="005C2042">
        <w:rPr>
          <w:rFonts w:ascii="Arial" w:hAnsi="Arial" w:cs="Arial"/>
          <w:sz w:val="24"/>
          <w:szCs w:val="24"/>
        </w:rPr>
        <w:t>también,</w:t>
      </w:r>
      <w:r w:rsidRPr="005C2042">
        <w:rPr>
          <w:rFonts w:ascii="Arial" w:hAnsi="Arial" w:cs="Arial"/>
          <w:b/>
          <w:bCs/>
          <w:sz w:val="24"/>
          <w:szCs w:val="24"/>
        </w:rPr>
        <w:t xml:space="preserve"> </w:t>
      </w:r>
      <w:r w:rsidRPr="005C2042">
        <w:rPr>
          <w:rFonts w:ascii="Arial" w:hAnsi="Arial" w:cs="Arial"/>
          <w:sz w:val="24"/>
          <w:szCs w:val="24"/>
        </w:rPr>
        <w:t>por</w:t>
      </w:r>
      <w:r w:rsidRPr="005C2042">
        <w:rPr>
          <w:rFonts w:ascii="Arial" w:hAnsi="Arial" w:cs="Arial"/>
          <w:b/>
          <w:bCs/>
          <w:sz w:val="28"/>
          <w:szCs w:val="28"/>
        </w:rPr>
        <w:t xml:space="preserve"> </w:t>
      </w:r>
      <w:r w:rsidRPr="005C2042">
        <w:rPr>
          <w:rFonts w:ascii="Arial" w:hAnsi="Arial" w:cs="Arial"/>
          <w:sz w:val="24"/>
          <w:szCs w:val="24"/>
        </w:rPr>
        <w:t xml:space="preserve">conversión de la </w:t>
      </w:r>
      <w:r w:rsidR="003A1596" w:rsidRPr="005C2042">
        <w:rPr>
          <w:rFonts w:ascii="Arial" w:hAnsi="Arial" w:cs="Arial"/>
          <w:sz w:val="24"/>
          <w:szCs w:val="24"/>
        </w:rPr>
        <w:t>androstenediona</w:t>
      </w:r>
      <w:r w:rsidRPr="005C2042">
        <w:rPr>
          <w:rFonts w:ascii="Arial" w:hAnsi="Arial" w:cs="Arial"/>
          <w:sz w:val="24"/>
          <w:szCs w:val="24"/>
        </w:rPr>
        <w:t xml:space="preserve"> en el tejido adiposo y musculo.</w:t>
      </w:r>
      <w:r w:rsidRPr="005C2042">
        <w:rPr>
          <w:rFonts w:ascii="Arial" w:hAnsi="Arial" w:cs="Arial"/>
          <w:b/>
          <w:bCs/>
          <w:sz w:val="28"/>
          <w:szCs w:val="28"/>
        </w:rPr>
        <w:t xml:space="preserve"> </w:t>
      </w:r>
      <w:r w:rsidRPr="005C2042">
        <w:rPr>
          <w:rFonts w:ascii="Arial" w:hAnsi="Arial" w:cs="Arial"/>
          <w:sz w:val="24"/>
          <w:szCs w:val="24"/>
        </w:rPr>
        <w:t>En definitiva,</w:t>
      </w:r>
      <w:r w:rsidRPr="005C2042">
        <w:rPr>
          <w:rFonts w:ascii="Arial" w:hAnsi="Arial" w:cs="Arial"/>
          <w:b/>
          <w:bCs/>
          <w:sz w:val="24"/>
          <w:szCs w:val="24"/>
        </w:rPr>
        <w:t xml:space="preserve"> </w:t>
      </w:r>
      <w:r w:rsidRPr="005C2042">
        <w:rPr>
          <w:rFonts w:ascii="Arial" w:hAnsi="Arial" w:cs="Arial"/>
          <w:sz w:val="24"/>
          <w:szCs w:val="24"/>
        </w:rPr>
        <w:t xml:space="preserve">a partir de esta época existe una reducción manifiesta de la </w:t>
      </w:r>
      <w:r w:rsidR="009C093D" w:rsidRPr="005C2042">
        <w:rPr>
          <w:rFonts w:ascii="Arial" w:hAnsi="Arial" w:cs="Arial"/>
          <w:sz w:val="24"/>
          <w:szCs w:val="24"/>
        </w:rPr>
        <w:t>secreción y</w:t>
      </w:r>
      <w:r w:rsidRPr="005C2042">
        <w:rPr>
          <w:rFonts w:ascii="Arial" w:hAnsi="Arial" w:cs="Arial"/>
          <w:sz w:val="24"/>
          <w:szCs w:val="24"/>
        </w:rPr>
        <w:t xml:space="preserve"> por tanto de sus niveles plasmáticos, de estrógenos y progesterona.</w:t>
      </w:r>
    </w:p>
    <w:p w14:paraId="37DBA6B6" w14:textId="77777777" w:rsidR="00DB6F72" w:rsidRPr="005C2042" w:rsidRDefault="00DB6F72" w:rsidP="005C2042">
      <w:pPr>
        <w:spacing w:line="360" w:lineRule="auto"/>
        <w:jc w:val="both"/>
        <w:rPr>
          <w:rFonts w:ascii="Arial" w:hAnsi="Arial" w:cs="Arial"/>
          <w:sz w:val="24"/>
          <w:szCs w:val="24"/>
        </w:rPr>
      </w:pPr>
    </w:p>
    <w:p w14:paraId="24865B68" w14:textId="6EE73B52" w:rsidR="00556978" w:rsidRPr="005C2042" w:rsidRDefault="009C093D" w:rsidP="005C2042">
      <w:pPr>
        <w:spacing w:line="360" w:lineRule="auto"/>
        <w:jc w:val="both"/>
        <w:rPr>
          <w:rFonts w:ascii="Arial" w:hAnsi="Arial" w:cs="Arial"/>
          <w:b/>
          <w:bCs/>
          <w:sz w:val="24"/>
          <w:szCs w:val="24"/>
        </w:rPr>
      </w:pPr>
      <w:r w:rsidRPr="005C2042">
        <w:rPr>
          <w:rFonts w:ascii="Arial" w:hAnsi="Arial" w:cs="Arial"/>
          <w:b/>
          <w:bCs/>
          <w:sz w:val="24"/>
          <w:szCs w:val="24"/>
        </w:rPr>
        <w:t xml:space="preserve">II.I.VIII.II </w:t>
      </w:r>
      <w:r w:rsidR="00556978" w:rsidRPr="005C2042">
        <w:rPr>
          <w:rFonts w:ascii="Arial" w:hAnsi="Arial" w:cs="Arial"/>
          <w:b/>
          <w:bCs/>
          <w:sz w:val="24"/>
          <w:szCs w:val="24"/>
        </w:rPr>
        <w:t xml:space="preserve">Sangrado uterino: </w:t>
      </w:r>
    </w:p>
    <w:p w14:paraId="516D793A" w14:textId="77777777" w:rsidR="00556978" w:rsidRPr="005C2042" w:rsidRDefault="00556978" w:rsidP="005C2042">
      <w:pPr>
        <w:spacing w:line="360" w:lineRule="auto"/>
        <w:jc w:val="both"/>
        <w:rPr>
          <w:rFonts w:ascii="Arial" w:hAnsi="Arial" w:cs="Arial"/>
          <w:sz w:val="24"/>
          <w:szCs w:val="24"/>
        </w:rPr>
      </w:pPr>
      <w:r w:rsidRPr="005C2042">
        <w:rPr>
          <w:rFonts w:ascii="Arial" w:hAnsi="Arial" w:cs="Arial"/>
          <w:sz w:val="24"/>
          <w:szCs w:val="24"/>
        </w:rPr>
        <w:t>El sangrado uterino es más típico de la época premenopáusica. Los ciclos tienden acortarse con la edad, pero el patrón menstrual suele permanecer intacto hasta los 45 años. La amenorrea y oligomenorrea son más frecuentes que las metrorragias, con las que suelen alternarse.</w:t>
      </w:r>
    </w:p>
    <w:p w14:paraId="6FD074BE" w14:textId="77777777" w:rsidR="00556978" w:rsidRPr="005C2042" w:rsidRDefault="00556978" w:rsidP="005C2042">
      <w:pPr>
        <w:spacing w:line="360" w:lineRule="auto"/>
        <w:jc w:val="both"/>
        <w:rPr>
          <w:rFonts w:ascii="Arial" w:hAnsi="Arial" w:cs="Arial"/>
          <w:b/>
          <w:bCs/>
          <w:sz w:val="28"/>
          <w:szCs w:val="28"/>
        </w:rPr>
      </w:pPr>
    </w:p>
    <w:p w14:paraId="1E98D710" w14:textId="77777777" w:rsidR="003A1596" w:rsidRPr="005C2042" w:rsidRDefault="003A1596" w:rsidP="005C2042">
      <w:pPr>
        <w:spacing w:line="360" w:lineRule="auto"/>
        <w:jc w:val="both"/>
        <w:rPr>
          <w:rFonts w:ascii="Arial" w:hAnsi="Arial" w:cs="Arial"/>
          <w:b/>
          <w:bCs/>
          <w:sz w:val="24"/>
          <w:szCs w:val="24"/>
        </w:rPr>
      </w:pPr>
    </w:p>
    <w:p w14:paraId="2B1B9296" w14:textId="3839DB24" w:rsidR="00556978" w:rsidRPr="005C2042" w:rsidRDefault="009C093D" w:rsidP="005C2042">
      <w:pPr>
        <w:spacing w:line="360" w:lineRule="auto"/>
        <w:jc w:val="both"/>
        <w:rPr>
          <w:rFonts w:ascii="Arial" w:hAnsi="Arial" w:cs="Arial"/>
          <w:b/>
          <w:bCs/>
          <w:sz w:val="24"/>
          <w:szCs w:val="24"/>
        </w:rPr>
      </w:pPr>
      <w:r w:rsidRPr="005C2042">
        <w:rPr>
          <w:rFonts w:ascii="Arial" w:hAnsi="Arial" w:cs="Arial"/>
          <w:b/>
          <w:bCs/>
          <w:sz w:val="24"/>
          <w:szCs w:val="24"/>
        </w:rPr>
        <w:t xml:space="preserve">II.I.VIII.III </w:t>
      </w:r>
      <w:r w:rsidR="00556978" w:rsidRPr="005C2042">
        <w:rPr>
          <w:rFonts w:ascii="Arial" w:hAnsi="Arial" w:cs="Arial"/>
          <w:b/>
          <w:bCs/>
          <w:sz w:val="24"/>
          <w:szCs w:val="24"/>
        </w:rPr>
        <w:t>Síntomas vasomotores:</w:t>
      </w:r>
    </w:p>
    <w:p w14:paraId="5BD35E2E" w14:textId="77777777" w:rsidR="00556978" w:rsidRPr="005C2042" w:rsidRDefault="00556978" w:rsidP="005C2042">
      <w:pPr>
        <w:spacing w:line="360" w:lineRule="auto"/>
        <w:jc w:val="both"/>
        <w:rPr>
          <w:rFonts w:ascii="Arial" w:hAnsi="Arial" w:cs="Arial"/>
          <w:b/>
          <w:bCs/>
          <w:sz w:val="28"/>
          <w:szCs w:val="28"/>
        </w:rPr>
      </w:pPr>
      <w:r w:rsidRPr="005C2042">
        <w:rPr>
          <w:rFonts w:ascii="Arial" w:hAnsi="Arial" w:cs="Arial"/>
          <w:sz w:val="24"/>
          <w:szCs w:val="24"/>
        </w:rPr>
        <w:t>El síntoma cardinal del climaterio son los sofocos. Pueden comenzar por sudoración nocturna, y ocurren en el 40% de las mujeres a partir de los 39 años, incluso en aquellas con ciclos regulares. El número de sofocos es variable y de una importancia capital, ya que algunas de las patologías que pueden encontrarse o asociarse a la menopausia pueden estar en relación con el número de sofocos y episodios de sudoración diarios</w:t>
      </w:r>
      <w:r w:rsidRPr="005C2042">
        <w:rPr>
          <w:rFonts w:ascii="Arial" w:hAnsi="Arial" w:cs="Arial"/>
          <w:b/>
          <w:bCs/>
          <w:sz w:val="28"/>
          <w:szCs w:val="28"/>
        </w:rPr>
        <w:t>.</w:t>
      </w:r>
    </w:p>
    <w:p w14:paraId="56D0F4CF" w14:textId="77777777" w:rsidR="00556978" w:rsidRPr="005C2042" w:rsidRDefault="00556978" w:rsidP="005C2042">
      <w:pPr>
        <w:spacing w:line="360" w:lineRule="auto"/>
        <w:jc w:val="both"/>
        <w:rPr>
          <w:rFonts w:ascii="Arial" w:hAnsi="Arial" w:cs="Arial"/>
          <w:b/>
          <w:bCs/>
          <w:sz w:val="28"/>
          <w:szCs w:val="28"/>
        </w:rPr>
      </w:pPr>
    </w:p>
    <w:p w14:paraId="79749BB8" w14:textId="77777777" w:rsidR="003A1596" w:rsidRPr="005C2042" w:rsidRDefault="003A1596" w:rsidP="005C2042">
      <w:pPr>
        <w:spacing w:line="360" w:lineRule="auto"/>
        <w:jc w:val="both"/>
        <w:rPr>
          <w:rFonts w:ascii="Arial" w:hAnsi="Arial" w:cs="Arial"/>
          <w:b/>
          <w:bCs/>
          <w:sz w:val="24"/>
          <w:szCs w:val="24"/>
        </w:rPr>
      </w:pPr>
    </w:p>
    <w:p w14:paraId="294C8AD5" w14:textId="1F1811EE" w:rsidR="00556978" w:rsidRPr="005C2042" w:rsidRDefault="009C093D" w:rsidP="005C2042">
      <w:pPr>
        <w:spacing w:line="360" w:lineRule="auto"/>
        <w:jc w:val="both"/>
        <w:rPr>
          <w:rFonts w:ascii="Arial" w:hAnsi="Arial" w:cs="Arial"/>
          <w:b/>
          <w:bCs/>
          <w:sz w:val="24"/>
          <w:szCs w:val="24"/>
        </w:rPr>
      </w:pPr>
      <w:r w:rsidRPr="005C2042">
        <w:rPr>
          <w:rFonts w:ascii="Arial" w:hAnsi="Arial" w:cs="Arial"/>
          <w:b/>
          <w:bCs/>
          <w:sz w:val="24"/>
          <w:szCs w:val="24"/>
        </w:rPr>
        <w:t xml:space="preserve">II.I.VIII.IV </w:t>
      </w:r>
      <w:r w:rsidR="00556978" w:rsidRPr="005C2042">
        <w:rPr>
          <w:rFonts w:ascii="Arial" w:hAnsi="Arial" w:cs="Arial"/>
          <w:b/>
          <w:bCs/>
          <w:sz w:val="24"/>
          <w:szCs w:val="24"/>
        </w:rPr>
        <w:t xml:space="preserve">Atrofia urogenital: </w:t>
      </w:r>
    </w:p>
    <w:p w14:paraId="495444DA" w14:textId="36F250F0" w:rsidR="00DB6F72" w:rsidRPr="002A46DE" w:rsidRDefault="00556978" w:rsidP="005C2042">
      <w:pPr>
        <w:spacing w:line="360" w:lineRule="auto"/>
        <w:jc w:val="both"/>
        <w:rPr>
          <w:rFonts w:ascii="Arial" w:hAnsi="Arial" w:cs="Arial"/>
          <w:sz w:val="24"/>
          <w:szCs w:val="24"/>
        </w:rPr>
      </w:pPr>
      <w:r w:rsidRPr="005C2042">
        <w:rPr>
          <w:rFonts w:ascii="Arial" w:hAnsi="Arial" w:cs="Arial"/>
          <w:sz w:val="24"/>
          <w:szCs w:val="24"/>
        </w:rPr>
        <w:t>Si la concentración de estrógenos es insuficiente, los tejidos de la vagina, uretra y vejiga se comienzan a atrofiar. Una queja habitual es la presencia de dispareunia, que puede interferir seriamente en la vida sexual de la pareja. Son comunes la disuria, polaquiuria, incontinencia e infección urinaria.</w:t>
      </w:r>
    </w:p>
    <w:p w14:paraId="3B4A2FF5" w14:textId="00975994" w:rsidR="00556978" w:rsidRPr="005C2042" w:rsidRDefault="009C093D" w:rsidP="005C2042">
      <w:pPr>
        <w:spacing w:line="360" w:lineRule="auto"/>
        <w:jc w:val="both"/>
        <w:rPr>
          <w:rFonts w:ascii="Arial" w:hAnsi="Arial" w:cs="Arial"/>
          <w:b/>
          <w:bCs/>
          <w:sz w:val="24"/>
          <w:szCs w:val="24"/>
        </w:rPr>
      </w:pPr>
      <w:r w:rsidRPr="005C2042">
        <w:rPr>
          <w:rFonts w:ascii="Arial" w:hAnsi="Arial" w:cs="Arial"/>
          <w:b/>
          <w:bCs/>
          <w:sz w:val="24"/>
          <w:szCs w:val="24"/>
        </w:rPr>
        <w:lastRenderedPageBreak/>
        <w:t xml:space="preserve">II.I.VIII.V </w:t>
      </w:r>
      <w:r w:rsidR="00556978" w:rsidRPr="005C2042">
        <w:rPr>
          <w:rFonts w:ascii="Arial" w:hAnsi="Arial" w:cs="Arial"/>
          <w:b/>
          <w:bCs/>
          <w:sz w:val="24"/>
          <w:szCs w:val="24"/>
        </w:rPr>
        <w:t>Fenómenos coincidentes con la menopausia.</w:t>
      </w:r>
    </w:p>
    <w:p w14:paraId="281EAE1D" w14:textId="77777777" w:rsidR="00556978" w:rsidRPr="005C2042" w:rsidRDefault="00556978" w:rsidP="005C2042">
      <w:pPr>
        <w:spacing w:line="360" w:lineRule="auto"/>
        <w:jc w:val="both"/>
        <w:rPr>
          <w:rFonts w:ascii="Arial" w:hAnsi="Arial" w:cs="Arial"/>
          <w:sz w:val="24"/>
          <w:szCs w:val="24"/>
        </w:rPr>
      </w:pPr>
      <w:r w:rsidRPr="005C2042">
        <w:rPr>
          <w:rFonts w:ascii="Arial" w:hAnsi="Arial" w:cs="Arial"/>
          <w:b/>
          <w:bCs/>
          <w:sz w:val="28"/>
          <w:szCs w:val="28"/>
        </w:rPr>
        <w:t>•</w:t>
      </w:r>
      <w:r w:rsidRPr="005C2042">
        <w:rPr>
          <w:rFonts w:ascii="Arial" w:hAnsi="Arial" w:cs="Arial"/>
          <w:b/>
          <w:bCs/>
          <w:sz w:val="28"/>
          <w:szCs w:val="28"/>
        </w:rPr>
        <w:tab/>
      </w:r>
      <w:r w:rsidRPr="005C2042">
        <w:rPr>
          <w:rFonts w:ascii="Arial" w:hAnsi="Arial" w:cs="Arial"/>
          <w:b/>
          <w:bCs/>
          <w:sz w:val="24"/>
          <w:szCs w:val="24"/>
        </w:rPr>
        <w:t xml:space="preserve">Alteraciones psiquiátricas: </w:t>
      </w:r>
      <w:r w:rsidRPr="005C2042">
        <w:rPr>
          <w:rFonts w:ascii="Arial" w:hAnsi="Arial" w:cs="Arial"/>
          <w:sz w:val="24"/>
          <w:szCs w:val="24"/>
        </w:rPr>
        <w:t>La psiquiatría actual no reconoce patología causada por la menopausia. Sí que es conocida la aparición en la Perimenopausia de alteraciones del ánimo, irritabilidad, insomnio, ansiedad, disminución de la libido, cefaleas y otras somatizaciones, y síntomas depresivos.</w:t>
      </w:r>
    </w:p>
    <w:p w14:paraId="3C0A4C6D" w14:textId="597CA41D" w:rsidR="00556978" w:rsidRPr="005C2042" w:rsidRDefault="00556978" w:rsidP="005C2042">
      <w:pPr>
        <w:spacing w:line="360" w:lineRule="auto"/>
        <w:jc w:val="both"/>
        <w:rPr>
          <w:rFonts w:ascii="Arial" w:hAnsi="Arial" w:cs="Arial"/>
          <w:sz w:val="24"/>
          <w:szCs w:val="24"/>
        </w:rPr>
      </w:pPr>
      <w:r w:rsidRPr="005C2042">
        <w:rPr>
          <w:rFonts w:ascii="Arial" w:hAnsi="Arial" w:cs="Arial"/>
          <w:sz w:val="24"/>
          <w:szCs w:val="24"/>
        </w:rPr>
        <w:t>Estos trastornos son de menor entidad y se asocian con personalidades inestables o neuróticas, enfermas con patología mental o psicosomática previa, mal ajuste e insatisfacción, falta de apoyo social, nivel cultural o económico bajos y concepciones erróneas sobre la menopausia (pérdida de la feminidad, deterioro físico).</w:t>
      </w:r>
    </w:p>
    <w:p w14:paraId="1DB0E1F3" w14:textId="77777777" w:rsidR="003A1596" w:rsidRPr="005C2042" w:rsidRDefault="003A1596" w:rsidP="005C2042">
      <w:pPr>
        <w:spacing w:line="360" w:lineRule="auto"/>
        <w:jc w:val="both"/>
        <w:rPr>
          <w:rFonts w:ascii="Arial" w:hAnsi="Arial" w:cs="Arial"/>
          <w:sz w:val="24"/>
          <w:szCs w:val="24"/>
        </w:rPr>
      </w:pPr>
    </w:p>
    <w:p w14:paraId="0EED6604" w14:textId="77777777" w:rsidR="003A1596" w:rsidRPr="005C2042" w:rsidRDefault="003A1596" w:rsidP="005C2042">
      <w:pPr>
        <w:spacing w:line="360" w:lineRule="auto"/>
        <w:jc w:val="both"/>
        <w:rPr>
          <w:rFonts w:ascii="Arial" w:hAnsi="Arial" w:cs="Arial"/>
          <w:b/>
          <w:bCs/>
          <w:sz w:val="28"/>
          <w:szCs w:val="28"/>
        </w:rPr>
      </w:pPr>
    </w:p>
    <w:p w14:paraId="3C171708" w14:textId="25D8F2F5" w:rsidR="00556978" w:rsidRPr="005C2042" w:rsidRDefault="00556978" w:rsidP="005C2042">
      <w:pPr>
        <w:spacing w:line="360" w:lineRule="auto"/>
        <w:jc w:val="both"/>
        <w:rPr>
          <w:rFonts w:ascii="Arial" w:hAnsi="Arial" w:cs="Arial"/>
          <w:b/>
          <w:bCs/>
          <w:sz w:val="28"/>
          <w:szCs w:val="28"/>
        </w:rPr>
      </w:pPr>
      <w:r w:rsidRPr="005C2042">
        <w:rPr>
          <w:rFonts w:ascii="Arial" w:hAnsi="Arial" w:cs="Arial"/>
          <w:b/>
          <w:bCs/>
          <w:sz w:val="28"/>
          <w:szCs w:val="28"/>
        </w:rPr>
        <w:t>•</w:t>
      </w:r>
      <w:r w:rsidRPr="005C2042">
        <w:rPr>
          <w:rFonts w:ascii="Arial" w:hAnsi="Arial" w:cs="Arial"/>
          <w:b/>
          <w:bCs/>
          <w:sz w:val="28"/>
          <w:szCs w:val="28"/>
        </w:rPr>
        <w:tab/>
      </w:r>
      <w:r w:rsidRPr="005C2042">
        <w:rPr>
          <w:rFonts w:ascii="Arial" w:hAnsi="Arial" w:cs="Arial"/>
          <w:b/>
          <w:bCs/>
          <w:sz w:val="24"/>
          <w:szCs w:val="24"/>
        </w:rPr>
        <w:t>Alteraciones óseas: osteoporosis</w:t>
      </w:r>
      <w:r w:rsidR="003A1596" w:rsidRPr="005C2042">
        <w:rPr>
          <w:rFonts w:ascii="Arial" w:hAnsi="Arial" w:cs="Arial"/>
          <w:b/>
          <w:bCs/>
          <w:sz w:val="28"/>
          <w:szCs w:val="28"/>
        </w:rPr>
        <w:t xml:space="preserve">: </w:t>
      </w:r>
      <w:r w:rsidRPr="005C2042">
        <w:rPr>
          <w:rFonts w:ascii="Arial" w:hAnsi="Arial" w:cs="Arial"/>
          <w:sz w:val="24"/>
          <w:szCs w:val="24"/>
        </w:rPr>
        <w:t>Desde aproximadamente los 40 años de edad comienza, en ambos sexos, un proceso de pérdida continuada de hueso. A partir de la aparición de la menopausia, y para muchos autores desde varios años antes, esta pérdida de hueso se acelera durante 5-7 años. De tal modo que alcanzados los 80 años de edad las mujeres habrán perdido hasta un 33% de su máxima masa ósea conseguida, frente al 25% en el caso de los hombres.</w:t>
      </w:r>
    </w:p>
    <w:p w14:paraId="6878586F" w14:textId="0B40DF8B" w:rsidR="00556978" w:rsidRPr="005C2042" w:rsidRDefault="00556978" w:rsidP="005C2042">
      <w:pPr>
        <w:spacing w:line="360" w:lineRule="auto"/>
        <w:jc w:val="both"/>
        <w:rPr>
          <w:rFonts w:ascii="Arial" w:hAnsi="Arial" w:cs="Arial"/>
          <w:sz w:val="24"/>
          <w:szCs w:val="24"/>
        </w:rPr>
      </w:pPr>
      <w:r w:rsidRPr="005C2042">
        <w:rPr>
          <w:rFonts w:ascii="Arial" w:hAnsi="Arial" w:cs="Arial"/>
          <w:sz w:val="24"/>
          <w:szCs w:val="24"/>
        </w:rPr>
        <w:t xml:space="preserve">Los factores de riesgo de presentar osteoporosis más severa son, la talla baja, delgadez, cafeína, tabaco, alcohol, menopausia precoz, </w:t>
      </w:r>
      <w:r w:rsidR="009C093D" w:rsidRPr="005C2042">
        <w:rPr>
          <w:rFonts w:ascii="Arial" w:hAnsi="Arial" w:cs="Arial"/>
          <w:sz w:val="24"/>
          <w:szCs w:val="24"/>
        </w:rPr>
        <w:t>multiparidad</w:t>
      </w:r>
      <w:r w:rsidRPr="005C2042">
        <w:rPr>
          <w:rFonts w:ascii="Arial" w:hAnsi="Arial" w:cs="Arial"/>
          <w:sz w:val="24"/>
          <w:szCs w:val="24"/>
        </w:rPr>
        <w:t>, sedentarismo,</w:t>
      </w:r>
      <w:r w:rsidR="00DB6F72" w:rsidRPr="005C2042">
        <w:rPr>
          <w:rFonts w:ascii="Arial" w:hAnsi="Arial" w:cs="Arial"/>
          <w:sz w:val="24"/>
          <w:szCs w:val="24"/>
        </w:rPr>
        <w:t xml:space="preserve"> a</w:t>
      </w:r>
      <w:r w:rsidRPr="005C2042">
        <w:rPr>
          <w:rFonts w:ascii="Arial" w:hAnsi="Arial" w:cs="Arial"/>
          <w:sz w:val="24"/>
          <w:szCs w:val="24"/>
        </w:rPr>
        <w:t>ntecedentes familiares de fracturas y un número de sofocos y sudoración superiores a cinco diarios.</w:t>
      </w:r>
    </w:p>
    <w:p w14:paraId="00AC7ADE" w14:textId="77777777" w:rsidR="003A1596" w:rsidRPr="005C2042" w:rsidRDefault="003A1596" w:rsidP="005C2042">
      <w:pPr>
        <w:spacing w:line="360" w:lineRule="auto"/>
        <w:jc w:val="both"/>
        <w:rPr>
          <w:rFonts w:ascii="Arial" w:hAnsi="Arial" w:cs="Arial"/>
          <w:sz w:val="24"/>
          <w:szCs w:val="24"/>
        </w:rPr>
      </w:pPr>
    </w:p>
    <w:p w14:paraId="6BE599C6" w14:textId="73F24972" w:rsidR="00556978" w:rsidRPr="005C2042" w:rsidRDefault="00556978" w:rsidP="005C2042">
      <w:pPr>
        <w:spacing w:line="360" w:lineRule="auto"/>
        <w:jc w:val="both"/>
        <w:rPr>
          <w:rFonts w:ascii="Arial" w:hAnsi="Arial" w:cs="Arial"/>
          <w:sz w:val="24"/>
          <w:szCs w:val="24"/>
        </w:rPr>
      </w:pPr>
      <w:r w:rsidRPr="005C2042">
        <w:rPr>
          <w:rFonts w:ascii="Arial" w:hAnsi="Arial" w:cs="Arial"/>
          <w:sz w:val="24"/>
          <w:szCs w:val="24"/>
        </w:rPr>
        <w:t xml:space="preserve">La disminución de la masa ósea, condiciona una situación de mayor fragilidad ósea que aboca a un mayor riesgo de producción de fracturas, que asientan preferentemente en la columna vertebral, antebrazo, costillas y cadera (cuello del fémur). Hay que hacer mención expresa de las fracturas del cuello del fémur por </w:t>
      </w:r>
      <w:r w:rsidRPr="005C2042">
        <w:rPr>
          <w:rFonts w:ascii="Arial" w:hAnsi="Arial" w:cs="Arial"/>
          <w:sz w:val="24"/>
          <w:szCs w:val="24"/>
        </w:rPr>
        <w:lastRenderedPageBreak/>
        <w:t>su mayor trascendencia sanitaria, debido a</w:t>
      </w:r>
      <w:r w:rsidRPr="005C2042">
        <w:rPr>
          <w:rFonts w:ascii="Arial" w:hAnsi="Arial" w:cs="Arial"/>
          <w:b/>
          <w:bCs/>
          <w:sz w:val="24"/>
          <w:szCs w:val="24"/>
        </w:rPr>
        <w:t xml:space="preserve"> </w:t>
      </w:r>
      <w:r w:rsidRPr="005C2042">
        <w:rPr>
          <w:rFonts w:ascii="Arial" w:hAnsi="Arial" w:cs="Arial"/>
          <w:sz w:val="24"/>
          <w:szCs w:val="24"/>
        </w:rPr>
        <w:t>que son las que más elevada morbilidad y mortalidad producen, así como por las secuelas que originan. Por otra parte, conviene recordar, para lograr un perfecto diagnóstico y manejo de los pacientes que acudan a consulta, que la osteoporosis no acompañada de fracturas u osteomalacia no produce dolor. Se ha postulado que el mejor predictor de riesgo de fracturas es la medición de la masa ósea con la ayuda de un densitómetro óseo. Con arreglo a este tipo de medición, se considera que una mujer tiene masa ósea baja (criterios de la OMS), cuando sus valores están comprendidos entre 1 y 2.5 desviaciones estándar (DS) por debajo de los valores medios normales, considerándose osteoporosis por debajo de estos niveles.</w:t>
      </w:r>
    </w:p>
    <w:p w14:paraId="6040685A" w14:textId="77777777" w:rsidR="003A1596" w:rsidRPr="005C2042" w:rsidRDefault="003A1596" w:rsidP="005C2042">
      <w:pPr>
        <w:spacing w:line="360" w:lineRule="auto"/>
        <w:jc w:val="both"/>
        <w:rPr>
          <w:rFonts w:ascii="Arial" w:hAnsi="Arial" w:cs="Arial"/>
          <w:sz w:val="24"/>
          <w:szCs w:val="24"/>
        </w:rPr>
      </w:pPr>
    </w:p>
    <w:p w14:paraId="187649E7" w14:textId="77777777" w:rsidR="003A1596" w:rsidRPr="005C2042" w:rsidRDefault="003A1596" w:rsidP="005C2042">
      <w:pPr>
        <w:spacing w:line="360" w:lineRule="auto"/>
        <w:jc w:val="both"/>
        <w:rPr>
          <w:rFonts w:ascii="Arial" w:hAnsi="Arial" w:cs="Arial"/>
          <w:sz w:val="24"/>
          <w:szCs w:val="24"/>
        </w:rPr>
      </w:pPr>
    </w:p>
    <w:p w14:paraId="62494002" w14:textId="21F03D8F" w:rsidR="00556978" w:rsidRPr="005C2042" w:rsidRDefault="00556978" w:rsidP="005C2042">
      <w:pPr>
        <w:spacing w:line="360" w:lineRule="auto"/>
        <w:jc w:val="both"/>
        <w:rPr>
          <w:rFonts w:ascii="Arial" w:hAnsi="Arial" w:cs="Arial"/>
          <w:sz w:val="24"/>
          <w:szCs w:val="24"/>
        </w:rPr>
      </w:pPr>
      <w:r w:rsidRPr="005C2042">
        <w:rPr>
          <w:rFonts w:ascii="Arial" w:hAnsi="Arial" w:cs="Arial"/>
          <w:sz w:val="24"/>
          <w:szCs w:val="24"/>
        </w:rPr>
        <w:t>Esta definición cuantitativa de osteoporosis, no es un asunto trivial, pues podría llegar a tener una gran repercusión en el volumen de candidatas a tratamiento. Por ejemplo, con la definición anterior el 3% de las mujeres con 50 años y hasta el 60% de las de 80 años, serán identificadas como osteoporóticas.</w:t>
      </w:r>
    </w:p>
    <w:p w14:paraId="2F2968F7" w14:textId="77777777" w:rsidR="00556978" w:rsidRPr="005C2042" w:rsidRDefault="00556978" w:rsidP="005C2042">
      <w:pPr>
        <w:spacing w:line="360" w:lineRule="auto"/>
        <w:jc w:val="both"/>
        <w:rPr>
          <w:rFonts w:ascii="Arial" w:hAnsi="Arial" w:cs="Arial"/>
          <w:sz w:val="24"/>
          <w:szCs w:val="24"/>
        </w:rPr>
      </w:pPr>
      <w:r w:rsidRPr="005C2042">
        <w:rPr>
          <w:rFonts w:ascii="Arial" w:hAnsi="Arial" w:cs="Arial"/>
          <w:sz w:val="24"/>
          <w:szCs w:val="24"/>
        </w:rPr>
        <w:t>Por otra parte, no se debe olvidar que otros factores influyen también en la</w:t>
      </w:r>
    </w:p>
    <w:p w14:paraId="62AC9635" w14:textId="77777777" w:rsidR="00556978" w:rsidRPr="005C2042" w:rsidRDefault="00556978" w:rsidP="005C2042">
      <w:pPr>
        <w:spacing w:line="360" w:lineRule="auto"/>
        <w:jc w:val="both"/>
        <w:rPr>
          <w:rFonts w:ascii="Arial" w:hAnsi="Arial" w:cs="Arial"/>
          <w:sz w:val="24"/>
          <w:szCs w:val="24"/>
        </w:rPr>
      </w:pPr>
      <w:r w:rsidRPr="005C2042">
        <w:rPr>
          <w:rFonts w:ascii="Arial" w:hAnsi="Arial" w:cs="Arial"/>
          <w:sz w:val="24"/>
          <w:szCs w:val="24"/>
        </w:rPr>
        <w:t>Presentación de fracturas: disminución de la agudeza visual, ingesta de medicamentos, enfermedades crónicas, deterioros sensitivo-motores y características físicas de las viviendas. De hecho, en los segmentos de edad en que la fractura de cadera tiene una alta prevalencia (mayores de 75 años), los factores relacionados con la producción de caídas, contribuyen a la misma tanto o más que la propia osteoporosis.</w:t>
      </w:r>
    </w:p>
    <w:p w14:paraId="120B5E3A" w14:textId="77777777" w:rsidR="00556978" w:rsidRPr="005C2042" w:rsidRDefault="00556978" w:rsidP="005C2042">
      <w:pPr>
        <w:spacing w:line="360" w:lineRule="auto"/>
        <w:jc w:val="both"/>
        <w:rPr>
          <w:rFonts w:ascii="Arial" w:hAnsi="Arial" w:cs="Arial"/>
          <w:b/>
          <w:bCs/>
          <w:sz w:val="28"/>
          <w:szCs w:val="28"/>
        </w:rPr>
      </w:pPr>
    </w:p>
    <w:p w14:paraId="0E43C9E1" w14:textId="77777777" w:rsidR="00DB6F72" w:rsidRPr="005C2042" w:rsidRDefault="00DB6F72" w:rsidP="005C2042">
      <w:pPr>
        <w:spacing w:line="360" w:lineRule="auto"/>
        <w:jc w:val="both"/>
        <w:rPr>
          <w:rFonts w:ascii="Arial" w:hAnsi="Arial" w:cs="Arial"/>
          <w:b/>
          <w:bCs/>
          <w:sz w:val="24"/>
          <w:szCs w:val="24"/>
        </w:rPr>
      </w:pPr>
    </w:p>
    <w:p w14:paraId="50204DE2" w14:textId="52CC9A2E" w:rsidR="00556978" w:rsidRPr="005C2042" w:rsidRDefault="00556978" w:rsidP="005C2042">
      <w:pPr>
        <w:spacing w:line="360" w:lineRule="auto"/>
        <w:jc w:val="both"/>
        <w:rPr>
          <w:rFonts w:ascii="Arial" w:hAnsi="Arial" w:cs="Arial"/>
          <w:b/>
          <w:bCs/>
          <w:sz w:val="24"/>
          <w:szCs w:val="24"/>
        </w:rPr>
      </w:pPr>
      <w:r w:rsidRPr="005C2042">
        <w:rPr>
          <w:rFonts w:ascii="Arial" w:hAnsi="Arial" w:cs="Arial"/>
          <w:b/>
          <w:bCs/>
          <w:sz w:val="24"/>
          <w:szCs w:val="24"/>
        </w:rPr>
        <w:t>•</w:t>
      </w:r>
      <w:r w:rsidRPr="005C2042">
        <w:rPr>
          <w:rFonts w:ascii="Arial" w:hAnsi="Arial" w:cs="Arial"/>
          <w:b/>
          <w:bCs/>
          <w:sz w:val="24"/>
          <w:szCs w:val="24"/>
        </w:rPr>
        <w:tab/>
        <w:t>Alteraciones cardiovasculares</w:t>
      </w:r>
    </w:p>
    <w:p w14:paraId="0258C241" w14:textId="77777777" w:rsidR="00556978" w:rsidRPr="005C2042" w:rsidRDefault="00556978" w:rsidP="005C2042">
      <w:pPr>
        <w:spacing w:line="360" w:lineRule="auto"/>
        <w:jc w:val="both"/>
        <w:rPr>
          <w:rFonts w:ascii="Arial" w:hAnsi="Arial" w:cs="Arial"/>
          <w:sz w:val="24"/>
          <w:szCs w:val="24"/>
        </w:rPr>
      </w:pPr>
      <w:r w:rsidRPr="005C2042">
        <w:rPr>
          <w:rFonts w:ascii="Arial" w:hAnsi="Arial" w:cs="Arial"/>
          <w:sz w:val="24"/>
          <w:szCs w:val="24"/>
        </w:rPr>
        <w:t>La incidencia de enfermedad cardiovascular derivada de la arteriosclerosis aumenta</w:t>
      </w:r>
    </w:p>
    <w:p w14:paraId="2A7DCC92" w14:textId="77777777" w:rsidR="003A1596" w:rsidRPr="005C2042" w:rsidRDefault="00556978" w:rsidP="005C2042">
      <w:pPr>
        <w:spacing w:line="360" w:lineRule="auto"/>
        <w:jc w:val="both"/>
        <w:rPr>
          <w:rFonts w:ascii="Arial" w:hAnsi="Arial" w:cs="Arial"/>
          <w:sz w:val="24"/>
          <w:szCs w:val="24"/>
        </w:rPr>
      </w:pPr>
      <w:r w:rsidRPr="005C2042">
        <w:rPr>
          <w:rFonts w:ascii="Arial" w:hAnsi="Arial" w:cs="Arial"/>
          <w:sz w:val="24"/>
          <w:szCs w:val="24"/>
        </w:rPr>
        <w:lastRenderedPageBreak/>
        <w:t xml:space="preserve">Considerablemente con la menopausia, de forma </w:t>
      </w:r>
      <w:r w:rsidR="003A1596" w:rsidRPr="005C2042">
        <w:rPr>
          <w:rFonts w:ascii="Arial" w:hAnsi="Arial" w:cs="Arial"/>
          <w:sz w:val="24"/>
          <w:szCs w:val="24"/>
        </w:rPr>
        <w:t>que,</w:t>
      </w:r>
      <w:r w:rsidRPr="005C2042">
        <w:rPr>
          <w:rFonts w:ascii="Arial" w:hAnsi="Arial" w:cs="Arial"/>
          <w:sz w:val="24"/>
          <w:szCs w:val="24"/>
        </w:rPr>
        <w:t xml:space="preserve"> en la mujer con una función ovárica normal, la morbilidad y mortalidad por esta causa es de 1/6 frente a la del varón, mientras </w:t>
      </w:r>
      <w:r w:rsidR="003A1596" w:rsidRPr="005C2042">
        <w:rPr>
          <w:rFonts w:ascii="Arial" w:hAnsi="Arial" w:cs="Arial"/>
          <w:sz w:val="24"/>
          <w:szCs w:val="24"/>
        </w:rPr>
        <w:t>que,</w:t>
      </w:r>
      <w:r w:rsidRPr="005C2042">
        <w:rPr>
          <w:rFonts w:ascii="Arial" w:hAnsi="Arial" w:cs="Arial"/>
          <w:sz w:val="24"/>
          <w:szCs w:val="24"/>
        </w:rPr>
        <w:t xml:space="preserve"> desde la menopausia, el riesgo va aproximándose al del hombre, casi igualándose después de los 65 años de edad. Asimismo, la menopausia parece relacionarse con un incremento notable en</w:t>
      </w:r>
      <w:r w:rsidRPr="005C2042">
        <w:rPr>
          <w:rFonts w:ascii="Arial" w:hAnsi="Arial" w:cs="Arial"/>
          <w:b/>
          <w:bCs/>
          <w:sz w:val="28"/>
          <w:szCs w:val="28"/>
        </w:rPr>
        <w:t xml:space="preserve"> </w:t>
      </w:r>
      <w:r w:rsidRPr="005C2042">
        <w:rPr>
          <w:rFonts w:ascii="Arial" w:hAnsi="Arial" w:cs="Arial"/>
          <w:sz w:val="24"/>
          <w:szCs w:val="24"/>
        </w:rPr>
        <w:t>la incidencia de cardiopatía isquémica (CI), de tal modo que las mujeres en menopausia precoz presentan un RR de padecer CI 2.2. (IC. 95% 1.2-4.2) veces superior al de mujeres de la misma edad sin menopausia.</w:t>
      </w:r>
    </w:p>
    <w:p w14:paraId="0F2DE2E3" w14:textId="77777777" w:rsidR="003A1596" w:rsidRPr="005C2042" w:rsidRDefault="003A1596" w:rsidP="005C2042">
      <w:pPr>
        <w:spacing w:line="360" w:lineRule="auto"/>
        <w:jc w:val="both"/>
        <w:rPr>
          <w:rFonts w:ascii="Arial" w:hAnsi="Arial" w:cs="Arial"/>
          <w:sz w:val="24"/>
          <w:szCs w:val="24"/>
        </w:rPr>
      </w:pPr>
    </w:p>
    <w:p w14:paraId="54842D17" w14:textId="77777777" w:rsidR="003A1596" w:rsidRPr="005C2042" w:rsidRDefault="003A1596" w:rsidP="005C2042">
      <w:pPr>
        <w:spacing w:line="360" w:lineRule="auto"/>
        <w:jc w:val="both"/>
        <w:rPr>
          <w:rFonts w:ascii="Arial" w:hAnsi="Arial" w:cs="Arial"/>
          <w:sz w:val="24"/>
          <w:szCs w:val="24"/>
        </w:rPr>
      </w:pPr>
    </w:p>
    <w:p w14:paraId="6271F3D7" w14:textId="6E65DAB4" w:rsidR="00556978" w:rsidRPr="005C2042" w:rsidRDefault="00556978" w:rsidP="005C2042">
      <w:pPr>
        <w:spacing w:line="360" w:lineRule="auto"/>
        <w:jc w:val="both"/>
        <w:rPr>
          <w:rFonts w:ascii="Arial" w:hAnsi="Arial" w:cs="Arial"/>
          <w:sz w:val="24"/>
          <w:szCs w:val="24"/>
        </w:rPr>
      </w:pPr>
      <w:r w:rsidRPr="005C2042">
        <w:rPr>
          <w:rFonts w:ascii="Arial" w:hAnsi="Arial" w:cs="Arial"/>
          <w:sz w:val="24"/>
          <w:szCs w:val="24"/>
        </w:rPr>
        <w:t xml:space="preserve">Los mecanismos a los que se ha atribuido el aumento de incidencia de </w:t>
      </w:r>
      <w:r w:rsidR="00596A7F" w:rsidRPr="005C2042">
        <w:rPr>
          <w:rFonts w:ascii="Arial" w:hAnsi="Arial" w:cs="Arial"/>
          <w:sz w:val="24"/>
          <w:szCs w:val="24"/>
        </w:rPr>
        <w:t>estas</w:t>
      </w:r>
      <w:r w:rsidRPr="005C2042">
        <w:rPr>
          <w:rFonts w:ascii="Arial" w:hAnsi="Arial" w:cs="Arial"/>
          <w:sz w:val="24"/>
          <w:szCs w:val="24"/>
        </w:rPr>
        <w:t xml:space="preserve"> complicaciones en la mujer tras la menopausia son: el aumento del LDL-colesterol (LDLcol) y disminución del HDL-colesterol (HDL-col), una mayor concentración de lipoproteína -A y mayor frecuencia de hipertensión arterial. Igualmente, se ha postulado que un descenso del nivel de estrógenos disminuiría el efecto estimulante de los mismos sobre un factor de relajación endotelial, como es el óxido nítrico.</w:t>
      </w:r>
    </w:p>
    <w:p w14:paraId="7036D626" w14:textId="0917D87D" w:rsidR="003A1596" w:rsidRPr="005C2042" w:rsidRDefault="00556978" w:rsidP="005C2042">
      <w:pPr>
        <w:spacing w:line="360" w:lineRule="auto"/>
        <w:jc w:val="both"/>
        <w:rPr>
          <w:rFonts w:ascii="Arial" w:hAnsi="Arial" w:cs="Arial"/>
          <w:sz w:val="24"/>
          <w:szCs w:val="24"/>
        </w:rPr>
      </w:pPr>
      <w:r w:rsidRPr="005C2042">
        <w:rPr>
          <w:rFonts w:ascii="Arial" w:hAnsi="Arial" w:cs="Arial"/>
          <w:sz w:val="24"/>
          <w:szCs w:val="24"/>
        </w:rPr>
        <w:t>Muchos de los factores de riesgo de la enfermedad coronaria en los hombres son también importantes entre las mujeres, aunque la mayoría de los datos procede de estudios realizados en hombres y sólo incluyen una pequeña muestra de mujeres, por lo que a menudo no es posible extrapolar los resultados de estos estudios al resto de la población femenina. Además, la magnitud de los efectos encontrados puede ser diferente en cada sexo y adicionalmente existen factores que son exclusivos de las mujeres.</w:t>
      </w:r>
    </w:p>
    <w:p w14:paraId="78586E28" w14:textId="77777777" w:rsidR="003A1596" w:rsidRPr="005C2042" w:rsidRDefault="003A1596" w:rsidP="005C2042">
      <w:pPr>
        <w:spacing w:line="360" w:lineRule="auto"/>
        <w:jc w:val="both"/>
        <w:rPr>
          <w:rFonts w:ascii="Arial" w:hAnsi="Arial" w:cs="Arial"/>
          <w:sz w:val="24"/>
          <w:szCs w:val="24"/>
        </w:rPr>
      </w:pPr>
    </w:p>
    <w:p w14:paraId="672288FC" w14:textId="02C2703C" w:rsidR="00556978" w:rsidRPr="005C2042" w:rsidRDefault="00556978" w:rsidP="005C2042">
      <w:pPr>
        <w:spacing w:line="360" w:lineRule="auto"/>
        <w:jc w:val="both"/>
        <w:rPr>
          <w:rFonts w:ascii="Arial" w:hAnsi="Arial" w:cs="Arial"/>
          <w:sz w:val="24"/>
          <w:szCs w:val="24"/>
        </w:rPr>
      </w:pPr>
      <w:r w:rsidRPr="005C2042">
        <w:rPr>
          <w:rFonts w:ascii="Arial" w:hAnsi="Arial" w:cs="Arial"/>
          <w:sz w:val="24"/>
          <w:szCs w:val="24"/>
        </w:rPr>
        <w:t>Los trastornos específicos de la menopausia son los de la Perimenopausia y climaterio: sangrados uterinos disfuncionales, síntomas vasomotores (sofocos, sudoración) y algunos de los síntomas genitourinarios (dispareunia, disuria e incontinencia).</w:t>
      </w:r>
    </w:p>
    <w:p w14:paraId="03753645" w14:textId="32EE1BF1" w:rsidR="00556978" w:rsidRPr="005C2042" w:rsidRDefault="00556978" w:rsidP="005C2042">
      <w:pPr>
        <w:spacing w:line="360" w:lineRule="auto"/>
        <w:jc w:val="both"/>
        <w:rPr>
          <w:rFonts w:ascii="Arial" w:hAnsi="Arial" w:cs="Arial"/>
          <w:sz w:val="24"/>
          <w:szCs w:val="24"/>
        </w:rPr>
      </w:pPr>
      <w:r w:rsidRPr="005C2042">
        <w:rPr>
          <w:rFonts w:ascii="Arial" w:hAnsi="Arial" w:cs="Arial"/>
          <w:sz w:val="24"/>
          <w:szCs w:val="24"/>
        </w:rPr>
        <w:lastRenderedPageBreak/>
        <w:t>Pueden observarse otros trastornos que, sin embargo, son coincidentes con la menopausia puesto que son mucho menos específicos y sujetos a influencias multifactoriales (osteoporosis y cardiopatía isquémica). La menopausia sólo añade un factor más de riesgo, que no debería condicionar un abordaje específico para mujeres menopáusicas sino el habitual en dichas patologías.</w:t>
      </w:r>
    </w:p>
    <w:p w14:paraId="2970AF96" w14:textId="630CD68C" w:rsidR="00556978" w:rsidRPr="005C2042" w:rsidRDefault="00556978" w:rsidP="005C2042">
      <w:pPr>
        <w:spacing w:line="360" w:lineRule="auto"/>
        <w:jc w:val="both"/>
        <w:rPr>
          <w:rFonts w:ascii="Arial" w:hAnsi="Arial" w:cs="Arial"/>
          <w:b/>
          <w:bCs/>
          <w:sz w:val="28"/>
          <w:szCs w:val="28"/>
        </w:rPr>
      </w:pPr>
    </w:p>
    <w:p w14:paraId="7E8F9684" w14:textId="77777777" w:rsidR="00556978" w:rsidRPr="00D0300C" w:rsidRDefault="00556978" w:rsidP="005C2042">
      <w:pPr>
        <w:spacing w:line="360" w:lineRule="auto"/>
        <w:jc w:val="both"/>
        <w:rPr>
          <w:rFonts w:ascii="Arial" w:hAnsi="Arial" w:cs="Arial"/>
          <w:b/>
          <w:bCs/>
          <w:sz w:val="28"/>
          <w:szCs w:val="28"/>
        </w:rPr>
      </w:pPr>
    </w:p>
    <w:p w14:paraId="6ED2F695" w14:textId="7E444B1D" w:rsidR="002A46DE" w:rsidRPr="0075468C" w:rsidRDefault="006B148B" w:rsidP="002A46DE">
      <w:pPr>
        <w:pStyle w:val="Ttulo1"/>
        <w:jc w:val="both"/>
        <w:rPr>
          <w:rFonts w:ascii="Arial" w:hAnsi="Arial" w:cs="Arial"/>
          <w:b/>
          <w:bCs/>
          <w:color w:val="auto"/>
          <w:sz w:val="28"/>
          <w:szCs w:val="28"/>
        </w:rPr>
      </w:pPr>
      <w:bookmarkStart w:id="26" w:name="_Toc201138277"/>
      <w:r w:rsidRPr="0075468C">
        <w:rPr>
          <w:rFonts w:ascii="Arial" w:hAnsi="Arial" w:cs="Arial"/>
          <w:b/>
          <w:bCs/>
          <w:color w:val="auto"/>
          <w:sz w:val="28"/>
          <w:szCs w:val="28"/>
        </w:rPr>
        <w:t>II.I.</w:t>
      </w:r>
      <w:r w:rsidR="00556978" w:rsidRPr="0075468C">
        <w:rPr>
          <w:rFonts w:ascii="Arial" w:hAnsi="Arial" w:cs="Arial"/>
          <w:b/>
          <w:bCs/>
          <w:color w:val="auto"/>
          <w:sz w:val="28"/>
          <w:szCs w:val="28"/>
        </w:rPr>
        <w:t>IV</w:t>
      </w:r>
      <w:r w:rsidRPr="0075468C">
        <w:rPr>
          <w:rFonts w:ascii="Arial" w:hAnsi="Arial" w:cs="Arial"/>
          <w:b/>
          <w:bCs/>
          <w:color w:val="auto"/>
          <w:sz w:val="28"/>
          <w:szCs w:val="28"/>
        </w:rPr>
        <w:t xml:space="preserve"> </w:t>
      </w:r>
      <w:r w:rsidR="0097465C" w:rsidRPr="0075468C">
        <w:rPr>
          <w:rFonts w:ascii="Arial" w:hAnsi="Arial" w:cs="Arial"/>
          <w:b/>
          <w:bCs/>
          <w:color w:val="auto"/>
          <w:sz w:val="28"/>
          <w:szCs w:val="28"/>
        </w:rPr>
        <w:t>Diagnósticos del climaterio</w:t>
      </w:r>
      <w:bookmarkEnd w:id="26"/>
    </w:p>
    <w:p w14:paraId="1D02975E" w14:textId="77777777" w:rsidR="002A46DE" w:rsidRPr="002A46DE" w:rsidRDefault="002A46DE" w:rsidP="002A46DE"/>
    <w:p w14:paraId="07FFA55D" w14:textId="01DDD239" w:rsidR="00861D8A" w:rsidRPr="005C2042" w:rsidRDefault="00861D8A" w:rsidP="005C2042">
      <w:pPr>
        <w:spacing w:line="360" w:lineRule="auto"/>
        <w:jc w:val="both"/>
        <w:rPr>
          <w:rFonts w:ascii="Arial" w:hAnsi="Arial" w:cs="Arial"/>
          <w:sz w:val="24"/>
          <w:szCs w:val="24"/>
        </w:rPr>
      </w:pPr>
      <w:r w:rsidRPr="005C2042">
        <w:rPr>
          <w:rFonts w:ascii="Arial" w:hAnsi="Arial" w:cs="Arial"/>
          <w:b/>
          <w:bCs/>
          <w:sz w:val="24"/>
          <w:szCs w:val="24"/>
        </w:rPr>
        <w:t>II.I</w:t>
      </w:r>
      <w:r w:rsidR="00556978" w:rsidRPr="005C2042">
        <w:rPr>
          <w:rFonts w:ascii="Arial" w:hAnsi="Arial" w:cs="Arial"/>
          <w:b/>
          <w:bCs/>
          <w:sz w:val="24"/>
          <w:szCs w:val="24"/>
        </w:rPr>
        <w:t>.IV.I</w:t>
      </w:r>
      <w:r w:rsidRPr="005C2042">
        <w:rPr>
          <w:rFonts w:ascii="Arial" w:hAnsi="Arial" w:cs="Arial"/>
          <w:b/>
          <w:bCs/>
          <w:sz w:val="24"/>
          <w:szCs w:val="24"/>
        </w:rPr>
        <w:t xml:space="preserve"> Diagnóstico</w:t>
      </w:r>
      <w:r w:rsidR="004B0F75" w:rsidRPr="005C2042">
        <w:rPr>
          <w:rFonts w:ascii="Arial" w:hAnsi="Arial" w:cs="Arial"/>
          <w:b/>
          <w:bCs/>
          <w:sz w:val="24"/>
          <w:szCs w:val="24"/>
        </w:rPr>
        <w:t xml:space="preserve"> </w:t>
      </w:r>
      <w:r w:rsidR="00CB6D88" w:rsidRPr="005C2042">
        <w:rPr>
          <w:rFonts w:ascii="Arial" w:hAnsi="Arial" w:cs="Arial"/>
          <w:b/>
          <w:bCs/>
          <w:sz w:val="24"/>
          <w:szCs w:val="24"/>
        </w:rPr>
        <w:t>clínico</w:t>
      </w:r>
      <w:r w:rsidRPr="005C2042">
        <w:rPr>
          <w:rFonts w:ascii="Arial" w:hAnsi="Arial" w:cs="Arial"/>
          <w:b/>
          <w:bCs/>
          <w:sz w:val="24"/>
          <w:szCs w:val="24"/>
        </w:rPr>
        <w:t>:</w:t>
      </w:r>
      <w:r w:rsidR="00CB6D88" w:rsidRPr="005C2042">
        <w:rPr>
          <w:rFonts w:ascii="Arial" w:hAnsi="Arial" w:cs="Arial"/>
          <w:sz w:val="24"/>
          <w:szCs w:val="24"/>
        </w:rPr>
        <w:t xml:space="preserve"> </w:t>
      </w:r>
    </w:p>
    <w:p w14:paraId="145C5668" w14:textId="0C58DE81" w:rsidR="004B0F75" w:rsidRPr="005C2042" w:rsidRDefault="004B0F75" w:rsidP="005C2042">
      <w:pPr>
        <w:spacing w:line="360" w:lineRule="auto"/>
        <w:jc w:val="both"/>
        <w:rPr>
          <w:rFonts w:ascii="Arial" w:hAnsi="Arial" w:cs="Arial"/>
          <w:b/>
          <w:bCs/>
          <w:sz w:val="24"/>
          <w:szCs w:val="24"/>
        </w:rPr>
      </w:pPr>
      <w:r w:rsidRPr="005C2042">
        <w:rPr>
          <w:rFonts w:ascii="Arial" w:hAnsi="Arial" w:cs="Arial"/>
          <w:sz w:val="24"/>
          <w:szCs w:val="24"/>
        </w:rPr>
        <w:t xml:space="preserve">Debe realizarse un Interrogatorio sobre los antecedentes de la paciente: insuficiencia </w:t>
      </w:r>
      <w:r w:rsidR="00CB6D88" w:rsidRPr="005C2042">
        <w:rPr>
          <w:rFonts w:ascii="Arial" w:hAnsi="Arial" w:cs="Arial"/>
          <w:sz w:val="24"/>
          <w:szCs w:val="24"/>
        </w:rPr>
        <w:t>ovárica</w:t>
      </w:r>
      <w:r w:rsidRPr="005C2042">
        <w:rPr>
          <w:rFonts w:ascii="Arial" w:hAnsi="Arial" w:cs="Arial"/>
          <w:sz w:val="24"/>
          <w:szCs w:val="24"/>
        </w:rPr>
        <w:t xml:space="preserve"> en familiares, galactosemia,</w:t>
      </w:r>
      <w:r w:rsidR="00CB6D88" w:rsidRPr="005C2042">
        <w:rPr>
          <w:rFonts w:ascii="Arial" w:hAnsi="Arial" w:cs="Arial"/>
          <w:sz w:val="24"/>
          <w:szCs w:val="24"/>
        </w:rPr>
        <w:t xml:space="preserve"> parotídea</w:t>
      </w:r>
      <w:r w:rsidRPr="005C2042">
        <w:rPr>
          <w:rFonts w:ascii="Arial" w:hAnsi="Arial" w:cs="Arial"/>
          <w:sz w:val="24"/>
          <w:szCs w:val="24"/>
        </w:rPr>
        <w:t>,</w:t>
      </w:r>
      <w:r w:rsidR="00CB6D88" w:rsidRPr="005C2042">
        <w:rPr>
          <w:rFonts w:ascii="Arial" w:hAnsi="Arial" w:cs="Arial"/>
          <w:sz w:val="24"/>
          <w:szCs w:val="24"/>
        </w:rPr>
        <w:t xml:space="preserve"> </w:t>
      </w:r>
      <w:r w:rsidRPr="005C2042">
        <w:rPr>
          <w:rFonts w:ascii="Arial" w:hAnsi="Arial" w:cs="Arial"/>
          <w:sz w:val="24"/>
          <w:szCs w:val="24"/>
        </w:rPr>
        <w:t xml:space="preserve">presencia de enfermedades autoinmunitarias, </w:t>
      </w:r>
      <w:r w:rsidR="00CB6D88" w:rsidRPr="005C2042">
        <w:rPr>
          <w:rFonts w:ascii="Arial" w:hAnsi="Arial" w:cs="Arial"/>
          <w:sz w:val="24"/>
          <w:szCs w:val="24"/>
        </w:rPr>
        <w:t>cirugías</w:t>
      </w:r>
      <w:r w:rsidRPr="005C2042">
        <w:rPr>
          <w:rFonts w:ascii="Arial" w:hAnsi="Arial" w:cs="Arial"/>
          <w:sz w:val="24"/>
          <w:szCs w:val="24"/>
        </w:rPr>
        <w:t xml:space="preserve"> a nivel de ovarios, </w:t>
      </w:r>
      <w:r w:rsidR="00CB6D88" w:rsidRPr="005C2042">
        <w:rPr>
          <w:rFonts w:ascii="Arial" w:hAnsi="Arial" w:cs="Arial"/>
          <w:sz w:val="24"/>
          <w:szCs w:val="24"/>
        </w:rPr>
        <w:t>exposición</w:t>
      </w:r>
      <w:r w:rsidRPr="005C2042">
        <w:rPr>
          <w:rFonts w:ascii="Arial" w:hAnsi="Arial" w:cs="Arial"/>
          <w:sz w:val="24"/>
          <w:szCs w:val="24"/>
        </w:rPr>
        <w:t xml:space="preserve"> a radiaciones o </w:t>
      </w:r>
      <w:r w:rsidR="00CB6D88" w:rsidRPr="005C2042">
        <w:rPr>
          <w:rFonts w:ascii="Arial" w:hAnsi="Arial" w:cs="Arial"/>
          <w:sz w:val="24"/>
          <w:szCs w:val="24"/>
        </w:rPr>
        <w:t>citatorios</w:t>
      </w:r>
      <w:r w:rsidRPr="005C2042">
        <w:rPr>
          <w:rFonts w:ascii="Arial" w:hAnsi="Arial" w:cs="Arial"/>
          <w:sz w:val="24"/>
          <w:szCs w:val="24"/>
        </w:rPr>
        <w:t xml:space="preserve"> y tabaquismo.</w:t>
      </w:r>
      <w:r w:rsidR="00CB6D88" w:rsidRPr="005C2042">
        <w:rPr>
          <w:rFonts w:ascii="Arial" w:hAnsi="Arial" w:cs="Arial"/>
          <w:sz w:val="24"/>
          <w:szCs w:val="24"/>
        </w:rPr>
        <w:t xml:space="preserve"> </w:t>
      </w:r>
      <w:r w:rsidRPr="005C2042">
        <w:rPr>
          <w:rFonts w:ascii="Arial" w:hAnsi="Arial" w:cs="Arial"/>
          <w:sz w:val="24"/>
          <w:szCs w:val="24"/>
        </w:rPr>
        <w:t xml:space="preserve">Debe conocerse </w:t>
      </w:r>
      <w:r w:rsidR="00CB6D88" w:rsidRPr="005C2042">
        <w:rPr>
          <w:rFonts w:ascii="Arial" w:hAnsi="Arial" w:cs="Arial"/>
          <w:sz w:val="24"/>
          <w:szCs w:val="24"/>
        </w:rPr>
        <w:t>también</w:t>
      </w:r>
      <w:r w:rsidRPr="005C2042">
        <w:rPr>
          <w:rFonts w:ascii="Arial" w:hAnsi="Arial" w:cs="Arial"/>
          <w:sz w:val="24"/>
          <w:szCs w:val="24"/>
        </w:rPr>
        <w:t xml:space="preserve"> la edad en que aparecieron los </w:t>
      </w:r>
      <w:r w:rsidR="00CB6D88" w:rsidRPr="005C2042">
        <w:rPr>
          <w:rFonts w:ascii="Arial" w:hAnsi="Arial" w:cs="Arial"/>
          <w:sz w:val="24"/>
          <w:szCs w:val="24"/>
        </w:rPr>
        <w:t>síntomas</w:t>
      </w:r>
      <w:r w:rsidRPr="005C2042">
        <w:rPr>
          <w:rFonts w:ascii="Arial" w:hAnsi="Arial" w:cs="Arial"/>
          <w:sz w:val="24"/>
          <w:szCs w:val="24"/>
        </w:rPr>
        <w:t xml:space="preserve">, ya que a </w:t>
      </w:r>
      <w:r w:rsidR="00CB6D88" w:rsidRPr="005C2042">
        <w:rPr>
          <w:rFonts w:ascii="Arial" w:hAnsi="Arial" w:cs="Arial"/>
          <w:sz w:val="24"/>
          <w:szCs w:val="24"/>
        </w:rPr>
        <w:t>estos</w:t>
      </w:r>
      <w:r w:rsidRPr="005C2042">
        <w:rPr>
          <w:rFonts w:ascii="Arial" w:hAnsi="Arial" w:cs="Arial"/>
          <w:sz w:val="24"/>
          <w:szCs w:val="24"/>
        </w:rPr>
        <w:t xml:space="preserve"> se presentan antes de los 40 </w:t>
      </w:r>
      <w:r w:rsidR="00CB6D88" w:rsidRPr="005C2042">
        <w:rPr>
          <w:rFonts w:ascii="Arial" w:hAnsi="Arial" w:cs="Arial"/>
          <w:sz w:val="24"/>
          <w:szCs w:val="24"/>
        </w:rPr>
        <w:t>años</w:t>
      </w:r>
      <w:r w:rsidRPr="005C2042">
        <w:rPr>
          <w:rFonts w:ascii="Arial" w:hAnsi="Arial" w:cs="Arial"/>
          <w:sz w:val="24"/>
          <w:szCs w:val="24"/>
        </w:rPr>
        <w:t>, bien pudiera tratarse de una insuficiencia</w:t>
      </w:r>
      <w:r w:rsidR="00CB6D88" w:rsidRPr="005C2042">
        <w:rPr>
          <w:rFonts w:ascii="Arial" w:hAnsi="Arial" w:cs="Arial"/>
          <w:sz w:val="24"/>
          <w:szCs w:val="24"/>
        </w:rPr>
        <w:t xml:space="preserve"> ovárica</w:t>
      </w:r>
      <w:r w:rsidRPr="005C2042">
        <w:rPr>
          <w:rFonts w:ascii="Arial" w:hAnsi="Arial" w:cs="Arial"/>
          <w:sz w:val="24"/>
          <w:szCs w:val="24"/>
        </w:rPr>
        <w:t xml:space="preserve"> </w:t>
      </w:r>
      <w:r w:rsidR="00CB6D88" w:rsidRPr="005C2042">
        <w:rPr>
          <w:rFonts w:ascii="Arial" w:hAnsi="Arial" w:cs="Arial"/>
          <w:sz w:val="24"/>
          <w:szCs w:val="24"/>
        </w:rPr>
        <w:t>prematura</w:t>
      </w:r>
      <w:r w:rsidRPr="005C2042">
        <w:rPr>
          <w:rFonts w:ascii="Arial" w:hAnsi="Arial" w:cs="Arial"/>
          <w:sz w:val="24"/>
          <w:szCs w:val="24"/>
        </w:rPr>
        <w:t>.</w:t>
      </w:r>
    </w:p>
    <w:p w14:paraId="1B92D71C" w14:textId="77777777" w:rsidR="003A1596" w:rsidRPr="005C2042" w:rsidRDefault="003A1596" w:rsidP="005C2042">
      <w:pPr>
        <w:spacing w:line="360" w:lineRule="auto"/>
        <w:jc w:val="both"/>
        <w:rPr>
          <w:rFonts w:ascii="Arial" w:hAnsi="Arial" w:cs="Arial"/>
          <w:sz w:val="24"/>
          <w:szCs w:val="24"/>
        </w:rPr>
      </w:pPr>
    </w:p>
    <w:p w14:paraId="6C29DC82" w14:textId="77777777" w:rsidR="003A1596" w:rsidRPr="005C2042" w:rsidRDefault="003A1596" w:rsidP="005C2042">
      <w:pPr>
        <w:spacing w:line="360" w:lineRule="auto"/>
        <w:jc w:val="both"/>
        <w:rPr>
          <w:rFonts w:ascii="Arial" w:hAnsi="Arial" w:cs="Arial"/>
          <w:sz w:val="24"/>
          <w:szCs w:val="24"/>
        </w:rPr>
      </w:pPr>
    </w:p>
    <w:p w14:paraId="45F55AC1" w14:textId="521C8788" w:rsidR="00861D8A" w:rsidRPr="005C2042" w:rsidRDefault="004B0F75" w:rsidP="005C2042">
      <w:pPr>
        <w:spacing w:line="360" w:lineRule="auto"/>
        <w:jc w:val="both"/>
        <w:rPr>
          <w:rFonts w:ascii="Arial" w:hAnsi="Arial" w:cs="Arial"/>
          <w:sz w:val="24"/>
          <w:szCs w:val="24"/>
        </w:rPr>
      </w:pPr>
      <w:r w:rsidRPr="005C2042">
        <w:rPr>
          <w:rFonts w:ascii="Arial" w:hAnsi="Arial" w:cs="Arial"/>
          <w:sz w:val="24"/>
          <w:szCs w:val="24"/>
        </w:rPr>
        <w:t xml:space="preserve">Respecto de los </w:t>
      </w:r>
      <w:r w:rsidR="00CB6D88" w:rsidRPr="005C2042">
        <w:rPr>
          <w:rFonts w:ascii="Arial" w:hAnsi="Arial" w:cs="Arial"/>
          <w:sz w:val="24"/>
          <w:szCs w:val="24"/>
        </w:rPr>
        <w:t>síntomas</w:t>
      </w:r>
      <w:r w:rsidRPr="005C2042">
        <w:rPr>
          <w:rFonts w:ascii="Arial" w:hAnsi="Arial" w:cs="Arial"/>
          <w:sz w:val="24"/>
          <w:szCs w:val="24"/>
        </w:rPr>
        <w:t xml:space="preserve"> y signos, debe </w:t>
      </w:r>
      <w:r w:rsidR="00DB6F72" w:rsidRPr="005C2042">
        <w:rPr>
          <w:rFonts w:ascii="Arial" w:hAnsi="Arial" w:cs="Arial"/>
          <w:sz w:val="24"/>
          <w:szCs w:val="24"/>
        </w:rPr>
        <w:t>investigarse</w:t>
      </w:r>
      <w:r w:rsidRPr="005C2042">
        <w:rPr>
          <w:rFonts w:ascii="Arial" w:hAnsi="Arial" w:cs="Arial"/>
          <w:sz w:val="24"/>
          <w:szCs w:val="24"/>
        </w:rPr>
        <w:t xml:space="preserve"> el tiempo de inicio, la intensidad, la frecuencia de </w:t>
      </w:r>
      <w:r w:rsidR="00CB6D88" w:rsidRPr="005C2042">
        <w:rPr>
          <w:rFonts w:ascii="Arial" w:hAnsi="Arial" w:cs="Arial"/>
          <w:sz w:val="24"/>
          <w:szCs w:val="24"/>
        </w:rPr>
        <w:t>presentación</w:t>
      </w:r>
      <w:r w:rsidRPr="005C2042">
        <w:rPr>
          <w:rFonts w:ascii="Arial" w:hAnsi="Arial" w:cs="Arial"/>
          <w:sz w:val="24"/>
          <w:szCs w:val="24"/>
        </w:rPr>
        <w:t xml:space="preserve"> y la </w:t>
      </w:r>
      <w:r w:rsidR="00DB6F72" w:rsidRPr="005C2042">
        <w:rPr>
          <w:rFonts w:ascii="Arial" w:hAnsi="Arial" w:cs="Arial"/>
          <w:sz w:val="24"/>
          <w:szCs w:val="24"/>
        </w:rPr>
        <w:t>medicación</w:t>
      </w:r>
      <w:r w:rsidRPr="005C2042">
        <w:rPr>
          <w:rFonts w:ascii="Arial" w:hAnsi="Arial" w:cs="Arial"/>
          <w:sz w:val="24"/>
          <w:szCs w:val="24"/>
        </w:rPr>
        <w:t xml:space="preserve"> recibida para su</w:t>
      </w:r>
      <w:r w:rsidR="00861D8A" w:rsidRPr="005C2042">
        <w:rPr>
          <w:rFonts w:ascii="Arial" w:hAnsi="Arial" w:cs="Arial"/>
          <w:sz w:val="24"/>
          <w:szCs w:val="24"/>
        </w:rPr>
        <w:t xml:space="preserve"> </w:t>
      </w:r>
      <w:r w:rsidR="00CB6D88" w:rsidRPr="005C2042">
        <w:rPr>
          <w:rFonts w:ascii="Arial" w:hAnsi="Arial" w:cs="Arial"/>
          <w:sz w:val="24"/>
          <w:szCs w:val="24"/>
        </w:rPr>
        <w:t>corrección</w:t>
      </w:r>
      <w:r w:rsidRPr="005C2042">
        <w:rPr>
          <w:rFonts w:ascii="Arial" w:hAnsi="Arial" w:cs="Arial"/>
          <w:sz w:val="24"/>
          <w:szCs w:val="24"/>
        </w:rPr>
        <w:t xml:space="preserve">, </w:t>
      </w:r>
      <w:r w:rsidR="00CB6D88" w:rsidRPr="005C2042">
        <w:rPr>
          <w:rFonts w:ascii="Arial" w:hAnsi="Arial" w:cs="Arial"/>
          <w:sz w:val="24"/>
          <w:szCs w:val="24"/>
        </w:rPr>
        <w:t>así</w:t>
      </w:r>
      <w:r w:rsidRPr="005C2042">
        <w:rPr>
          <w:rFonts w:ascii="Arial" w:hAnsi="Arial" w:cs="Arial"/>
          <w:sz w:val="24"/>
          <w:szCs w:val="24"/>
        </w:rPr>
        <w:t xml:space="preserve"> como el tiempo de </w:t>
      </w:r>
      <w:r w:rsidR="00CB6D88" w:rsidRPr="005C2042">
        <w:rPr>
          <w:rFonts w:ascii="Arial" w:hAnsi="Arial" w:cs="Arial"/>
          <w:sz w:val="24"/>
          <w:szCs w:val="24"/>
        </w:rPr>
        <w:t>administración</w:t>
      </w:r>
      <w:r w:rsidRPr="005C2042">
        <w:rPr>
          <w:rFonts w:ascii="Arial" w:hAnsi="Arial" w:cs="Arial"/>
          <w:sz w:val="24"/>
          <w:szCs w:val="24"/>
        </w:rPr>
        <w:t>. Debe acompa</w:t>
      </w:r>
      <w:r w:rsidR="00861D8A" w:rsidRPr="005C2042">
        <w:rPr>
          <w:rFonts w:ascii="Arial" w:hAnsi="Arial" w:cs="Arial"/>
          <w:sz w:val="24"/>
          <w:szCs w:val="24"/>
        </w:rPr>
        <w:t>ñ</w:t>
      </w:r>
      <w:r w:rsidRPr="005C2042">
        <w:rPr>
          <w:rFonts w:ascii="Arial" w:hAnsi="Arial" w:cs="Arial"/>
          <w:sz w:val="24"/>
          <w:szCs w:val="24"/>
        </w:rPr>
        <w:t xml:space="preserve">arse de una </w:t>
      </w:r>
      <w:r w:rsidR="00CB6D88" w:rsidRPr="005C2042">
        <w:rPr>
          <w:rFonts w:ascii="Arial" w:hAnsi="Arial" w:cs="Arial"/>
          <w:sz w:val="24"/>
          <w:szCs w:val="24"/>
        </w:rPr>
        <w:t>exploración</w:t>
      </w:r>
      <w:r w:rsidRPr="005C2042">
        <w:rPr>
          <w:rFonts w:ascii="Arial" w:hAnsi="Arial" w:cs="Arial"/>
          <w:sz w:val="24"/>
          <w:szCs w:val="24"/>
        </w:rPr>
        <w:t xml:space="preserve"> </w:t>
      </w:r>
      <w:r w:rsidR="00CB6D88" w:rsidRPr="005C2042">
        <w:rPr>
          <w:rFonts w:ascii="Arial" w:hAnsi="Arial" w:cs="Arial"/>
          <w:sz w:val="24"/>
          <w:szCs w:val="24"/>
        </w:rPr>
        <w:t>física</w:t>
      </w:r>
      <w:r w:rsidRPr="005C2042">
        <w:rPr>
          <w:rFonts w:ascii="Arial" w:hAnsi="Arial" w:cs="Arial"/>
          <w:sz w:val="24"/>
          <w:szCs w:val="24"/>
        </w:rPr>
        <w:t xml:space="preserve"> completa.</w:t>
      </w:r>
      <w:r w:rsidR="00CB6D88" w:rsidRPr="005C2042">
        <w:rPr>
          <w:rFonts w:ascii="Arial" w:hAnsi="Arial" w:cs="Arial"/>
          <w:sz w:val="24"/>
          <w:szCs w:val="24"/>
        </w:rPr>
        <w:t xml:space="preserve"> </w:t>
      </w:r>
    </w:p>
    <w:p w14:paraId="3119C123" w14:textId="19A31195" w:rsidR="00431978" w:rsidRPr="005C2042" w:rsidRDefault="004B0F75" w:rsidP="005C2042">
      <w:pPr>
        <w:spacing w:line="360" w:lineRule="auto"/>
        <w:jc w:val="both"/>
        <w:rPr>
          <w:rFonts w:ascii="Arial" w:hAnsi="Arial" w:cs="Arial"/>
          <w:sz w:val="24"/>
          <w:szCs w:val="24"/>
        </w:rPr>
      </w:pPr>
      <w:r w:rsidRPr="005C2042">
        <w:rPr>
          <w:rFonts w:ascii="Arial" w:hAnsi="Arial" w:cs="Arial"/>
          <w:sz w:val="24"/>
          <w:szCs w:val="24"/>
        </w:rPr>
        <w:t xml:space="preserve">El </w:t>
      </w:r>
      <w:r w:rsidR="00CB6D88" w:rsidRPr="005C2042">
        <w:rPr>
          <w:rFonts w:ascii="Arial" w:hAnsi="Arial" w:cs="Arial"/>
          <w:sz w:val="24"/>
          <w:szCs w:val="24"/>
        </w:rPr>
        <w:t>diagnóstico</w:t>
      </w:r>
      <w:r w:rsidRPr="005C2042">
        <w:rPr>
          <w:rFonts w:ascii="Arial" w:hAnsi="Arial" w:cs="Arial"/>
          <w:sz w:val="24"/>
          <w:szCs w:val="24"/>
        </w:rPr>
        <w:t xml:space="preserve"> de </w:t>
      </w:r>
      <w:r w:rsidR="00CB6D88" w:rsidRPr="005C2042">
        <w:rPr>
          <w:rFonts w:ascii="Arial" w:hAnsi="Arial" w:cs="Arial"/>
          <w:sz w:val="24"/>
          <w:szCs w:val="24"/>
        </w:rPr>
        <w:t>síndrome</w:t>
      </w:r>
      <w:r w:rsidRPr="005C2042">
        <w:rPr>
          <w:rFonts w:ascii="Arial" w:hAnsi="Arial" w:cs="Arial"/>
          <w:sz w:val="24"/>
          <w:szCs w:val="24"/>
        </w:rPr>
        <w:t xml:space="preserve"> </w:t>
      </w:r>
      <w:r w:rsidR="00CB6D88" w:rsidRPr="005C2042">
        <w:rPr>
          <w:rFonts w:ascii="Arial" w:hAnsi="Arial" w:cs="Arial"/>
          <w:sz w:val="24"/>
          <w:szCs w:val="24"/>
        </w:rPr>
        <w:t>climatérico</w:t>
      </w:r>
      <w:r w:rsidRPr="005C2042">
        <w:rPr>
          <w:rFonts w:ascii="Arial" w:hAnsi="Arial" w:cs="Arial"/>
          <w:sz w:val="24"/>
          <w:szCs w:val="24"/>
        </w:rPr>
        <w:t xml:space="preserve"> es eminentemente </w:t>
      </w:r>
      <w:r w:rsidR="00DB6F72" w:rsidRPr="005C2042">
        <w:rPr>
          <w:rFonts w:ascii="Arial" w:hAnsi="Arial" w:cs="Arial"/>
          <w:sz w:val="24"/>
          <w:szCs w:val="24"/>
        </w:rPr>
        <w:t>clínico</w:t>
      </w:r>
      <w:r w:rsidRPr="005C2042">
        <w:rPr>
          <w:rFonts w:ascii="Arial" w:hAnsi="Arial" w:cs="Arial"/>
          <w:sz w:val="24"/>
          <w:szCs w:val="24"/>
        </w:rPr>
        <w:t xml:space="preserve">, y el de menopausia </w:t>
      </w:r>
      <w:r w:rsidR="00CB6D88" w:rsidRPr="005C2042">
        <w:rPr>
          <w:rFonts w:ascii="Arial" w:hAnsi="Arial" w:cs="Arial"/>
          <w:sz w:val="24"/>
          <w:szCs w:val="24"/>
        </w:rPr>
        <w:t>solo</w:t>
      </w:r>
      <w:r w:rsidRPr="005C2042">
        <w:rPr>
          <w:rFonts w:ascii="Arial" w:hAnsi="Arial" w:cs="Arial"/>
          <w:sz w:val="24"/>
          <w:szCs w:val="24"/>
        </w:rPr>
        <w:t xml:space="preserve"> puede establecerse en retrospectiv</w:t>
      </w:r>
      <w:r w:rsidR="00861D8A" w:rsidRPr="005C2042">
        <w:rPr>
          <w:rFonts w:ascii="Arial" w:hAnsi="Arial" w:cs="Arial"/>
          <w:sz w:val="24"/>
          <w:szCs w:val="24"/>
        </w:rPr>
        <w:t>a</w:t>
      </w:r>
      <w:r w:rsidRPr="005C2042">
        <w:rPr>
          <w:rFonts w:ascii="Arial" w:hAnsi="Arial" w:cs="Arial"/>
          <w:sz w:val="24"/>
          <w:szCs w:val="24"/>
        </w:rPr>
        <w:t xml:space="preserve">, </w:t>
      </w:r>
      <w:r w:rsidR="00CB6D88" w:rsidRPr="005C2042">
        <w:rPr>
          <w:rFonts w:ascii="Arial" w:hAnsi="Arial" w:cs="Arial"/>
          <w:sz w:val="24"/>
          <w:szCs w:val="24"/>
        </w:rPr>
        <w:t>después</w:t>
      </w:r>
      <w:r w:rsidRPr="005C2042">
        <w:rPr>
          <w:rFonts w:ascii="Arial" w:hAnsi="Arial" w:cs="Arial"/>
          <w:sz w:val="24"/>
          <w:szCs w:val="24"/>
        </w:rPr>
        <w:t xml:space="preserve"> de que la mujer ha padecido ameno</w:t>
      </w:r>
      <w:r w:rsidR="00DB6F72" w:rsidRPr="005C2042">
        <w:rPr>
          <w:rFonts w:ascii="Arial" w:hAnsi="Arial" w:cs="Arial"/>
          <w:sz w:val="24"/>
          <w:szCs w:val="24"/>
        </w:rPr>
        <w:t>r</w:t>
      </w:r>
      <w:r w:rsidRPr="005C2042">
        <w:rPr>
          <w:rFonts w:ascii="Arial" w:hAnsi="Arial" w:cs="Arial"/>
          <w:sz w:val="24"/>
          <w:szCs w:val="24"/>
        </w:rPr>
        <w:t>rea durante 12 meses.</w:t>
      </w:r>
    </w:p>
    <w:p w14:paraId="2F8FFF0B" w14:textId="77777777" w:rsidR="00431978" w:rsidRPr="005C2042" w:rsidRDefault="00431978" w:rsidP="005C2042">
      <w:pPr>
        <w:spacing w:line="360" w:lineRule="auto"/>
        <w:jc w:val="both"/>
        <w:rPr>
          <w:rFonts w:ascii="Arial" w:hAnsi="Arial" w:cs="Arial"/>
          <w:sz w:val="28"/>
          <w:szCs w:val="28"/>
        </w:rPr>
      </w:pPr>
    </w:p>
    <w:p w14:paraId="7E669FDE" w14:textId="77777777" w:rsidR="00431978" w:rsidRPr="005C2042" w:rsidRDefault="00431978" w:rsidP="005C2042">
      <w:pPr>
        <w:spacing w:line="360" w:lineRule="auto"/>
        <w:jc w:val="both"/>
        <w:rPr>
          <w:rFonts w:ascii="Arial" w:hAnsi="Arial" w:cs="Arial"/>
          <w:sz w:val="28"/>
          <w:szCs w:val="28"/>
        </w:rPr>
      </w:pPr>
    </w:p>
    <w:p w14:paraId="0186FD54" w14:textId="6AE77D52" w:rsidR="004B0F75" w:rsidRPr="005C2042" w:rsidRDefault="00431978" w:rsidP="005C2042">
      <w:pPr>
        <w:spacing w:line="360" w:lineRule="auto"/>
        <w:jc w:val="both"/>
        <w:rPr>
          <w:rFonts w:ascii="Arial" w:hAnsi="Arial" w:cs="Arial"/>
          <w:sz w:val="24"/>
          <w:szCs w:val="24"/>
        </w:rPr>
      </w:pPr>
      <w:r w:rsidRPr="005C2042">
        <w:rPr>
          <w:rFonts w:ascii="Arial" w:hAnsi="Arial" w:cs="Arial"/>
          <w:b/>
          <w:bCs/>
          <w:sz w:val="24"/>
          <w:szCs w:val="24"/>
        </w:rPr>
        <w:lastRenderedPageBreak/>
        <w:t>II.I.</w:t>
      </w:r>
      <w:r w:rsidR="00596A7F" w:rsidRPr="005C2042">
        <w:rPr>
          <w:rFonts w:ascii="Arial" w:hAnsi="Arial" w:cs="Arial"/>
          <w:b/>
          <w:bCs/>
          <w:sz w:val="24"/>
          <w:szCs w:val="24"/>
        </w:rPr>
        <w:t>IV</w:t>
      </w:r>
      <w:r w:rsidRPr="005C2042">
        <w:rPr>
          <w:rFonts w:ascii="Arial" w:hAnsi="Arial" w:cs="Arial"/>
          <w:b/>
          <w:bCs/>
          <w:sz w:val="24"/>
          <w:szCs w:val="24"/>
        </w:rPr>
        <w:t xml:space="preserve">.II </w:t>
      </w:r>
      <w:r w:rsidR="004B0F75" w:rsidRPr="005C2042">
        <w:rPr>
          <w:rFonts w:ascii="Arial" w:hAnsi="Arial" w:cs="Arial"/>
          <w:b/>
          <w:bCs/>
          <w:sz w:val="24"/>
          <w:szCs w:val="24"/>
        </w:rPr>
        <w:t xml:space="preserve">Menopausia </w:t>
      </w:r>
      <w:r w:rsidR="00CB6D88" w:rsidRPr="005C2042">
        <w:rPr>
          <w:rFonts w:ascii="Arial" w:hAnsi="Arial" w:cs="Arial"/>
          <w:b/>
          <w:bCs/>
          <w:sz w:val="24"/>
          <w:szCs w:val="24"/>
        </w:rPr>
        <w:t>quirúrgica</w:t>
      </w:r>
    </w:p>
    <w:p w14:paraId="41D875CF" w14:textId="15D44B49" w:rsidR="00431978" w:rsidRPr="005C2042" w:rsidRDefault="004B0F75" w:rsidP="005C2042">
      <w:pPr>
        <w:spacing w:line="360" w:lineRule="auto"/>
        <w:jc w:val="both"/>
        <w:rPr>
          <w:rFonts w:ascii="Arial" w:hAnsi="Arial" w:cs="Arial"/>
          <w:sz w:val="24"/>
          <w:szCs w:val="24"/>
        </w:rPr>
      </w:pPr>
      <w:r w:rsidRPr="005C2042">
        <w:rPr>
          <w:rFonts w:ascii="Arial" w:hAnsi="Arial" w:cs="Arial"/>
          <w:sz w:val="24"/>
          <w:szCs w:val="24"/>
        </w:rPr>
        <w:t xml:space="preserve">Es la </w:t>
      </w:r>
      <w:r w:rsidR="00CB6D88" w:rsidRPr="005C2042">
        <w:rPr>
          <w:rFonts w:ascii="Arial" w:hAnsi="Arial" w:cs="Arial"/>
          <w:sz w:val="24"/>
          <w:szCs w:val="24"/>
        </w:rPr>
        <w:t>suspensión</w:t>
      </w:r>
      <w:r w:rsidRPr="005C2042">
        <w:rPr>
          <w:rFonts w:ascii="Arial" w:hAnsi="Arial" w:cs="Arial"/>
          <w:sz w:val="24"/>
          <w:szCs w:val="24"/>
        </w:rPr>
        <w:t xml:space="preserve"> brusca de las hormonas femeninas al ser </w:t>
      </w:r>
      <w:r w:rsidR="00DB6F72" w:rsidRPr="005C2042">
        <w:rPr>
          <w:rFonts w:ascii="Arial" w:hAnsi="Arial" w:cs="Arial"/>
          <w:sz w:val="24"/>
          <w:szCs w:val="24"/>
        </w:rPr>
        <w:t>retirado</w:t>
      </w:r>
      <w:r w:rsidRPr="005C2042">
        <w:rPr>
          <w:rFonts w:ascii="Arial" w:hAnsi="Arial" w:cs="Arial"/>
          <w:sz w:val="24"/>
          <w:szCs w:val="24"/>
        </w:rPr>
        <w:t xml:space="preserve"> los ovarios. Si se retira </w:t>
      </w:r>
      <w:r w:rsidR="00CB6D88" w:rsidRPr="005C2042">
        <w:rPr>
          <w:rFonts w:ascii="Arial" w:hAnsi="Arial" w:cs="Arial"/>
          <w:sz w:val="24"/>
          <w:szCs w:val="24"/>
        </w:rPr>
        <w:t>solo</w:t>
      </w:r>
      <w:r w:rsidRPr="005C2042">
        <w:rPr>
          <w:rFonts w:ascii="Arial" w:hAnsi="Arial" w:cs="Arial"/>
          <w:sz w:val="24"/>
          <w:szCs w:val="24"/>
        </w:rPr>
        <w:t xml:space="preserve"> el </w:t>
      </w:r>
      <w:r w:rsidR="00CB6D88" w:rsidRPr="005C2042">
        <w:rPr>
          <w:rFonts w:ascii="Arial" w:hAnsi="Arial" w:cs="Arial"/>
          <w:sz w:val="24"/>
          <w:szCs w:val="24"/>
        </w:rPr>
        <w:t>útero</w:t>
      </w:r>
      <w:r w:rsidRPr="005C2042">
        <w:rPr>
          <w:rFonts w:ascii="Arial" w:hAnsi="Arial" w:cs="Arial"/>
          <w:sz w:val="24"/>
          <w:szCs w:val="24"/>
        </w:rPr>
        <w:t xml:space="preserve"> o matriz y no los ovarios, </w:t>
      </w:r>
      <w:r w:rsidR="00CB6D88" w:rsidRPr="005C2042">
        <w:rPr>
          <w:rFonts w:ascii="Arial" w:hAnsi="Arial" w:cs="Arial"/>
          <w:sz w:val="24"/>
          <w:szCs w:val="24"/>
        </w:rPr>
        <w:t>técnicamente decía</w:t>
      </w:r>
      <w:r w:rsidRPr="005C2042">
        <w:rPr>
          <w:rFonts w:ascii="Arial" w:hAnsi="Arial" w:cs="Arial"/>
          <w:sz w:val="24"/>
          <w:szCs w:val="24"/>
        </w:rPr>
        <w:t xml:space="preserve"> de</w:t>
      </w:r>
      <w:r w:rsidR="00CB6D88" w:rsidRPr="005C2042">
        <w:rPr>
          <w:rFonts w:ascii="Arial" w:hAnsi="Arial" w:cs="Arial"/>
          <w:sz w:val="24"/>
          <w:szCs w:val="24"/>
        </w:rPr>
        <w:t xml:space="preserve"> </w:t>
      </w:r>
      <w:r w:rsidRPr="005C2042">
        <w:rPr>
          <w:rFonts w:ascii="Arial" w:hAnsi="Arial" w:cs="Arial"/>
          <w:sz w:val="24"/>
          <w:szCs w:val="24"/>
        </w:rPr>
        <w:t>u</w:t>
      </w:r>
      <w:r w:rsidR="002B64D0" w:rsidRPr="005C2042">
        <w:rPr>
          <w:rFonts w:ascii="Arial" w:hAnsi="Arial" w:cs="Arial"/>
          <w:sz w:val="24"/>
          <w:szCs w:val="24"/>
        </w:rPr>
        <w:t>na histerectomía</w:t>
      </w:r>
      <w:r w:rsidRPr="005C2042">
        <w:rPr>
          <w:rFonts w:ascii="Arial" w:hAnsi="Arial" w:cs="Arial"/>
          <w:sz w:val="24"/>
          <w:szCs w:val="24"/>
        </w:rPr>
        <w:t xml:space="preserve"> a</w:t>
      </w:r>
      <w:r w:rsidR="00CB6D88" w:rsidRPr="005C2042">
        <w:rPr>
          <w:rFonts w:ascii="Arial" w:hAnsi="Arial" w:cs="Arial"/>
          <w:sz w:val="24"/>
          <w:szCs w:val="24"/>
        </w:rPr>
        <w:t xml:space="preserve"> </w:t>
      </w:r>
      <w:r w:rsidR="00431978" w:rsidRPr="005C2042">
        <w:rPr>
          <w:rFonts w:ascii="Arial" w:hAnsi="Arial" w:cs="Arial"/>
          <w:sz w:val="24"/>
          <w:szCs w:val="24"/>
        </w:rPr>
        <w:t>menstruar,</w:t>
      </w:r>
      <w:r w:rsidRPr="005C2042">
        <w:rPr>
          <w:rFonts w:ascii="Arial" w:hAnsi="Arial" w:cs="Arial"/>
          <w:sz w:val="24"/>
          <w:szCs w:val="24"/>
        </w:rPr>
        <w:t xml:space="preserve"> pero los ovarios siguen</w:t>
      </w:r>
      <w:r w:rsidR="002B64D0" w:rsidRPr="005C2042">
        <w:rPr>
          <w:rFonts w:ascii="Arial" w:hAnsi="Arial" w:cs="Arial"/>
          <w:sz w:val="24"/>
          <w:szCs w:val="24"/>
        </w:rPr>
        <w:t xml:space="preserve"> </w:t>
      </w:r>
      <w:r w:rsidRPr="005C2042">
        <w:rPr>
          <w:rFonts w:ascii="Arial" w:hAnsi="Arial" w:cs="Arial"/>
          <w:sz w:val="24"/>
          <w:szCs w:val="24"/>
        </w:rPr>
        <w:t xml:space="preserve">funcionando, por </w:t>
      </w:r>
      <w:r w:rsidR="00510292" w:rsidRPr="005C2042">
        <w:rPr>
          <w:rFonts w:ascii="Arial" w:hAnsi="Arial" w:cs="Arial"/>
          <w:sz w:val="24"/>
          <w:szCs w:val="24"/>
        </w:rPr>
        <w:t>tanto,</w:t>
      </w:r>
      <w:r w:rsidRPr="005C2042">
        <w:rPr>
          <w:rFonts w:ascii="Arial" w:hAnsi="Arial" w:cs="Arial"/>
          <w:sz w:val="24"/>
          <w:szCs w:val="24"/>
        </w:rPr>
        <w:t xml:space="preserve"> los cambios </w:t>
      </w:r>
      <w:r w:rsidR="00CB6D88" w:rsidRPr="005C2042">
        <w:rPr>
          <w:rFonts w:ascii="Arial" w:hAnsi="Arial" w:cs="Arial"/>
          <w:sz w:val="24"/>
          <w:szCs w:val="24"/>
        </w:rPr>
        <w:t>aparecerán</w:t>
      </w:r>
      <w:r w:rsidRPr="005C2042">
        <w:rPr>
          <w:rFonts w:ascii="Arial" w:hAnsi="Arial" w:cs="Arial"/>
          <w:sz w:val="24"/>
          <w:szCs w:val="24"/>
        </w:rPr>
        <w:t xml:space="preserve"> gradualmente en la medida en que los ovarios disminuyan su</w:t>
      </w:r>
      <w:r w:rsidR="00CB6D88" w:rsidRPr="005C2042">
        <w:rPr>
          <w:rFonts w:ascii="Arial" w:hAnsi="Arial" w:cs="Arial"/>
          <w:sz w:val="24"/>
          <w:szCs w:val="24"/>
        </w:rPr>
        <w:t xml:space="preserve"> </w:t>
      </w:r>
      <w:r w:rsidRPr="005C2042">
        <w:rPr>
          <w:rFonts w:ascii="Arial" w:hAnsi="Arial" w:cs="Arial"/>
          <w:sz w:val="24"/>
          <w:szCs w:val="24"/>
        </w:rPr>
        <w:t>funcionamiento hormonal</w:t>
      </w:r>
      <w:r w:rsidR="002B64D0" w:rsidRPr="005C2042">
        <w:rPr>
          <w:rFonts w:ascii="Arial" w:hAnsi="Arial" w:cs="Arial"/>
          <w:sz w:val="24"/>
          <w:szCs w:val="24"/>
        </w:rPr>
        <w:t>.</w:t>
      </w:r>
      <w:r w:rsidR="00CB6D88" w:rsidRPr="005C2042">
        <w:rPr>
          <w:rFonts w:ascii="Arial" w:hAnsi="Arial" w:cs="Arial"/>
          <w:sz w:val="24"/>
          <w:szCs w:val="24"/>
        </w:rPr>
        <w:t xml:space="preserve"> </w:t>
      </w:r>
      <w:r w:rsidRPr="005C2042">
        <w:rPr>
          <w:rFonts w:ascii="Arial" w:hAnsi="Arial" w:cs="Arial"/>
          <w:sz w:val="24"/>
          <w:szCs w:val="24"/>
        </w:rPr>
        <w:t>La</w:t>
      </w:r>
      <w:r w:rsidR="00CB6D88" w:rsidRPr="005C2042">
        <w:rPr>
          <w:rFonts w:ascii="Arial" w:hAnsi="Arial" w:cs="Arial"/>
          <w:sz w:val="24"/>
          <w:szCs w:val="24"/>
        </w:rPr>
        <w:t xml:space="preserve"> histerectomía</w:t>
      </w:r>
      <w:r w:rsidRPr="005C2042">
        <w:rPr>
          <w:rFonts w:ascii="Arial" w:hAnsi="Arial" w:cs="Arial"/>
          <w:sz w:val="24"/>
          <w:szCs w:val="24"/>
        </w:rPr>
        <w:t xml:space="preserve"> consiste en la </w:t>
      </w:r>
      <w:r w:rsidR="00CB6D88" w:rsidRPr="005C2042">
        <w:rPr>
          <w:rFonts w:ascii="Arial" w:hAnsi="Arial" w:cs="Arial"/>
          <w:sz w:val="24"/>
          <w:szCs w:val="24"/>
        </w:rPr>
        <w:t>extirpación</w:t>
      </w:r>
      <w:r w:rsidRPr="005C2042">
        <w:rPr>
          <w:rFonts w:ascii="Arial" w:hAnsi="Arial" w:cs="Arial"/>
          <w:sz w:val="24"/>
          <w:szCs w:val="24"/>
        </w:rPr>
        <w:t xml:space="preserve"> del </w:t>
      </w:r>
      <w:r w:rsidR="00CB6D88" w:rsidRPr="005C2042">
        <w:rPr>
          <w:rFonts w:ascii="Arial" w:hAnsi="Arial" w:cs="Arial"/>
          <w:sz w:val="24"/>
          <w:szCs w:val="24"/>
        </w:rPr>
        <w:t>útero</w:t>
      </w:r>
      <w:r w:rsidRPr="005C2042">
        <w:rPr>
          <w:rFonts w:ascii="Arial" w:hAnsi="Arial" w:cs="Arial"/>
          <w:sz w:val="24"/>
          <w:szCs w:val="24"/>
        </w:rPr>
        <w:t xml:space="preserve"> o matriz, ya sea por </w:t>
      </w:r>
      <w:r w:rsidR="00CB6D88" w:rsidRPr="005C2042">
        <w:rPr>
          <w:rFonts w:ascii="Arial" w:hAnsi="Arial" w:cs="Arial"/>
          <w:sz w:val="24"/>
          <w:szCs w:val="24"/>
        </w:rPr>
        <w:t>vía</w:t>
      </w:r>
      <w:r w:rsidRPr="005C2042">
        <w:rPr>
          <w:rFonts w:ascii="Arial" w:hAnsi="Arial" w:cs="Arial"/>
          <w:sz w:val="24"/>
          <w:szCs w:val="24"/>
        </w:rPr>
        <w:t xml:space="preserve"> abdominal o vaginal.</w:t>
      </w:r>
    </w:p>
    <w:p w14:paraId="4698D1E5" w14:textId="77777777" w:rsidR="00431978" w:rsidRPr="005C2042" w:rsidRDefault="00431978" w:rsidP="005C2042">
      <w:pPr>
        <w:spacing w:line="360" w:lineRule="auto"/>
        <w:jc w:val="both"/>
        <w:rPr>
          <w:rFonts w:ascii="Arial" w:hAnsi="Arial" w:cs="Arial"/>
          <w:sz w:val="28"/>
          <w:szCs w:val="28"/>
        </w:rPr>
      </w:pPr>
    </w:p>
    <w:p w14:paraId="2B31F8B3" w14:textId="77777777" w:rsidR="00431978" w:rsidRPr="005C2042" w:rsidRDefault="00431978" w:rsidP="005C2042">
      <w:pPr>
        <w:spacing w:line="360" w:lineRule="auto"/>
        <w:jc w:val="both"/>
        <w:rPr>
          <w:rFonts w:ascii="Arial" w:hAnsi="Arial" w:cs="Arial"/>
          <w:sz w:val="28"/>
          <w:szCs w:val="28"/>
        </w:rPr>
      </w:pPr>
    </w:p>
    <w:p w14:paraId="289AF7D8" w14:textId="4167CFA0" w:rsidR="00431978" w:rsidRPr="005C2042" w:rsidRDefault="00431978" w:rsidP="005C2042">
      <w:pPr>
        <w:spacing w:line="360" w:lineRule="auto"/>
        <w:jc w:val="both"/>
        <w:rPr>
          <w:rFonts w:ascii="Arial" w:hAnsi="Arial" w:cs="Arial"/>
          <w:sz w:val="24"/>
          <w:szCs w:val="24"/>
        </w:rPr>
      </w:pPr>
      <w:r w:rsidRPr="005C2042">
        <w:rPr>
          <w:rFonts w:ascii="Arial" w:hAnsi="Arial" w:cs="Arial"/>
          <w:b/>
          <w:bCs/>
          <w:sz w:val="24"/>
          <w:szCs w:val="24"/>
        </w:rPr>
        <w:t>II.I.</w:t>
      </w:r>
      <w:r w:rsidR="00596A7F" w:rsidRPr="005C2042">
        <w:rPr>
          <w:rFonts w:ascii="Arial" w:hAnsi="Arial" w:cs="Arial"/>
          <w:b/>
          <w:bCs/>
          <w:sz w:val="24"/>
          <w:szCs w:val="24"/>
        </w:rPr>
        <w:t>IV</w:t>
      </w:r>
      <w:r w:rsidRPr="005C2042">
        <w:rPr>
          <w:rFonts w:ascii="Arial" w:hAnsi="Arial" w:cs="Arial"/>
          <w:b/>
          <w:bCs/>
          <w:sz w:val="24"/>
          <w:szCs w:val="24"/>
        </w:rPr>
        <w:t xml:space="preserve">.III Diagnostico hormonal </w:t>
      </w:r>
    </w:p>
    <w:p w14:paraId="3A5FE1C1" w14:textId="77777777" w:rsidR="00431978" w:rsidRPr="005C2042" w:rsidRDefault="004B0F75" w:rsidP="005C2042">
      <w:pPr>
        <w:spacing w:line="360" w:lineRule="auto"/>
        <w:jc w:val="both"/>
        <w:rPr>
          <w:rFonts w:ascii="Arial" w:hAnsi="Arial" w:cs="Arial"/>
          <w:sz w:val="24"/>
          <w:szCs w:val="24"/>
        </w:rPr>
      </w:pPr>
      <w:r w:rsidRPr="005C2042">
        <w:rPr>
          <w:rFonts w:ascii="Arial" w:hAnsi="Arial" w:cs="Arial"/>
          <w:sz w:val="24"/>
          <w:szCs w:val="24"/>
        </w:rPr>
        <w:t xml:space="preserve">En el </w:t>
      </w:r>
      <w:r w:rsidR="00CB6D88" w:rsidRPr="005C2042">
        <w:rPr>
          <w:rFonts w:ascii="Arial" w:hAnsi="Arial" w:cs="Arial"/>
          <w:sz w:val="24"/>
          <w:szCs w:val="24"/>
        </w:rPr>
        <w:t>diagnóstico</w:t>
      </w:r>
      <w:r w:rsidRPr="005C2042">
        <w:rPr>
          <w:rFonts w:ascii="Arial" w:hAnsi="Arial" w:cs="Arial"/>
          <w:sz w:val="24"/>
          <w:szCs w:val="24"/>
        </w:rPr>
        <w:t xml:space="preserve"> pude ser </w:t>
      </w:r>
      <w:r w:rsidR="00CB6D88" w:rsidRPr="005C2042">
        <w:rPr>
          <w:rFonts w:ascii="Arial" w:hAnsi="Arial" w:cs="Arial"/>
          <w:sz w:val="24"/>
          <w:szCs w:val="24"/>
        </w:rPr>
        <w:t>útil</w:t>
      </w:r>
      <w:r w:rsidRPr="005C2042">
        <w:rPr>
          <w:rFonts w:ascii="Arial" w:hAnsi="Arial" w:cs="Arial"/>
          <w:sz w:val="24"/>
          <w:szCs w:val="24"/>
        </w:rPr>
        <w:t xml:space="preserve"> la </w:t>
      </w:r>
      <w:r w:rsidR="00CB6D88" w:rsidRPr="005C2042">
        <w:rPr>
          <w:rFonts w:ascii="Arial" w:hAnsi="Arial" w:cs="Arial"/>
          <w:sz w:val="24"/>
          <w:szCs w:val="24"/>
        </w:rPr>
        <w:t>medición</w:t>
      </w:r>
      <w:r w:rsidRPr="005C2042">
        <w:rPr>
          <w:rFonts w:ascii="Arial" w:hAnsi="Arial" w:cs="Arial"/>
          <w:sz w:val="24"/>
          <w:szCs w:val="24"/>
        </w:rPr>
        <w:t xml:space="preserve"> de hormona luteinizante (LH), hormona estimulante del </w:t>
      </w:r>
      <w:r w:rsidR="00CB6D88" w:rsidRPr="005C2042">
        <w:rPr>
          <w:rFonts w:ascii="Arial" w:hAnsi="Arial" w:cs="Arial"/>
          <w:sz w:val="24"/>
          <w:szCs w:val="24"/>
        </w:rPr>
        <w:t>folículo</w:t>
      </w:r>
      <w:r w:rsidRPr="005C2042">
        <w:rPr>
          <w:rFonts w:ascii="Arial" w:hAnsi="Arial" w:cs="Arial"/>
          <w:sz w:val="24"/>
          <w:szCs w:val="24"/>
        </w:rPr>
        <w:t xml:space="preserve"> (FSH) y estradiol (E</w:t>
      </w:r>
      <w:r w:rsidR="00431978" w:rsidRPr="005C2042">
        <w:rPr>
          <w:rFonts w:ascii="Arial" w:hAnsi="Arial" w:cs="Arial"/>
          <w:sz w:val="24"/>
          <w:szCs w:val="24"/>
          <w:vertAlign w:val="subscript"/>
        </w:rPr>
        <w:t>2</w:t>
      </w:r>
      <w:r w:rsidRPr="005C2042">
        <w:rPr>
          <w:rFonts w:ascii="Arial" w:hAnsi="Arial" w:cs="Arial"/>
          <w:sz w:val="24"/>
          <w:szCs w:val="24"/>
        </w:rPr>
        <w:t xml:space="preserve">). Los </w:t>
      </w:r>
      <w:r w:rsidR="00CB6D88" w:rsidRPr="005C2042">
        <w:rPr>
          <w:rFonts w:ascii="Arial" w:hAnsi="Arial" w:cs="Arial"/>
          <w:sz w:val="24"/>
          <w:szCs w:val="24"/>
        </w:rPr>
        <w:t>análisis</w:t>
      </w:r>
      <w:r w:rsidRPr="005C2042">
        <w:rPr>
          <w:rFonts w:ascii="Arial" w:hAnsi="Arial" w:cs="Arial"/>
          <w:sz w:val="24"/>
          <w:szCs w:val="24"/>
        </w:rPr>
        <w:t xml:space="preserve"> deben realizarse entre el tercero y el quinto </w:t>
      </w:r>
      <w:r w:rsidR="00CB6D88" w:rsidRPr="005C2042">
        <w:rPr>
          <w:rFonts w:ascii="Arial" w:hAnsi="Arial" w:cs="Arial"/>
          <w:sz w:val="24"/>
          <w:szCs w:val="24"/>
        </w:rPr>
        <w:t>día</w:t>
      </w:r>
      <w:r w:rsidRPr="005C2042">
        <w:rPr>
          <w:rFonts w:ascii="Arial" w:hAnsi="Arial" w:cs="Arial"/>
          <w:sz w:val="24"/>
          <w:szCs w:val="24"/>
        </w:rPr>
        <w:t xml:space="preserve"> del ciclo, si es que la paciente </w:t>
      </w:r>
      <w:r w:rsidR="00861D8A" w:rsidRPr="005C2042">
        <w:rPr>
          <w:rFonts w:ascii="Arial" w:hAnsi="Arial" w:cs="Arial"/>
          <w:sz w:val="24"/>
          <w:szCs w:val="24"/>
        </w:rPr>
        <w:t>aún</w:t>
      </w:r>
      <w:r w:rsidRPr="005C2042">
        <w:rPr>
          <w:rFonts w:ascii="Arial" w:hAnsi="Arial" w:cs="Arial"/>
          <w:sz w:val="24"/>
          <w:szCs w:val="24"/>
        </w:rPr>
        <w:t xml:space="preserve"> tiene periodos menstruales, o cualquier </w:t>
      </w:r>
      <w:r w:rsidR="00CB6D88" w:rsidRPr="005C2042">
        <w:rPr>
          <w:rFonts w:ascii="Arial" w:hAnsi="Arial" w:cs="Arial"/>
          <w:sz w:val="24"/>
          <w:szCs w:val="24"/>
        </w:rPr>
        <w:t>día</w:t>
      </w:r>
      <w:r w:rsidRPr="005C2042">
        <w:rPr>
          <w:rFonts w:ascii="Arial" w:hAnsi="Arial" w:cs="Arial"/>
          <w:sz w:val="24"/>
          <w:szCs w:val="24"/>
        </w:rPr>
        <w:t xml:space="preserve">, en el caso de presentar </w:t>
      </w:r>
      <w:r w:rsidR="00CB6D88" w:rsidRPr="005C2042">
        <w:rPr>
          <w:rFonts w:ascii="Arial" w:hAnsi="Arial" w:cs="Arial"/>
          <w:sz w:val="24"/>
          <w:szCs w:val="24"/>
        </w:rPr>
        <w:t>amenorrea</w:t>
      </w:r>
      <w:r w:rsidRPr="005C2042">
        <w:rPr>
          <w:rFonts w:ascii="Arial" w:hAnsi="Arial" w:cs="Arial"/>
          <w:sz w:val="24"/>
          <w:szCs w:val="24"/>
        </w:rPr>
        <w:t>.</w:t>
      </w:r>
      <w:r w:rsidR="00CB6D88" w:rsidRPr="005C2042">
        <w:rPr>
          <w:rFonts w:ascii="Arial" w:hAnsi="Arial" w:cs="Arial"/>
          <w:sz w:val="24"/>
          <w:szCs w:val="24"/>
        </w:rPr>
        <w:t xml:space="preserve"> </w:t>
      </w:r>
    </w:p>
    <w:p w14:paraId="3B9BF094" w14:textId="77777777" w:rsidR="003A1596" w:rsidRPr="005C2042" w:rsidRDefault="004B0F75" w:rsidP="005C2042">
      <w:pPr>
        <w:spacing w:line="360" w:lineRule="auto"/>
        <w:jc w:val="both"/>
        <w:rPr>
          <w:rFonts w:ascii="Arial" w:hAnsi="Arial" w:cs="Arial"/>
          <w:sz w:val="24"/>
          <w:szCs w:val="24"/>
        </w:rPr>
      </w:pPr>
      <w:r w:rsidRPr="005C2042">
        <w:rPr>
          <w:rFonts w:ascii="Arial" w:hAnsi="Arial" w:cs="Arial"/>
          <w:sz w:val="24"/>
          <w:szCs w:val="24"/>
        </w:rPr>
        <w:t xml:space="preserve">Se considera que un valor de FSH por arriba de 30 </w:t>
      </w:r>
      <w:proofErr w:type="spellStart"/>
      <w:r w:rsidR="00CB6D88" w:rsidRPr="005C2042">
        <w:rPr>
          <w:rFonts w:ascii="Arial" w:hAnsi="Arial" w:cs="Arial"/>
          <w:sz w:val="24"/>
          <w:szCs w:val="24"/>
        </w:rPr>
        <w:t>m</w:t>
      </w:r>
      <w:r w:rsidR="00431978" w:rsidRPr="005C2042">
        <w:rPr>
          <w:rFonts w:ascii="Arial" w:hAnsi="Arial" w:cs="Arial"/>
          <w:sz w:val="24"/>
          <w:szCs w:val="24"/>
        </w:rPr>
        <w:t>U</w:t>
      </w:r>
      <w:r w:rsidR="00CF0E5A" w:rsidRPr="005C2042">
        <w:rPr>
          <w:rFonts w:ascii="Arial" w:hAnsi="Arial" w:cs="Arial"/>
          <w:sz w:val="24"/>
          <w:szCs w:val="24"/>
        </w:rPr>
        <w:t>L</w:t>
      </w:r>
      <w:proofErr w:type="spellEnd"/>
      <w:r w:rsidRPr="005C2042">
        <w:rPr>
          <w:rFonts w:ascii="Arial" w:hAnsi="Arial" w:cs="Arial"/>
          <w:sz w:val="24"/>
          <w:szCs w:val="24"/>
        </w:rPr>
        <w:t>/m</w:t>
      </w:r>
      <w:r w:rsidR="00431978" w:rsidRPr="005C2042">
        <w:rPr>
          <w:rFonts w:ascii="Arial" w:hAnsi="Arial" w:cs="Arial"/>
          <w:sz w:val="24"/>
          <w:szCs w:val="24"/>
        </w:rPr>
        <w:t>l</w:t>
      </w:r>
      <w:r w:rsidRPr="005C2042">
        <w:rPr>
          <w:rFonts w:ascii="Arial" w:hAnsi="Arial" w:cs="Arial"/>
          <w:sz w:val="24"/>
          <w:szCs w:val="24"/>
        </w:rPr>
        <w:t xml:space="preserve"> es indicativo de insuficiencia </w:t>
      </w:r>
      <w:r w:rsidR="00CB6D88" w:rsidRPr="005C2042">
        <w:rPr>
          <w:rFonts w:ascii="Arial" w:hAnsi="Arial" w:cs="Arial"/>
          <w:sz w:val="24"/>
          <w:szCs w:val="24"/>
        </w:rPr>
        <w:t>ovárica</w:t>
      </w:r>
      <w:r w:rsidRPr="005C2042">
        <w:rPr>
          <w:rFonts w:ascii="Arial" w:hAnsi="Arial" w:cs="Arial"/>
          <w:sz w:val="24"/>
          <w:szCs w:val="24"/>
        </w:rPr>
        <w:t>, si se asocia a una cifra de E</w:t>
      </w:r>
      <w:r w:rsidR="00CF0E5A" w:rsidRPr="005C2042">
        <w:rPr>
          <w:rFonts w:ascii="Arial" w:hAnsi="Arial" w:cs="Arial"/>
          <w:sz w:val="24"/>
          <w:szCs w:val="24"/>
          <w:vertAlign w:val="subscript"/>
        </w:rPr>
        <w:t>2</w:t>
      </w:r>
      <w:r w:rsidRPr="005C2042">
        <w:rPr>
          <w:rFonts w:ascii="Arial" w:hAnsi="Arial" w:cs="Arial"/>
          <w:sz w:val="24"/>
          <w:szCs w:val="24"/>
        </w:rPr>
        <w:t xml:space="preserve"> por debajo de 30 </w:t>
      </w:r>
      <w:proofErr w:type="spellStart"/>
      <w:r w:rsidRPr="005C2042">
        <w:rPr>
          <w:rFonts w:ascii="Arial" w:hAnsi="Arial" w:cs="Arial"/>
          <w:sz w:val="24"/>
          <w:szCs w:val="24"/>
        </w:rPr>
        <w:t>pg</w:t>
      </w:r>
      <w:proofErr w:type="spellEnd"/>
      <w:r w:rsidRPr="005C2042">
        <w:rPr>
          <w:rFonts w:ascii="Arial" w:hAnsi="Arial" w:cs="Arial"/>
          <w:sz w:val="24"/>
          <w:szCs w:val="24"/>
        </w:rPr>
        <w:t xml:space="preserve">/ml. El incremento leve de la FSH mayor a 15 </w:t>
      </w:r>
      <w:proofErr w:type="spellStart"/>
      <w:r w:rsidR="00CB6D88" w:rsidRPr="005C2042">
        <w:rPr>
          <w:rFonts w:ascii="Arial" w:hAnsi="Arial" w:cs="Arial"/>
          <w:sz w:val="24"/>
          <w:szCs w:val="24"/>
        </w:rPr>
        <w:t>m</w:t>
      </w:r>
      <w:r w:rsidR="00CF0E5A" w:rsidRPr="005C2042">
        <w:rPr>
          <w:rFonts w:ascii="Arial" w:hAnsi="Arial" w:cs="Arial"/>
          <w:sz w:val="24"/>
          <w:szCs w:val="24"/>
        </w:rPr>
        <w:t>UL</w:t>
      </w:r>
      <w:proofErr w:type="spellEnd"/>
      <w:r w:rsidRPr="005C2042">
        <w:rPr>
          <w:rFonts w:ascii="Arial" w:hAnsi="Arial" w:cs="Arial"/>
          <w:sz w:val="24"/>
          <w:szCs w:val="24"/>
        </w:rPr>
        <w:t xml:space="preserve">/mi puede sugerir el </w:t>
      </w:r>
      <w:r w:rsidR="00CB6D88" w:rsidRPr="005C2042">
        <w:rPr>
          <w:rFonts w:ascii="Arial" w:hAnsi="Arial" w:cs="Arial"/>
          <w:sz w:val="24"/>
          <w:szCs w:val="24"/>
        </w:rPr>
        <w:t>diagnóstico</w:t>
      </w:r>
      <w:r w:rsidRPr="005C2042">
        <w:rPr>
          <w:rFonts w:ascii="Arial" w:hAnsi="Arial" w:cs="Arial"/>
          <w:sz w:val="24"/>
          <w:szCs w:val="24"/>
        </w:rPr>
        <w:t xml:space="preserve">, sobre todo durante la premenopausia cuando empieza a disminuir la inhibina, lo que permite que la FSH </w:t>
      </w:r>
      <w:r w:rsidR="00CB6D88" w:rsidRPr="005C2042">
        <w:rPr>
          <w:rFonts w:ascii="Arial" w:hAnsi="Arial" w:cs="Arial"/>
          <w:sz w:val="24"/>
          <w:szCs w:val="24"/>
        </w:rPr>
        <w:t>empiece</w:t>
      </w:r>
      <w:r w:rsidRPr="005C2042">
        <w:rPr>
          <w:rFonts w:ascii="Arial" w:hAnsi="Arial" w:cs="Arial"/>
          <w:sz w:val="24"/>
          <w:szCs w:val="24"/>
        </w:rPr>
        <w:t xml:space="preserve"> a aumentar, aun con Ez normal.</w:t>
      </w:r>
      <w:r w:rsidR="00CB6D88" w:rsidRPr="005C2042">
        <w:rPr>
          <w:rFonts w:ascii="Arial" w:hAnsi="Arial" w:cs="Arial"/>
          <w:sz w:val="24"/>
          <w:szCs w:val="24"/>
        </w:rPr>
        <w:t xml:space="preserve"> </w:t>
      </w:r>
    </w:p>
    <w:p w14:paraId="2517430C" w14:textId="77777777" w:rsidR="003A1596" w:rsidRPr="005C2042" w:rsidRDefault="003A1596" w:rsidP="005C2042">
      <w:pPr>
        <w:spacing w:line="360" w:lineRule="auto"/>
        <w:jc w:val="both"/>
        <w:rPr>
          <w:rFonts w:ascii="Arial" w:hAnsi="Arial" w:cs="Arial"/>
          <w:sz w:val="24"/>
          <w:szCs w:val="24"/>
        </w:rPr>
      </w:pPr>
    </w:p>
    <w:p w14:paraId="60BD6DA0" w14:textId="77777777" w:rsidR="003A1596" w:rsidRPr="005C2042" w:rsidRDefault="003A1596" w:rsidP="005C2042">
      <w:pPr>
        <w:spacing w:line="360" w:lineRule="auto"/>
        <w:jc w:val="both"/>
        <w:rPr>
          <w:rFonts w:ascii="Arial" w:hAnsi="Arial" w:cs="Arial"/>
          <w:sz w:val="24"/>
          <w:szCs w:val="24"/>
        </w:rPr>
      </w:pPr>
    </w:p>
    <w:p w14:paraId="13458CCE" w14:textId="77777777" w:rsidR="003A1596" w:rsidRPr="005C2042" w:rsidRDefault="004B0F75" w:rsidP="005C2042">
      <w:pPr>
        <w:spacing w:line="360" w:lineRule="auto"/>
        <w:jc w:val="both"/>
        <w:rPr>
          <w:rFonts w:ascii="Arial" w:hAnsi="Arial" w:cs="Arial"/>
          <w:sz w:val="24"/>
          <w:szCs w:val="24"/>
        </w:rPr>
      </w:pPr>
      <w:r w:rsidRPr="005C2042">
        <w:rPr>
          <w:rFonts w:ascii="Arial" w:hAnsi="Arial" w:cs="Arial"/>
          <w:sz w:val="24"/>
          <w:szCs w:val="24"/>
        </w:rPr>
        <w:t xml:space="preserve">Se ha observados que existen ciclos ovulatorios ocasionales (entre 12 y 23% de los casos), lo cual puede </w:t>
      </w:r>
      <w:r w:rsidR="00CB6D88" w:rsidRPr="005C2042">
        <w:rPr>
          <w:rFonts w:ascii="Arial" w:hAnsi="Arial" w:cs="Arial"/>
          <w:sz w:val="24"/>
          <w:szCs w:val="24"/>
        </w:rPr>
        <w:t>llevar</w:t>
      </w:r>
      <w:r w:rsidRPr="005C2042">
        <w:rPr>
          <w:rFonts w:ascii="Arial" w:hAnsi="Arial" w:cs="Arial"/>
          <w:sz w:val="24"/>
          <w:szCs w:val="24"/>
        </w:rPr>
        <w:t xml:space="preserve"> a errores en el </w:t>
      </w:r>
      <w:r w:rsidR="00CB6D88" w:rsidRPr="005C2042">
        <w:rPr>
          <w:rFonts w:ascii="Arial" w:hAnsi="Arial" w:cs="Arial"/>
          <w:sz w:val="24"/>
          <w:szCs w:val="24"/>
        </w:rPr>
        <w:t>diagnóstico</w:t>
      </w:r>
      <w:r w:rsidRPr="005C2042">
        <w:rPr>
          <w:rFonts w:ascii="Arial" w:hAnsi="Arial" w:cs="Arial"/>
          <w:sz w:val="24"/>
          <w:szCs w:val="24"/>
        </w:rPr>
        <w:t xml:space="preserve">, ya que las determinaciones en un ciclo pueden coincidir con un ciclo ovulatorio. Se ha observado que la sensibilidad de la </w:t>
      </w:r>
      <w:r w:rsidR="00CB6D88" w:rsidRPr="005C2042">
        <w:rPr>
          <w:rFonts w:ascii="Arial" w:hAnsi="Arial" w:cs="Arial"/>
          <w:sz w:val="24"/>
          <w:szCs w:val="24"/>
        </w:rPr>
        <w:t>determinación</w:t>
      </w:r>
      <w:r w:rsidRPr="005C2042">
        <w:rPr>
          <w:rFonts w:ascii="Arial" w:hAnsi="Arial" w:cs="Arial"/>
          <w:sz w:val="24"/>
          <w:szCs w:val="24"/>
        </w:rPr>
        <w:t xml:space="preserve"> de FSH y E, es muy baja en el climaterio </w:t>
      </w:r>
      <w:r w:rsidR="00CB6D88" w:rsidRPr="005C2042">
        <w:rPr>
          <w:rFonts w:ascii="Arial" w:hAnsi="Arial" w:cs="Arial"/>
          <w:sz w:val="24"/>
          <w:szCs w:val="24"/>
        </w:rPr>
        <w:t>premenopáusico</w:t>
      </w:r>
      <w:r w:rsidRPr="005C2042">
        <w:rPr>
          <w:rFonts w:ascii="Arial" w:hAnsi="Arial" w:cs="Arial"/>
          <w:sz w:val="24"/>
          <w:szCs w:val="24"/>
        </w:rPr>
        <w:t xml:space="preserve">, sobre todo en obesas, dada la </w:t>
      </w:r>
      <w:r w:rsidR="00CB6D88" w:rsidRPr="005C2042">
        <w:rPr>
          <w:rFonts w:ascii="Arial" w:hAnsi="Arial" w:cs="Arial"/>
          <w:sz w:val="24"/>
          <w:szCs w:val="24"/>
        </w:rPr>
        <w:t>conversión</w:t>
      </w:r>
      <w:r w:rsidRPr="005C2042">
        <w:rPr>
          <w:rFonts w:ascii="Arial" w:hAnsi="Arial" w:cs="Arial"/>
          <w:sz w:val="24"/>
          <w:szCs w:val="24"/>
        </w:rPr>
        <w:t xml:space="preserve"> </w:t>
      </w:r>
      <w:r w:rsidR="00CB6D88" w:rsidRPr="005C2042">
        <w:rPr>
          <w:rFonts w:ascii="Arial" w:hAnsi="Arial" w:cs="Arial"/>
          <w:sz w:val="24"/>
          <w:szCs w:val="24"/>
        </w:rPr>
        <w:t>periférica</w:t>
      </w:r>
      <w:r w:rsidRPr="005C2042">
        <w:rPr>
          <w:rFonts w:ascii="Arial" w:hAnsi="Arial" w:cs="Arial"/>
          <w:sz w:val="24"/>
          <w:szCs w:val="24"/>
        </w:rPr>
        <w:t xml:space="preserve"> de </w:t>
      </w:r>
      <w:r w:rsidR="00CB6D88" w:rsidRPr="005C2042">
        <w:rPr>
          <w:rFonts w:ascii="Arial" w:hAnsi="Arial" w:cs="Arial"/>
          <w:sz w:val="24"/>
          <w:szCs w:val="24"/>
        </w:rPr>
        <w:t>andrógenos</w:t>
      </w:r>
      <w:r w:rsidRPr="005C2042">
        <w:rPr>
          <w:rFonts w:ascii="Arial" w:hAnsi="Arial" w:cs="Arial"/>
          <w:sz w:val="24"/>
          <w:szCs w:val="24"/>
        </w:rPr>
        <w:t xml:space="preserve"> a </w:t>
      </w:r>
      <w:r w:rsidR="00CB6D88" w:rsidRPr="005C2042">
        <w:rPr>
          <w:rFonts w:ascii="Arial" w:hAnsi="Arial" w:cs="Arial"/>
          <w:sz w:val="24"/>
          <w:szCs w:val="24"/>
        </w:rPr>
        <w:t>estrógenos</w:t>
      </w:r>
      <w:r w:rsidRPr="005C2042">
        <w:rPr>
          <w:rFonts w:ascii="Arial" w:hAnsi="Arial" w:cs="Arial"/>
          <w:sz w:val="24"/>
          <w:szCs w:val="24"/>
        </w:rPr>
        <w:t xml:space="preserve">. </w:t>
      </w:r>
      <w:r w:rsidR="00CB6D88" w:rsidRPr="005C2042">
        <w:rPr>
          <w:rFonts w:ascii="Arial" w:hAnsi="Arial" w:cs="Arial"/>
          <w:sz w:val="24"/>
          <w:szCs w:val="24"/>
        </w:rPr>
        <w:t>Además</w:t>
      </w:r>
      <w:r w:rsidRPr="005C2042">
        <w:rPr>
          <w:rFonts w:ascii="Arial" w:hAnsi="Arial" w:cs="Arial"/>
          <w:sz w:val="24"/>
          <w:szCs w:val="24"/>
        </w:rPr>
        <w:t xml:space="preserve">, se han descrito tres patrones poco </w:t>
      </w:r>
      <w:r w:rsidRPr="005C2042">
        <w:rPr>
          <w:rFonts w:ascii="Arial" w:hAnsi="Arial" w:cs="Arial"/>
          <w:sz w:val="24"/>
          <w:szCs w:val="24"/>
        </w:rPr>
        <w:lastRenderedPageBreak/>
        <w:t xml:space="preserve">usuales de gonadotropinas y Es: 1) LH y FSH altas con E, alto y sin </w:t>
      </w:r>
      <w:r w:rsidR="00CB6D88" w:rsidRPr="005C2042">
        <w:rPr>
          <w:rFonts w:ascii="Arial" w:hAnsi="Arial" w:cs="Arial"/>
          <w:sz w:val="24"/>
          <w:szCs w:val="24"/>
        </w:rPr>
        <w:t>relación</w:t>
      </w:r>
      <w:r w:rsidRPr="005C2042">
        <w:rPr>
          <w:rFonts w:ascii="Arial" w:hAnsi="Arial" w:cs="Arial"/>
          <w:sz w:val="24"/>
          <w:szCs w:val="24"/>
        </w:rPr>
        <w:t xml:space="preserve"> con el pico preovulatorio, 2) FSH alta con LH baja, y 3) LH alta sin incremento equivalente de FSH.</w:t>
      </w:r>
    </w:p>
    <w:p w14:paraId="62F0FDCE" w14:textId="77777777" w:rsidR="003A1596" w:rsidRPr="005C2042" w:rsidRDefault="003A1596" w:rsidP="005C2042">
      <w:pPr>
        <w:spacing w:line="360" w:lineRule="auto"/>
        <w:jc w:val="both"/>
        <w:rPr>
          <w:rFonts w:ascii="Arial" w:hAnsi="Arial" w:cs="Arial"/>
          <w:sz w:val="24"/>
          <w:szCs w:val="24"/>
        </w:rPr>
      </w:pPr>
    </w:p>
    <w:p w14:paraId="581E1011" w14:textId="77777777" w:rsidR="003A1596" w:rsidRPr="005C2042" w:rsidRDefault="003A1596" w:rsidP="005C2042">
      <w:pPr>
        <w:spacing w:line="360" w:lineRule="auto"/>
        <w:jc w:val="both"/>
        <w:rPr>
          <w:rFonts w:ascii="Arial" w:hAnsi="Arial" w:cs="Arial"/>
          <w:sz w:val="24"/>
          <w:szCs w:val="24"/>
        </w:rPr>
      </w:pPr>
    </w:p>
    <w:p w14:paraId="0E5211CD" w14:textId="77777777" w:rsidR="003A1596" w:rsidRPr="005C2042" w:rsidRDefault="004B0F75" w:rsidP="005C2042">
      <w:pPr>
        <w:spacing w:line="360" w:lineRule="auto"/>
        <w:jc w:val="both"/>
        <w:rPr>
          <w:rFonts w:ascii="Arial" w:hAnsi="Arial" w:cs="Arial"/>
          <w:sz w:val="28"/>
          <w:szCs w:val="28"/>
        </w:rPr>
      </w:pPr>
      <w:r w:rsidRPr="005C2042">
        <w:rPr>
          <w:rFonts w:ascii="Arial" w:hAnsi="Arial" w:cs="Arial"/>
          <w:sz w:val="24"/>
          <w:szCs w:val="24"/>
        </w:rPr>
        <w:t>Lo anterior debe tenerse en cuenta al evaluar a la mujer, ya que puede considerarse la ausencia de climaterio en la paciente</w:t>
      </w:r>
      <w:r w:rsidR="00CB6D88" w:rsidRPr="005C2042">
        <w:rPr>
          <w:rFonts w:ascii="Arial" w:hAnsi="Arial" w:cs="Arial"/>
          <w:sz w:val="24"/>
          <w:szCs w:val="24"/>
        </w:rPr>
        <w:t xml:space="preserve"> Una vez que han pasado 12 meses de la menopausia, la determinación de FSH y Ez refleja una sensibilidad elevada, pero está por demás realizar estos análisis, y que el diagnóstico clínico resulta obvio. Es deber del personal de salud, además de diagnosticar el climaterio, valorar en forma integral a la paciente. Valorar las </w:t>
      </w:r>
      <w:r w:rsidR="00CB6D88" w:rsidRPr="00D0300C">
        <w:rPr>
          <w:rFonts w:ascii="Arial" w:hAnsi="Arial" w:cs="Arial"/>
          <w:sz w:val="24"/>
          <w:szCs w:val="24"/>
        </w:rPr>
        <w:t xml:space="preserve">mamas, los genitales y diagnosticar trastornos metabólicos tales como </w:t>
      </w:r>
      <w:r w:rsidR="00CB6D88" w:rsidRPr="005C2042">
        <w:rPr>
          <w:rFonts w:ascii="Arial" w:hAnsi="Arial" w:cs="Arial"/>
          <w:sz w:val="24"/>
          <w:szCs w:val="24"/>
        </w:rPr>
        <w:t>hiperglucemia o dislipidemias; también debe documentar el estado de la masa ósea, ya que todos estos aspectos coexisten en esta etapa de la vida</w:t>
      </w:r>
      <w:r w:rsidR="00596A7F" w:rsidRPr="005C2042">
        <w:rPr>
          <w:rFonts w:ascii="Arial" w:hAnsi="Arial" w:cs="Arial"/>
          <w:sz w:val="24"/>
          <w:szCs w:val="24"/>
        </w:rPr>
        <w:t xml:space="preserve">. </w:t>
      </w:r>
    </w:p>
    <w:p w14:paraId="25F538A7" w14:textId="77777777" w:rsidR="002B64D0" w:rsidRPr="005C2042" w:rsidRDefault="002B64D0" w:rsidP="005C2042">
      <w:pPr>
        <w:spacing w:line="360" w:lineRule="auto"/>
        <w:jc w:val="both"/>
        <w:rPr>
          <w:rFonts w:ascii="Arial" w:hAnsi="Arial" w:cs="Arial"/>
          <w:b/>
          <w:bCs/>
          <w:sz w:val="28"/>
          <w:szCs w:val="28"/>
        </w:rPr>
      </w:pPr>
    </w:p>
    <w:p w14:paraId="31E7BFBE" w14:textId="77777777" w:rsidR="002B64D0" w:rsidRPr="005C2042" w:rsidRDefault="002B64D0" w:rsidP="005C2042">
      <w:pPr>
        <w:pStyle w:val="Ttulo1"/>
        <w:jc w:val="both"/>
        <w:rPr>
          <w:rFonts w:ascii="Arial" w:hAnsi="Arial" w:cs="Arial"/>
        </w:rPr>
      </w:pPr>
    </w:p>
    <w:p w14:paraId="6FFF2212" w14:textId="6FAACA46" w:rsidR="003A1596" w:rsidRPr="0075468C" w:rsidRDefault="00E6525E" w:rsidP="005C2042">
      <w:pPr>
        <w:pStyle w:val="Ttulo1"/>
        <w:jc w:val="both"/>
        <w:rPr>
          <w:rFonts w:ascii="Arial" w:hAnsi="Arial" w:cs="Arial"/>
          <w:b/>
          <w:bCs/>
          <w:color w:val="auto"/>
          <w:sz w:val="28"/>
          <w:szCs w:val="28"/>
        </w:rPr>
      </w:pPr>
      <w:bookmarkStart w:id="27" w:name="_Toc201138278"/>
      <w:r w:rsidRPr="0075468C">
        <w:rPr>
          <w:rFonts w:ascii="Arial" w:hAnsi="Arial" w:cs="Arial"/>
          <w:b/>
          <w:bCs/>
          <w:color w:val="auto"/>
          <w:sz w:val="28"/>
          <w:szCs w:val="28"/>
        </w:rPr>
        <w:t>II.I.X</w:t>
      </w:r>
      <w:r w:rsidR="00EB4198" w:rsidRPr="0075468C">
        <w:rPr>
          <w:rFonts w:ascii="Arial" w:hAnsi="Arial" w:cs="Arial"/>
          <w:b/>
          <w:bCs/>
          <w:color w:val="auto"/>
          <w:sz w:val="28"/>
          <w:szCs w:val="28"/>
        </w:rPr>
        <w:t xml:space="preserve"> </w:t>
      </w:r>
      <w:r w:rsidR="0075468C">
        <w:rPr>
          <w:rFonts w:ascii="Arial" w:hAnsi="Arial" w:cs="Arial"/>
          <w:b/>
          <w:bCs/>
          <w:color w:val="auto"/>
          <w:sz w:val="28"/>
          <w:szCs w:val="28"/>
        </w:rPr>
        <w:t>T</w:t>
      </w:r>
      <w:r w:rsidR="00EB4198" w:rsidRPr="0075468C">
        <w:rPr>
          <w:rFonts w:ascii="Arial" w:hAnsi="Arial" w:cs="Arial"/>
          <w:b/>
          <w:bCs/>
          <w:color w:val="auto"/>
          <w:sz w:val="28"/>
          <w:szCs w:val="28"/>
        </w:rPr>
        <w:t>rastornos sexuales durante el climaterio</w:t>
      </w:r>
      <w:bookmarkEnd w:id="27"/>
      <w:r w:rsidR="00EB4198" w:rsidRPr="0075468C">
        <w:rPr>
          <w:rFonts w:ascii="Arial" w:hAnsi="Arial" w:cs="Arial"/>
          <w:b/>
          <w:bCs/>
          <w:color w:val="auto"/>
          <w:sz w:val="28"/>
          <w:szCs w:val="28"/>
        </w:rPr>
        <w:t xml:space="preserve"> </w:t>
      </w:r>
    </w:p>
    <w:p w14:paraId="4E13A68F" w14:textId="77777777" w:rsidR="0075468C" w:rsidRPr="0075468C" w:rsidRDefault="0075468C" w:rsidP="0075468C"/>
    <w:p w14:paraId="02ACA225" w14:textId="7D819A08" w:rsidR="00957A10" w:rsidRPr="005C2042" w:rsidRDefault="00957A10" w:rsidP="005C2042">
      <w:pPr>
        <w:spacing w:line="360" w:lineRule="auto"/>
        <w:jc w:val="both"/>
        <w:rPr>
          <w:rFonts w:ascii="Arial" w:hAnsi="Arial" w:cs="Arial"/>
          <w:sz w:val="24"/>
          <w:szCs w:val="24"/>
        </w:rPr>
      </w:pPr>
      <w:r w:rsidRPr="005C2042">
        <w:rPr>
          <w:rFonts w:ascii="Arial" w:hAnsi="Arial" w:cs="Arial"/>
          <w:b/>
          <w:bCs/>
          <w:sz w:val="24"/>
          <w:szCs w:val="24"/>
        </w:rPr>
        <w:t>II.I.X.I Deseo sexual hipoactivo o anafrodisia:</w:t>
      </w:r>
      <w:r w:rsidRPr="005C2042">
        <w:rPr>
          <w:rFonts w:ascii="Arial" w:hAnsi="Arial" w:cs="Arial"/>
          <w:sz w:val="24"/>
          <w:szCs w:val="24"/>
        </w:rPr>
        <w:t xml:space="preserve"> </w:t>
      </w:r>
    </w:p>
    <w:p w14:paraId="4782B174" w14:textId="6AABD6F3" w:rsidR="003A1596" w:rsidRPr="005C2042" w:rsidRDefault="00957A10" w:rsidP="005C2042">
      <w:pPr>
        <w:spacing w:line="360" w:lineRule="auto"/>
        <w:jc w:val="both"/>
        <w:rPr>
          <w:rFonts w:ascii="Arial" w:hAnsi="Arial" w:cs="Arial"/>
          <w:sz w:val="24"/>
          <w:szCs w:val="24"/>
        </w:rPr>
      </w:pPr>
      <w:r w:rsidRPr="005C2042">
        <w:rPr>
          <w:rFonts w:ascii="Arial" w:hAnsi="Arial" w:cs="Arial"/>
          <w:sz w:val="24"/>
          <w:szCs w:val="24"/>
        </w:rPr>
        <w:t xml:space="preserve">Disminución o ausencia de fantasías </w:t>
      </w:r>
      <w:r w:rsidR="003A1596" w:rsidRPr="005C2042">
        <w:rPr>
          <w:rFonts w:ascii="Arial" w:hAnsi="Arial" w:cs="Arial"/>
          <w:sz w:val="24"/>
          <w:szCs w:val="24"/>
        </w:rPr>
        <w:t>o deseo</w:t>
      </w:r>
      <w:r w:rsidRPr="005C2042">
        <w:rPr>
          <w:rFonts w:ascii="Arial" w:hAnsi="Arial" w:cs="Arial"/>
          <w:sz w:val="24"/>
          <w:szCs w:val="24"/>
        </w:rPr>
        <w:t xml:space="preserve"> sexual de forma permanente o recurrente. Incluye la falta de disposición hacia la sexualidad, el placer y el contacto corporal erógeno. Este parámetro debe ser evaluado por un profesional, que contemple la existencia de otros factores como edad y contexto de la vida de la mujer, que pudieran tener implicancias en la actividad sexual. </w:t>
      </w:r>
    </w:p>
    <w:p w14:paraId="21654BF0" w14:textId="77777777" w:rsidR="003A1596" w:rsidRPr="005C2042" w:rsidRDefault="003A1596" w:rsidP="005C2042">
      <w:pPr>
        <w:spacing w:line="360" w:lineRule="auto"/>
        <w:jc w:val="both"/>
        <w:rPr>
          <w:rFonts w:ascii="Arial" w:hAnsi="Arial" w:cs="Arial"/>
          <w:sz w:val="24"/>
          <w:szCs w:val="24"/>
        </w:rPr>
      </w:pPr>
    </w:p>
    <w:p w14:paraId="2DD6CF53" w14:textId="77777777" w:rsidR="003A1596" w:rsidRPr="005C2042" w:rsidRDefault="003A1596" w:rsidP="005C2042">
      <w:pPr>
        <w:spacing w:line="360" w:lineRule="auto"/>
        <w:jc w:val="both"/>
        <w:rPr>
          <w:rFonts w:ascii="Arial" w:hAnsi="Arial" w:cs="Arial"/>
          <w:sz w:val="24"/>
          <w:szCs w:val="24"/>
        </w:rPr>
      </w:pPr>
    </w:p>
    <w:p w14:paraId="62F54333" w14:textId="461EFCD8" w:rsidR="00957A10" w:rsidRPr="005C2042" w:rsidRDefault="00957A10" w:rsidP="005C2042">
      <w:pPr>
        <w:spacing w:line="360" w:lineRule="auto"/>
        <w:jc w:val="both"/>
        <w:rPr>
          <w:rFonts w:ascii="Arial" w:hAnsi="Arial" w:cs="Arial"/>
          <w:sz w:val="24"/>
          <w:szCs w:val="24"/>
        </w:rPr>
      </w:pPr>
      <w:r w:rsidRPr="005C2042">
        <w:rPr>
          <w:rFonts w:ascii="Arial" w:hAnsi="Arial" w:cs="Arial"/>
          <w:sz w:val="24"/>
          <w:szCs w:val="24"/>
        </w:rPr>
        <w:lastRenderedPageBreak/>
        <w:t xml:space="preserve">Es causado principalmente por aburrimiento, falta de interés por la pareja, o secundario a otra patología (anorgasmia o dispareunia). </w:t>
      </w:r>
      <w:r w:rsidR="003A1596" w:rsidRPr="005C2042">
        <w:rPr>
          <w:rFonts w:ascii="Arial" w:hAnsi="Arial" w:cs="Arial"/>
          <w:sz w:val="24"/>
          <w:szCs w:val="24"/>
        </w:rPr>
        <w:t xml:space="preserve"> </w:t>
      </w:r>
      <w:r w:rsidRPr="005C2042">
        <w:rPr>
          <w:rFonts w:ascii="Arial" w:hAnsi="Arial" w:cs="Arial"/>
          <w:sz w:val="24"/>
          <w:szCs w:val="24"/>
        </w:rPr>
        <w:t>Es uno de los trastornos de mayor dificultad de tratamiento, cuyo éxito no supera el 50% de los casos debido a que es difícil determinar lo que es normal, si se considera que el deseo sexual es individual y puede variar según el nivel socioeconómico, la educación, factores religiosos, geográficos y culturales-</w:t>
      </w:r>
    </w:p>
    <w:p w14:paraId="513B044D" w14:textId="77777777" w:rsidR="003A1596" w:rsidRPr="005C2042" w:rsidRDefault="003A1596" w:rsidP="005C2042">
      <w:pPr>
        <w:spacing w:line="360" w:lineRule="auto"/>
        <w:jc w:val="both"/>
        <w:rPr>
          <w:rFonts w:ascii="Arial" w:hAnsi="Arial" w:cs="Arial"/>
          <w:b/>
          <w:bCs/>
          <w:sz w:val="24"/>
          <w:szCs w:val="24"/>
        </w:rPr>
      </w:pPr>
    </w:p>
    <w:p w14:paraId="696E1C6D" w14:textId="77777777" w:rsidR="003A1596" w:rsidRPr="005C2042" w:rsidRDefault="003A1596" w:rsidP="005C2042">
      <w:pPr>
        <w:spacing w:line="360" w:lineRule="auto"/>
        <w:jc w:val="both"/>
        <w:rPr>
          <w:rFonts w:ascii="Arial" w:hAnsi="Arial" w:cs="Arial"/>
          <w:b/>
          <w:bCs/>
          <w:sz w:val="24"/>
          <w:szCs w:val="24"/>
        </w:rPr>
      </w:pPr>
    </w:p>
    <w:p w14:paraId="4FF0C4D9" w14:textId="6020E7EB" w:rsidR="00957A10" w:rsidRPr="005C2042" w:rsidRDefault="00957A10" w:rsidP="005C2042">
      <w:pPr>
        <w:spacing w:line="360" w:lineRule="auto"/>
        <w:jc w:val="both"/>
        <w:rPr>
          <w:rFonts w:ascii="Arial" w:hAnsi="Arial" w:cs="Arial"/>
          <w:b/>
          <w:bCs/>
          <w:sz w:val="24"/>
          <w:szCs w:val="24"/>
        </w:rPr>
      </w:pPr>
      <w:r w:rsidRPr="005C2042">
        <w:rPr>
          <w:rFonts w:ascii="Arial" w:hAnsi="Arial" w:cs="Arial"/>
          <w:b/>
          <w:bCs/>
          <w:sz w:val="24"/>
          <w:szCs w:val="24"/>
        </w:rPr>
        <w:t>II.I.X.I.I Aversión sexual (fobias):</w:t>
      </w:r>
    </w:p>
    <w:p w14:paraId="044EB0FD" w14:textId="77777777" w:rsidR="00957A10" w:rsidRPr="005C2042" w:rsidRDefault="00957A10" w:rsidP="005C2042">
      <w:pPr>
        <w:spacing w:line="360" w:lineRule="auto"/>
        <w:jc w:val="both"/>
        <w:rPr>
          <w:rFonts w:ascii="Arial" w:hAnsi="Arial" w:cs="Arial"/>
          <w:sz w:val="24"/>
          <w:szCs w:val="24"/>
        </w:rPr>
      </w:pPr>
      <w:r w:rsidRPr="005C2042">
        <w:rPr>
          <w:rFonts w:ascii="Arial" w:hAnsi="Arial" w:cs="Arial"/>
          <w:sz w:val="24"/>
          <w:szCs w:val="24"/>
        </w:rPr>
        <w:t xml:space="preserve">Aversión extrema persistente o recidivante y con evitación de todos los contactos sexuales genitales con una pareja sexual. No se explica mejor por la presencia de otro trastorno. Se asocia a historia de abuso sexual y alteraciones significativas en la relación de pareja. </w:t>
      </w:r>
    </w:p>
    <w:p w14:paraId="14C42164" w14:textId="77777777" w:rsidR="003A1596" w:rsidRPr="005C2042" w:rsidRDefault="003A1596" w:rsidP="005C2042">
      <w:pPr>
        <w:spacing w:line="360" w:lineRule="auto"/>
        <w:jc w:val="both"/>
        <w:rPr>
          <w:rFonts w:ascii="Arial" w:hAnsi="Arial" w:cs="Arial"/>
          <w:sz w:val="24"/>
          <w:szCs w:val="24"/>
        </w:rPr>
      </w:pPr>
    </w:p>
    <w:p w14:paraId="6D668122" w14:textId="77777777" w:rsidR="003A1596" w:rsidRPr="005C2042" w:rsidRDefault="003A1596" w:rsidP="005C2042">
      <w:pPr>
        <w:spacing w:line="360" w:lineRule="auto"/>
        <w:jc w:val="both"/>
        <w:rPr>
          <w:rFonts w:ascii="Arial" w:hAnsi="Arial" w:cs="Arial"/>
          <w:b/>
          <w:bCs/>
          <w:sz w:val="24"/>
          <w:szCs w:val="24"/>
        </w:rPr>
      </w:pPr>
    </w:p>
    <w:p w14:paraId="6C809627" w14:textId="458DD664" w:rsidR="00957A10" w:rsidRPr="005C2042" w:rsidRDefault="00957A10" w:rsidP="005C2042">
      <w:pPr>
        <w:spacing w:line="360" w:lineRule="auto"/>
        <w:jc w:val="both"/>
        <w:rPr>
          <w:rFonts w:ascii="Arial" w:hAnsi="Arial" w:cs="Arial"/>
          <w:b/>
          <w:bCs/>
          <w:sz w:val="24"/>
          <w:szCs w:val="24"/>
        </w:rPr>
      </w:pPr>
      <w:r w:rsidRPr="005C2042">
        <w:rPr>
          <w:rFonts w:ascii="Arial" w:hAnsi="Arial" w:cs="Arial"/>
          <w:b/>
          <w:bCs/>
          <w:sz w:val="24"/>
          <w:szCs w:val="24"/>
        </w:rPr>
        <w:t xml:space="preserve">II.I.X.II Trastorno de la excitación: </w:t>
      </w:r>
    </w:p>
    <w:p w14:paraId="4504C434" w14:textId="6A92B74A" w:rsidR="00957A10" w:rsidRPr="005C2042" w:rsidRDefault="00957A10" w:rsidP="005C2042">
      <w:pPr>
        <w:spacing w:line="360" w:lineRule="auto"/>
        <w:jc w:val="both"/>
        <w:rPr>
          <w:rFonts w:ascii="Arial" w:hAnsi="Arial" w:cs="Arial"/>
          <w:sz w:val="24"/>
          <w:szCs w:val="24"/>
        </w:rPr>
      </w:pPr>
      <w:r w:rsidRPr="005C2042">
        <w:rPr>
          <w:rFonts w:ascii="Arial" w:hAnsi="Arial" w:cs="Arial"/>
          <w:sz w:val="24"/>
          <w:szCs w:val="24"/>
        </w:rPr>
        <w:t>Incapacidad persistente o recurrente para obtener o mantener la lubricación propia de la fase de excitación, hasta el término de la actividad sexual. Éste se manifiesta a través de la ausencia de lubricación y tumescencia vaginal. No se explica mejor por la presencia de otro trastorno ni tampoco como causa única debido a efectos fisiológicos directos de fármacos o patologías. Se asocia fundamentalmente a déficit estrogénico y a una estimulación inadecuada e insuficiente, debida especialmente a que la mujer mayor requiere de una preparación previa y un juego sexual más prolongado.</w:t>
      </w:r>
    </w:p>
    <w:p w14:paraId="2F8A7CDE" w14:textId="77777777" w:rsidR="00A845FA" w:rsidRPr="005C2042" w:rsidRDefault="00A845FA" w:rsidP="005C2042">
      <w:pPr>
        <w:spacing w:line="360" w:lineRule="auto"/>
        <w:jc w:val="both"/>
        <w:rPr>
          <w:rFonts w:ascii="Arial" w:hAnsi="Arial" w:cs="Arial"/>
          <w:b/>
          <w:bCs/>
          <w:sz w:val="24"/>
          <w:szCs w:val="24"/>
        </w:rPr>
      </w:pPr>
    </w:p>
    <w:p w14:paraId="64E739C2" w14:textId="77777777" w:rsidR="00A845FA" w:rsidRPr="005C2042" w:rsidRDefault="00A845FA" w:rsidP="005C2042">
      <w:pPr>
        <w:spacing w:line="360" w:lineRule="auto"/>
        <w:jc w:val="both"/>
        <w:rPr>
          <w:rFonts w:ascii="Arial" w:hAnsi="Arial" w:cs="Arial"/>
          <w:b/>
          <w:bCs/>
          <w:sz w:val="24"/>
          <w:szCs w:val="24"/>
        </w:rPr>
      </w:pPr>
    </w:p>
    <w:p w14:paraId="67BB6F83" w14:textId="77777777" w:rsidR="0075468C" w:rsidRDefault="0075468C" w:rsidP="005C2042">
      <w:pPr>
        <w:spacing w:line="360" w:lineRule="auto"/>
        <w:jc w:val="both"/>
        <w:rPr>
          <w:rFonts w:ascii="Arial" w:hAnsi="Arial" w:cs="Arial"/>
          <w:b/>
          <w:bCs/>
          <w:sz w:val="24"/>
          <w:szCs w:val="24"/>
        </w:rPr>
      </w:pPr>
    </w:p>
    <w:p w14:paraId="2A805521" w14:textId="061ED419" w:rsidR="00A845FA" w:rsidRPr="005C2042" w:rsidRDefault="00957A10" w:rsidP="005C2042">
      <w:pPr>
        <w:spacing w:line="360" w:lineRule="auto"/>
        <w:jc w:val="both"/>
        <w:rPr>
          <w:rFonts w:ascii="Arial" w:hAnsi="Arial" w:cs="Arial"/>
          <w:sz w:val="24"/>
          <w:szCs w:val="24"/>
        </w:rPr>
      </w:pPr>
      <w:r w:rsidRPr="005C2042">
        <w:rPr>
          <w:rFonts w:ascii="Arial" w:hAnsi="Arial" w:cs="Arial"/>
          <w:b/>
          <w:bCs/>
          <w:sz w:val="24"/>
          <w:szCs w:val="24"/>
        </w:rPr>
        <w:lastRenderedPageBreak/>
        <w:t>II.I.X.III. Trastornos orgásmicos femeninos:</w:t>
      </w:r>
      <w:r w:rsidRPr="005C2042">
        <w:rPr>
          <w:rFonts w:ascii="Arial" w:hAnsi="Arial" w:cs="Arial"/>
          <w:sz w:val="24"/>
          <w:szCs w:val="24"/>
        </w:rPr>
        <w:t xml:space="preserve"> </w:t>
      </w:r>
    </w:p>
    <w:p w14:paraId="1F6D3561" w14:textId="159FB21A" w:rsidR="00957A10" w:rsidRPr="005C2042" w:rsidRDefault="00957A10" w:rsidP="005C2042">
      <w:pPr>
        <w:spacing w:line="360" w:lineRule="auto"/>
        <w:jc w:val="both"/>
        <w:rPr>
          <w:rFonts w:ascii="Arial" w:hAnsi="Arial" w:cs="Arial"/>
          <w:sz w:val="24"/>
          <w:szCs w:val="24"/>
        </w:rPr>
      </w:pPr>
      <w:r w:rsidRPr="005C2042">
        <w:rPr>
          <w:rFonts w:ascii="Arial" w:hAnsi="Arial" w:cs="Arial"/>
          <w:sz w:val="24"/>
          <w:szCs w:val="24"/>
        </w:rPr>
        <w:t>Ausencia o retraso del orgasmo tras una fase de excitación normal, pasando repentinamente desde la etapa de meseta hacia la de resolución. El diagnóstico se realiza cuando se considera que la capacidad orgásmica de una mujer es inferior a la que correspondería por edad, experiencia sexual y estimulación recibida, aun cuando las mujeres muestran una amplia variabilidad en el tipo o intensidad de la estimulación que desencadena el orgasmo. No se explica mejor por la presencia de otro trastorno ni tampoco como causa única debido a efectos fisiológicos directos de fármacos o patologías.</w:t>
      </w:r>
    </w:p>
    <w:p w14:paraId="1CDBD79B" w14:textId="77777777" w:rsidR="00A845FA" w:rsidRPr="005C2042" w:rsidRDefault="00A845FA" w:rsidP="005C2042">
      <w:pPr>
        <w:spacing w:line="360" w:lineRule="auto"/>
        <w:jc w:val="both"/>
        <w:rPr>
          <w:rFonts w:ascii="Arial" w:hAnsi="Arial" w:cs="Arial"/>
          <w:sz w:val="24"/>
          <w:szCs w:val="24"/>
        </w:rPr>
      </w:pPr>
    </w:p>
    <w:p w14:paraId="2C24540A" w14:textId="77777777" w:rsidR="00A845FA" w:rsidRPr="005C2042" w:rsidRDefault="00A845FA" w:rsidP="005C2042">
      <w:pPr>
        <w:spacing w:line="360" w:lineRule="auto"/>
        <w:jc w:val="both"/>
        <w:rPr>
          <w:rFonts w:ascii="Arial" w:hAnsi="Arial" w:cs="Arial"/>
          <w:sz w:val="24"/>
          <w:szCs w:val="24"/>
        </w:rPr>
      </w:pPr>
    </w:p>
    <w:p w14:paraId="22B09898" w14:textId="38EB0B7C" w:rsidR="00957A10" w:rsidRPr="005C2042" w:rsidRDefault="00957A10" w:rsidP="005C2042">
      <w:pPr>
        <w:spacing w:line="360" w:lineRule="auto"/>
        <w:jc w:val="both"/>
        <w:rPr>
          <w:rFonts w:ascii="Arial" w:hAnsi="Arial" w:cs="Arial"/>
          <w:sz w:val="24"/>
          <w:szCs w:val="24"/>
        </w:rPr>
      </w:pPr>
      <w:r w:rsidRPr="005C2042">
        <w:rPr>
          <w:rFonts w:ascii="Arial" w:hAnsi="Arial" w:cs="Arial"/>
          <w:sz w:val="24"/>
          <w:szCs w:val="24"/>
        </w:rPr>
        <w:t>Este trastorno es más frecuente en la etapa peri y post menopausia en la mujer. Se</w:t>
      </w:r>
      <w:r w:rsidR="0094335E" w:rsidRPr="005C2042">
        <w:rPr>
          <w:rFonts w:ascii="Arial" w:hAnsi="Arial" w:cs="Arial"/>
          <w:sz w:val="24"/>
          <w:szCs w:val="24"/>
        </w:rPr>
        <w:t xml:space="preserve"> </w:t>
      </w:r>
      <w:r w:rsidRPr="005C2042">
        <w:rPr>
          <w:rFonts w:ascii="Arial" w:hAnsi="Arial" w:cs="Arial"/>
          <w:sz w:val="24"/>
          <w:szCs w:val="24"/>
        </w:rPr>
        <w:t>debe a una estimulación insuficiente, o es secundario a una eyaculación precoz en</w:t>
      </w:r>
      <w:r w:rsidR="0094335E" w:rsidRPr="005C2042">
        <w:rPr>
          <w:rFonts w:ascii="Arial" w:hAnsi="Arial" w:cs="Arial"/>
          <w:sz w:val="24"/>
          <w:szCs w:val="24"/>
        </w:rPr>
        <w:t xml:space="preserve"> </w:t>
      </w:r>
      <w:r w:rsidRPr="005C2042">
        <w:rPr>
          <w:rFonts w:ascii="Arial" w:hAnsi="Arial" w:cs="Arial"/>
          <w:sz w:val="24"/>
          <w:szCs w:val="24"/>
        </w:rPr>
        <w:t>la pareja. La anorgasmia primaria rara vez es causada por agentes orgánicos.</w:t>
      </w:r>
      <w:r w:rsidR="0094335E" w:rsidRPr="005C2042">
        <w:rPr>
          <w:rFonts w:ascii="Arial" w:hAnsi="Arial" w:cs="Arial"/>
          <w:sz w:val="24"/>
          <w:szCs w:val="24"/>
        </w:rPr>
        <w:t xml:space="preserve"> </w:t>
      </w:r>
      <w:r w:rsidRPr="005C2042">
        <w:rPr>
          <w:rFonts w:ascii="Arial" w:hAnsi="Arial" w:cs="Arial"/>
          <w:sz w:val="24"/>
          <w:szCs w:val="24"/>
        </w:rPr>
        <w:t>Dentro de los factores psicológicos se encuentran: influencia negativa de la familia</w:t>
      </w:r>
      <w:r w:rsidR="0094335E" w:rsidRPr="005C2042">
        <w:rPr>
          <w:rFonts w:ascii="Arial" w:hAnsi="Arial" w:cs="Arial"/>
          <w:sz w:val="24"/>
          <w:szCs w:val="24"/>
        </w:rPr>
        <w:t xml:space="preserve"> </w:t>
      </w:r>
      <w:r w:rsidRPr="005C2042">
        <w:rPr>
          <w:rFonts w:ascii="Arial" w:hAnsi="Arial" w:cs="Arial"/>
          <w:sz w:val="24"/>
          <w:szCs w:val="24"/>
        </w:rPr>
        <w:t>(autoestima e imagen deterioradas), hogar restrictivo (poca privacidad), mala</w:t>
      </w:r>
      <w:r w:rsidR="0094335E" w:rsidRPr="005C2042">
        <w:rPr>
          <w:rFonts w:ascii="Arial" w:hAnsi="Arial" w:cs="Arial"/>
          <w:sz w:val="24"/>
          <w:szCs w:val="24"/>
        </w:rPr>
        <w:t xml:space="preserve"> </w:t>
      </w:r>
      <w:r w:rsidRPr="005C2042">
        <w:rPr>
          <w:rFonts w:ascii="Arial" w:hAnsi="Arial" w:cs="Arial"/>
          <w:sz w:val="24"/>
          <w:szCs w:val="24"/>
        </w:rPr>
        <w:t>relación con la pareja (indiferencia, falta de comunicación, confianza y hostilidad),</w:t>
      </w:r>
      <w:r w:rsidR="0094335E" w:rsidRPr="005C2042">
        <w:rPr>
          <w:rFonts w:ascii="Arial" w:hAnsi="Arial" w:cs="Arial"/>
          <w:sz w:val="24"/>
          <w:szCs w:val="24"/>
        </w:rPr>
        <w:t xml:space="preserve"> </w:t>
      </w:r>
      <w:r w:rsidRPr="005C2042">
        <w:rPr>
          <w:rFonts w:ascii="Arial" w:hAnsi="Arial" w:cs="Arial"/>
          <w:sz w:val="24"/>
          <w:szCs w:val="24"/>
        </w:rPr>
        <w:t>depresión y ansiedad.</w:t>
      </w:r>
    </w:p>
    <w:p w14:paraId="3207B6D4" w14:textId="77777777" w:rsidR="00A845FA" w:rsidRPr="005C2042" w:rsidRDefault="00A845FA" w:rsidP="005C2042">
      <w:pPr>
        <w:spacing w:line="360" w:lineRule="auto"/>
        <w:jc w:val="both"/>
        <w:rPr>
          <w:rFonts w:ascii="Arial" w:hAnsi="Arial" w:cs="Arial"/>
          <w:b/>
          <w:bCs/>
          <w:sz w:val="24"/>
          <w:szCs w:val="24"/>
        </w:rPr>
      </w:pPr>
    </w:p>
    <w:p w14:paraId="59661BB8" w14:textId="77777777" w:rsidR="00A845FA" w:rsidRPr="005C2042" w:rsidRDefault="00A845FA" w:rsidP="005C2042">
      <w:pPr>
        <w:spacing w:line="360" w:lineRule="auto"/>
        <w:jc w:val="both"/>
        <w:rPr>
          <w:rFonts w:ascii="Arial" w:hAnsi="Arial" w:cs="Arial"/>
          <w:b/>
          <w:bCs/>
          <w:sz w:val="24"/>
          <w:szCs w:val="24"/>
        </w:rPr>
      </w:pPr>
    </w:p>
    <w:p w14:paraId="6BDAB397" w14:textId="1C23E633" w:rsidR="00957A10" w:rsidRPr="005C2042" w:rsidRDefault="0094335E" w:rsidP="005C2042">
      <w:pPr>
        <w:spacing w:line="360" w:lineRule="auto"/>
        <w:jc w:val="both"/>
        <w:rPr>
          <w:rFonts w:ascii="Arial" w:hAnsi="Arial" w:cs="Arial"/>
          <w:b/>
          <w:bCs/>
          <w:sz w:val="24"/>
          <w:szCs w:val="24"/>
        </w:rPr>
      </w:pPr>
      <w:r w:rsidRPr="005C2042">
        <w:rPr>
          <w:rFonts w:ascii="Arial" w:hAnsi="Arial" w:cs="Arial"/>
          <w:b/>
          <w:bCs/>
          <w:sz w:val="24"/>
          <w:szCs w:val="24"/>
        </w:rPr>
        <w:t>II.I.</w:t>
      </w:r>
      <w:r w:rsidR="002B64D0" w:rsidRPr="005C2042">
        <w:rPr>
          <w:rFonts w:ascii="Arial" w:hAnsi="Arial" w:cs="Arial"/>
          <w:b/>
          <w:bCs/>
          <w:sz w:val="24"/>
          <w:szCs w:val="24"/>
        </w:rPr>
        <w:t>X. IV.</w:t>
      </w:r>
      <w:r w:rsidR="00957A10" w:rsidRPr="005C2042">
        <w:rPr>
          <w:rFonts w:ascii="Arial" w:hAnsi="Arial" w:cs="Arial"/>
          <w:b/>
          <w:bCs/>
          <w:sz w:val="24"/>
          <w:szCs w:val="24"/>
        </w:rPr>
        <w:t xml:space="preserve"> Trastornos del dolor</w:t>
      </w:r>
    </w:p>
    <w:p w14:paraId="5C60BAF4" w14:textId="0A94EACD" w:rsidR="00957A10" w:rsidRPr="005C2042" w:rsidRDefault="0094335E" w:rsidP="005C2042">
      <w:pPr>
        <w:spacing w:line="360" w:lineRule="auto"/>
        <w:jc w:val="both"/>
        <w:rPr>
          <w:rFonts w:ascii="Arial" w:hAnsi="Arial" w:cs="Arial"/>
          <w:sz w:val="24"/>
          <w:szCs w:val="24"/>
        </w:rPr>
      </w:pPr>
      <w:r w:rsidRPr="005C2042">
        <w:rPr>
          <w:rFonts w:ascii="Arial" w:hAnsi="Arial" w:cs="Arial"/>
          <w:b/>
          <w:bCs/>
          <w:sz w:val="24"/>
          <w:szCs w:val="24"/>
        </w:rPr>
        <w:t xml:space="preserve">II.I.X.IV.I </w:t>
      </w:r>
      <w:r w:rsidR="00957A10" w:rsidRPr="005C2042">
        <w:rPr>
          <w:rFonts w:ascii="Arial" w:hAnsi="Arial" w:cs="Arial"/>
          <w:b/>
          <w:bCs/>
          <w:sz w:val="24"/>
          <w:szCs w:val="24"/>
        </w:rPr>
        <w:t>Dispareunia:</w:t>
      </w:r>
      <w:r w:rsidR="00957A10" w:rsidRPr="005C2042">
        <w:rPr>
          <w:rFonts w:ascii="Arial" w:hAnsi="Arial" w:cs="Arial"/>
          <w:sz w:val="24"/>
          <w:szCs w:val="24"/>
        </w:rPr>
        <w:t xml:space="preserve"> Dolor genital recurrente o persistente asociado a la relación</w:t>
      </w:r>
      <w:r w:rsidRPr="005C2042">
        <w:rPr>
          <w:rFonts w:ascii="Arial" w:hAnsi="Arial" w:cs="Arial"/>
          <w:sz w:val="24"/>
          <w:szCs w:val="24"/>
        </w:rPr>
        <w:t xml:space="preserve"> </w:t>
      </w:r>
      <w:r w:rsidR="00957A10" w:rsidRPr="005C2042">
        <w:rPr>
          <w:rFonts w:ascii="Arial" w:hAnsi="Arial" w:cs="Arial"/>
          <w:sz w:val="24"/>
          <w:szCs w:val="24"/>
        </w:rPr>
        <w:t>sexual, provocando desde irritación vaginal, hasta un profundo dolor. La alteración</w:t>
      </w:r>
      <w:r w:rsidRPr="005C2042">
        <w:rPr>
          <w:rFonts w:ascii="Arial" w:hAnsi="Arial" w:cs="Arial"/>
          <w:sz w:val="24"/>
          <w:szCs w:val="24"/>
        </w:rPr>
        <w:t xml:space="preserve"> </w:t>
      </w:r>
      <w:r w:rsidR="00957A10" w:rsidRPr="005C2042">
        <w:rPr>
          <w:rFonts w:ascii="Arial" w:hAnsi="Arial" w:cs="Arial"/>
          <w:sz w:val="24"/>
          <w:szCs w:val="24"/>
        </w:rPr>
        <w:t>no es debida sólo a vaginismo o falta de lubricación, y no se explica mejor por la</w:t>
      </w:r>
      <w:r w:rsidRPr="005C2042">
        <w:rPr>
          <w:rFonts w:ascii="Arial" w:hAnsi="Arial" w:cs="Arial"/>
          <w:sz w:val="24"/>
          <w:szCs w:val="24"/>
        </w:rPr>
        <w:t xml:space="preserve"> </w:t>
      </w:r>
      <w:r w:rsidR="00957A10" w:rsidRPr="005C2042">
        <w:rPr>
          <w:rFonts w:ascii="Arial" w:hAnsi="Arial" w:cs="Arial"/>
          <w:sz w:val="24"/>
          <w:szCs w:val="24"/>
        </w:rPr>
        <w:t>presencia de otro trastorno ni tampoco como causa única debido a efectos</w:t>
      </w:r>
      <w:r w:rsidRPr="005C2042">
        <w:rPr>
          <w:rFonts w:ascii="Arial" w:hAnsi="Arial" w:cs="Arial"/>
          <w:sz w:val="24"/>
          <w:szCs w:val="24"/>
        </w:rPr>
        <w:t xml:space="preserve"> </w:t>
      </w:r>
      <w:r w:rsidR="00957A10" w:rsidRPr="005C2042">
        <w:rPr>
          <w:rFonts w:ascii="Arial" w:hAnsi="Arial" w:cs="Arial"/>
          <w:sz w:val="24"/>
          <w:szCs w:val="24"/>
        </w:rPr>
        <w:t>fisiológicos directos de fármacos o patologías.</w:t>
      </w:r>
      <w:r w:rsidRPr="005C2042">
        <w:rPr>
          <w:rFonts w:ascii="Arial" w:hAnsi="Arial" w:cs="Arial"/>
          <w:sz w:val="24"/>
          <w:szCs w:val="24"/>
        </w:rPr>
        <w:t xml:space="preserve"> </w:t>
      </w:r>
      <w:r w:rsidR="00957A10" w:rsidRPr="005C2042">
        <w:rPr>
          <w:rFonts w:ascii="Arial" w:hAnsi="Arial" w:cs="Arial"/>
          <w:sz w:val="24"/>
          <w:szCs w:val="24"/>
        </w:rPr>
        <w:t>Se debe identificar la causa orgánica y corregirla. El tratamiento será realizado por</w:t>
      </w:r>
      <w:r w:rsidRPr="005C2042">
        <w:rPr>
          <w:rFonts w:ascii="Arial" w:hAnsi="Arial" w:cs="Arial"/>
          <w:sz w:val="24"/>
          <w:szCs w:val="24"/>
        </w:rPr>
        <w:t xml:space="preserve"> </w:t>
      </w:r>
      <w:r w:rsidR="00957A10" w:rsidRPr="005C2042">
        <w:rPr>
          <w:rFonts w:ascii="Arial" w:hAnsi="Arial" w:cs="Arial"/>
          <w:sz w:val="24"/>
          <w:szCs w:val="24"/>
        </w:rPr>
        <w:t>psicoterapeuta, para reafirmar la imagen corporal o realizar cambios en la técnica</w:t>
      </w:r>
      <w:r w:rsidRPr="005C2042">
        <w:rPr>
          <w:rFonts w:ascii="Arial" w:hAnsi="Arial" w:cs="Arial"/>
          <w:sz w:val="24"/>
          <w:szCs w:val="24"/>
        </w:rPr>
        <w:t xml:space="preserve"> </w:t>
      </w:r>
      <w:r w:rsidR="00957A10" w:rsidRPr="005C2042">
        <w:rPr>
          <w:rFonts w:ascii="Arial" w:hAnsi="Arial" w:cs="Arial"/>
          <w:sz w:val="24"/>
          <w:szCs w:val="24"/>
        </w:rPr>
        <w:t xml:space="preserve">sexual (buscar </w:t>
      </w:r>
      <w:r w:rsidR="00957A10" w:rsidRPr="005C2042">
        <w:rPr>
          <w:rFonts w:ascii="Arial" w:hAnsi="Arial" w:cs="Arial"/>
          <w:sz w:val="24"/>
          <w:szCs w:val="24"/>
        </w:rPr>
        <w:lastRenderedPageBreak/>
        <w:t>posiciones que disminuyan el dolor) o uso de antiinflamatorios en</w:t>
      </w:r>
      <w:r w:rsidRPr="005C2042">
        <w:rPr>
          <w:rFonts w:ascii="Arial" w:hAnsi="Arial" w:cs="Arial"/>
          <w:sz w:val="24"/>
          <w:szCs w:val="24"/>
        </w:rPr>
        <w:t xml:space="preserve"> </w:t>
      </w:r>
      <w:r w:rsidR="00957A10" w:rsidRPr="005C2042">
        <w:rPr>
          <w:rFonts w:ascii="Arial" w:hAnsi="Arial" w:cs="Arial"/>
          <w:sz w:val="24"/>
          <w:szCs w:val="24"/>
        </w:rPr>
        <w:t>casos específicos.</w:t>
      </w:r>
    </w:p>
    <w:p w14:paraId="30A7FDDE" w14:textId="77777777" w:rsidR="00A845FA" w:rsidRPr="005C2042" w:rsidRDefault="00A845FA" w:rsidP="005C2042">
      <w:pPr>
        <w:spacing w:line="360" w:lineRule="auto"/>
        <w:jc w:val="both"/>
        <w:rPr>
          <w:rFonts w:ascii="Arial" w:hAnsi="Arial" w:cs="Arial"/>
          <w:b/>
          <w:bCs/>
          <w:sz w:val="24"/>
          <w:szCs w:val="24"/>
        </w:rPr>
      </w:pPr>
    </w:p>
    <w:p w14:paraId="4FFD5857" w14:textId="77777777" w:rsidR="00A845FA" w:rsidRPr="005C2042" w:rsidRDefault="00A845FA" w:rsidP="005C2042">
      <w:pPr>
        <w:spacing w:line="360" w:lineRule="auto"/>
        <w:jc w:val="both"/>
        <w:rPr>
          <w:rFonts w:ascii="Arial" w:hAnsi="Arial" w:cs="Arial"/>
          <w:b/>
          <w:bCs/>
          <w:sz w:val="24"/>
          <w:szCs w:val="24"/>
        </w:rPr>
      </w:pPr>
    </w:p>
    <w:p w14:paraId="18A15E3D" w14:textId="77777777" w:rsidR="002B64D0" w:rsidRPr="005C2042" w:rsidRDefault="00957A10" w:rsidP="005C2042">
      <w:pPr>
        <w:spacing w:line="360" w:lineRule="auto"/>
        <w:jc w:val="both"/>
        <w:rPr>
          <w:rFonts w:ascii="Arial" w:hAnsi="Arial" w:cs="Arial"/>
          <w:sz w:val="24"/>
          <w:szCs w:val="24"/>
        </w:rPr>
      </w:pPr>
      <w:r w:rsidRPr="005C2042">
        <w:rPr>
          <w:rFonts w:ascii="Arial" w:hAnsi="Arial" w:cs="Arial"/>
          <w:b/>
          <w:bCs/>
          <w:sz w:val="24"/>
          <w:szCs w:val="24"/>
        </w:rPr>
        <w:t>I</w:t>
      </w:r>
      <w:r w:rsidR="0094335E" w:rsidRPr="005C2042">
        <w:rPr>
          <w:rFonts w:ascii="Arial" w:hAnsi="Arial" w:cs="Arial"/>
          <w:b/>
          <w:bCs/>
          <w:sz w:val="24"/>
          <w:szCs w:val="24"/>
        </w:rPr>
        <w:t>I.I.X.IV.II V</w:t>
      </w:r>
      <w:r w:rsidRPr="005C2042">
        <w:rPr>
          <w:rFonts w:ascii="Arial" w:hAnsi="Arial" w:cs="Arial"/>
          <w:b/>
          <w:bCs/>
          <w:sz w:val="24"/>
          <w:szCs w:val="24"/>
        </w:rPr>
        <w:t>aginismo:</w:t>
      </w:r>
      <w:r w:rsidRPr="005C2042">
        <w:rPr>
          <w:rFonts w:ascii="Arial" w:hAnsi="Arial" w:cs="Arial"/>
          <w:sz w:val="24"/>
          <w:szCs w:val="24"/>
        </w:rPr>
        <w:t xml:space="preserve"> (no debido a patología médica). Aparición persistente o recurrente</w:t>
      </w:r>
      <w:r w:rsidR="0094335E" w:rsidRPr="005C2042">
        <w:rPr>
          <w:rFonts w:ascii="Arial" w:hAnsi="Arial" w:cs="Arial"/>
          <w:sz w:val="24"/>
          <w:szCs w:val="24"/>
        </w:rPr>
        <w:t xml:space="preserve"> </w:t>
      </w:r>
      <w:r w:rsidRPr="005C2042">
        <w:rPr>
          <w:rFonts w:ascii="Arial" w:hAnsi="Arial" w:cs="Arial"/>
          <w:sz w:val="24"/>
          <w:szCs w:val="24"/>
        </w:rPr>
        <w:t>de espasmos involuntarios de la musculatura del tercio externo de la vagina que</w:t>
      </w:r>
      <w:r w:rsidR="0094335E" w:rsidRPr="005C2042">
        <w:rPr>
          <w:rFonts w:ascii="Arial" w:hAnsi="Arial" w:cs="Arial"/>
          <w:sz w:val="24"/>
          <w:szCs w:val="24"/>
        </w:rPr>
        <w:t xml:space="preserve"> </w:t>
      </w:r>
      <w:r w:rsidRPr="005C2042">
        <w:rPr>
          <w:rFonts w:ascii="Arial" w:hAnsi="Arial" w:cs="Arial"/>
          <w:sz w:val="24"/>
          <w:szCs w:val="24"/>
        </w:rPr>
        <w:t>interfiere en el coito. No se explica mejor por la presencia de otro trastorno ni</w:t>
      </w:r>
      <w:r w:rsidR="0094335E" w:rsidRPr="005C2042">
        <w:rPr>
          <w:rFonts w:ascii="Arial" w:hAnsi="Arial" w:cs="Arial"/>
          <w:sz w:val="24"/>
          <w:szCs w:val="24"/>
        </w:rPr>
        <w:t xml:space="preserve"> </w:t>
      </w:r>
      <w:r w:rsidRPr="005C2042">
        <w:rPr>
          <w:rFonts w:ascii="Arial" w:hAnsi="Arial" w:cs="Arial"/>
          <w:sz w:val="24"/>
          <w:szCs w:val="24"/>
        </w:rPr>
        <w:t>tampoco como causa única debido a efectos fisiológicos directos de fármacos o</w:t>
      </w:r>
      <w:r w:rsidR="0094335E" w:rsidRPr="005C2042">
        <w:rPr>
          <w:rFonts w:ascii="Arial" w:hAnsi="Arial" w:cs="Arial"/>
          <w:sz w:val="24"/>
          <w:szCs w:val="24"/>
        </w:rPr>
        <w:t xml:space="preserve"> </w:t>
      </w:r>
      <w:r w:rsidRPr="005C2042">
        <w:rPr>
          <w:rFonts w:ascii="Arial" w:hAnsi="Arial" w:cs="Arial"/>
          <w:sz w:val="24"/>
          <w:szCs w:val="24"/>
        </w:rPr>
        <w:t>patologías.</w:t>
      </w:r>
      <w:r w:rsidR="0094335E" w:rsidRPr="005C2042">
        <w:rPr>
          <w:rFonts w:ascii="Arial" w:hAnsi="Arial" w:cs="Arial"/>
          <w:sz w:val="24"/>
          <w:szCs w:val="24"/>
        </w:rPr>
        <w:t xml:space="preserve"> </w:t>
      </w:r>
      <w:r w:rsidRPr="005C2042">
        <w:rPr>
          <w:rFonts w:ascii="Arial" w:hAnsi="Arial" w:cs="Arial"/>
          <w:sz w:val="24"/>
          <w:szCs w:val="24"/>
        </w:rPr>
        <w:t>Es causado mayoritariamente por fobias sexuales, traumas o abuso sexual, y</w:t>
      </w:r>
      <w:r w:rsidR="0094335E" w:rsidRPr="005C2042">
        <w:rPr>
          <w:rFonts w:ascii="Arial" w:hAnsi="Arial" w:cs="Arial"/>
          <w:sz w:val="24"/>
          <w:szCs w:val="24"/>
        </w:rPr>
        <w:t xml:space="preserve"> </w:t>
      </w:r>
      <w:r w:rsidRPr="005C2042">
        <w:rPr>
          <w:rFonts w:ascii="Arial" w:hAnsi="Arial" w:cs="Arial"/>
          <w:sz w:val="24"/>
          <w:szCs w:val="24"/>
        </w:rPr>
        <w:t>también por problemas en la relación de pareja. Para esta situación se necesita de</w:t>
      </w:r>
      <w:r w:rsidR="0094335E" w:rsidRPr="005C2042">
        <w:rPr>
          <w:rFonts w:ascii="Arial" w:hAnsi="Arial" w:cs="Arial"/>
          <w:sz w:val="24"/>
          <w:szCs w:val="24"/>
        </w:rPr>
        <w:t xml:space="preserve"> </w:t>
      </w:r>
      <w:r w:rsidRPr="005C2042">
        <w:rPr>
          <w:rFonts w:ascii="Arial" w:hAnsi="Arial" w:cs="Arial"/>
          <w:sz w:val="24"/>
          <w:szCs w:val="24"/>
        </w:rPr>
        <w:t>apoyo psicológico más la ayuda de la pareja</w:t>
      </w:r>
    </w:p>
    <w:p w14:paraId="4DE2E7AF" w14:textId="77777777" w:rsidR="002B64D0" w:rsidRPr="005C2042" w:rsidRDefault="002B64D0" w:rsidP="005C2042">
      <w:pPr>
        <w:spacing w:line="360" w:lineRule="auto"/>
        <w:jc w:val="both"/>
        <w:rPr>
          <w:rFonts w:ascii="Arial" w:hAnsi="Arial" w:cs="Arial"/>
          <w:sz w:val="24"/>
          <w:szCs w:val="24"/>
        </w:rPr>
      </w:pPr>
    </w:p>
    <w:p w14:paraId="4B3495BC" w14:textId="77777777" w:rsidR="002B64D0" w:rsidRPr="005C2042" w:rsidRDefault="002B64D0" w:rsidP="005C2042">
      <w:pPr>
        <w:pStyle w:val="Ttulo1"/>
        <w:jc w:val="both"/>
        <w:rPr>
          <w:rFonts w:ascii="Arial" w:hAnsi="Arial" w:cs="Arial"/>
        </w:rPr>
      </w:pPr>
    </w:p>
    <w:p w14:paraId="08E88784" w14:textId="1CB1E9C8" w:rsidR="00DA4F07" w:rsidRDefault="00DA4F07" w:rsidP="005C2042">
      <w:pPr>
        <w:pStyle w:val="Ttulo1"/>
        <w:jc w:val="both"/>
        <w:rPr>
          <w:rFonts w:ascii="Arial" w:hAnsi="Arial" w:cs="Arial"/>
          <w:b/>
          <w:bCs/>
          <w:color w:val="auto"/>
          <w:sz w:val="28"/>
          <w:szCs w:val="28"/>
        </w:rPr>
      </w:pPr>
      <w:bookmarkStart w:id="28" w:name="_Toc201138279"/>
      <w:r w:rsidRPr="00D0300C">
        <w:rPr>
          <w:rFonts w:ascii="Arial" w:hAnsi="Arial" w:cs="Arial"/>
          <w:b/>
          <w:bCs/>
          <w:color w:val="auto"/>
          <w:sz w:val="28"/>
          <w:szCs w:val="28"/>
        </w:rPr>
        <w:t>II.I.XI Tratamiento</w:t>
      </w:r>
      <w:bookmarkEnd w:id="28"/>
      <w:r w:rsidRPr="00D0300C">
        <w:rPr>
          <w:rFonts w:ascii="Arial" w:hAnsi="Arial" w:cs="Arial"/>
          <w:b/>
          <w:bCs/>
          <w:color w:val="auto"/>
          <w:sz w:val="28"/>
          <w:szCs w:val="28"/>
        </w:rPr>
        <w:t xml:space="preserve"> </w:t>
      </w:r>
    </w:p>
    <w:p w14:paraId="7062546D" w14:textId="77777777" w:rsidR="0075468C" w:rsidRPr="0075468C" w:rsidRDefault="0075468C" w:rsidP="0075468C"/>
    <w:p w14:paraId="57B41EC8" w14:textId="6CA173E8" w:rsidR="00DA4F07" w:rsidRPr="005C2042" w:rsidRDefault="00DA4F07" w:rsidP="005C2042">
      <w:pPr>
        <w:spacing w:line="360" w:lineRule="auto"/>
        <w:jc w:val="both"/>
        <w:rPr>
          <w:rFonts w:ascii="Arial" w:hAnsi="Arial" w:cs="Arial"/>
          <w:b/>
          <w:bCs/>
          <w:sz w:val="28"/>
          <w:szCs w:val="28"/>
        </w:rPr>
      </w:pPr>
      <w:r w:rsidRPr="005C2042">
        <w:rPr>
          <w:rFonts w:ascii="Arial" w:eastAsia="AGaramondPro-Regular" w:hAnsi="Arial" w:cs="Arial"/>
          <w:color w:val="000000"/>
          <w:sz w:val="24"/>
          <w:szCs w:val="24"/>
        </w:rPr>
        <w:t>Durante el climaterio, incluso antes de esta etapa, se recomienda realizar mejoras en el estilo de vida:</w:t>
      </w:r>
    </w:p>
    <w:p w14:paraId="340DB533" w14:textId="77777777" w:rsidR="00DA4F07" w:rsidRPr="005C2042" w:rsidRDefault="00DA4F07" w:rsidP="005C2042">
      <w:pPr>
        <w:autoSpaceDE w:val="0"/>
        <w:autoSpaceDN w:val="0"/>
        <w:adjustRightInd w:val="0"/>
        <w:spacing w:after="0" w:line="360" w:lineRule="auto"/>
        <w:jc w:val="both"/>
        <w:rPr>
          <w:rFonts w:ascii="Arial" w:eastAsia="AGaramondPro-Regular" w:hAnsi="Arial" w:cs="Arial"/>
          <w:sz w:val="24"/>
          <w:szCs w:val="24"/>
        </w:rPr>
      </w:pPr>
      <w:r w:rsidRPr="005C2042">
        <w:rPr>
          <w:rFonts w:ascii="Arial" w:eastAsia="AGaramondPro-Regular" w:hAnsi="Arial" w:cs="Arial"/>
          <w:sz w:val="24"/>
          <w:szCs w:val="24"/>
        </w:rPr>
        <w:t>• Dieta saludable. Consumo de verduras, frutas, productos lácteos bajos</w:t>
      </w:r>
    </w:p>
    <w:p w14:paraId="0CED3781" w14:textId="77777777" w:rsidR="00DA4F07" w:rsidRPr="005C2042" w:rsidRDefault="00DA4F07" w:rsidP="005C2042">
      <w:pPr>
        <w:autoSpaceDE w:val="0"/>
        <w:autoSpaceDN w:val="0"/>
        <w:adjustRightInd w:val="0"/>
        <w:spacing w:after="0" w:line="360" w:lineRule="auto"/>
        <w:jc w:val="both"/>
        <w:rPr>
          <w:rFonts w:ascii="Arial" w:eastAsia="AGaramondPro-Regular" w:hAnsi="Arial" w:cs="Arial"/>
          <w:sz w:val="24"/>
          <w:szCs w:val="24"/>
        </w:rPr>
      </w:pPr>
      <w:r w:rsidRPr="005C2042">
        <w:rPr>
          <w:rFonts w:ascii="Arial" w:eastAsia="AGaramondPro-Regular" w:hAnsi="Arial" w:cs="Arial"/>
          <w:sz w:val="24"/>
          <w:szCs w:val="24"/>
        </w:rPr>
        <w:t>En grasa, granos enteros, pollo, pescado y frutos secos.</w:t>
      </w:r>
    </w:p>
    <w:p w14:paraId="0376F867" w14:textId="77777777" w:rsidR="00DA4F07" w:rsidRPr="005C2042" w:rsidRDefault="00DA4F07" w:rsidP="005C2042">
      <w:pPr>
        <w:autoSpaceDE w:val="0"/>
        <w:autoSpaceDN w:val="0"/>
        <w:adjustRightInd w:val="0"/>
        <w:spacing w:after="0" w:line="360" w:lineRule="auto"/>
        <w:jc w:val="both"/>
        <w:rPr>
          <w:rFonts w:ascii="Arial" w:eastAsia="AGaramondPro-Regular" w:hAnsi="Arial" w:cs="Arial"/>
          <w:sz w:val="24"/>
          <w:szCs w:val="24"/>
        </w:rPr>
      </w:pPr>
      <w:r w:rsidRPr="005C2042">
        <w:rPr>
          <w:rFonts w:ascii="Arial" w:eastAsia="AGaramondPro-Regular" w:hAnsi="Arial" w:cs="Arial"/>
          <w:sz w:val="24"/>
          <w:szCs w:val="24"/>
        </w:rPr>
        <w:t>• Patrón de alimentación saludable de acuerdo con la edad, el peso y la</w:t>
      </w:r>
    </w:p>
    <w:p w14:paraId="0624452A" w14:textId="77777777" w:rsidR="00DA4F07" w:rsidRPr="005C2042" w:rsidRDefault="00DA4F07" w:rsidP="005C2042">
      <w:pPr>
        <w:autoSpaceDE w:val="0"/>
        <w:autoSpaceDN w:val="0"/>
        <w:adjustRightInd w:val="0"/>
        <w:spacing w:after="0" w:line="360" w:lineRule="auto"/>
        <w:jc w:val="both"/>
        <w:rPr>
          <w:rFonts w:ascii="Arial" w:eastAsia="AGaramondPro-Regular" w:hAnsi="Arial" w:cs="Arial"/>
          <w:sz w:val="24"/>
          <w:szCs w:val="24"/>
        </w:rPr>
      </w:pPr>
      <w:r w:rsidRPr="005C2042">
        <w:rPr>
          <w:rFonts w:ascii="Arial" w:eastAsia="AGaramondPro-Regular" w:hAnsi="Arial" w:cs="Arial"/>
          <w:sz w:val="24"/>
          <w:szCs w:val="24"/>
        </w:rPr>
        <w:t>Actividad física. Debe incluir: frutas, verduras, granos enteros, alimentos</w:t>
      </w:r>
    </w:p>
    <w:p w14:paraId="387E0325" w14:textId="77777777" w:rsidR="00DA4F07" w:rsidRPr="005C2042" w:rsidRDefault="00DA4F07" w:rsidP="005C2042">
      <w:pPr>
        <w:autoSpaceDE w:val="0"/>
        <w:autoSpaceDN w:val="0"/>
        <w:adjustRightInd w:val="0"/>
        <w:spacing w:after="0" w:line="360" w:lineRule="auto"/>
        <w:jc w:val="both"/>
        <w:rPr>
          <w:rFonts w:ascii="Arial" w:eastAsia="AGaramondPro-Regular" w:hAnsi="Arial" w:cs="Arial"/>
          <w:sz w:val="24"/>
          <w:szCs w:val="24"/>
        </w:rPr>
      </w:pPr>
      <w:r w:rsidRPr="005C2042">
        <w:rPr>
          <w:rFonts w:ascii="Arial" w:eastAsia="AGaramondPro-Regular" w:hAnsi="Arial" w:cs="Arial"/>
          <w:sz w:val="24"/>
          <w:szCs w:val="24"/>
        </w:rPr>
        <w:t>Con alto contenido en fibra, pescado, grasas saturadas &lt; 10% de la energía</w:t>
      </w:r>
    </w:p>
    <w:p w14:paraId="554B86B2" w14:textId="77777777" w:rsidR="00DA4F07" w:rsidRPr="005C2042" w:rsidRDefault="00DA4F07" w:rsidP="005C2042">
      <w:pPr>
        <w:autoSpaceDE w:val="0"/>
        <w:autoSpaceDN w:val="0"/>
        <w:adjustRightInd w:val="0"/>
        <w:spacing w:after="0" w:line="360" w:lineRule="auto"/>
        <w:jc w:val="both"/>
        <w:rPr>
          <w:rFonts w:ascii="Arial" w:eastAsia="AGaramondPro-Regular" w:hAnsi="Arial" w:cs="Arial"/>
          <w:sz w:val="24"/>
          <w:szCs w:val="24"/>
        </w:rPr>
      </w:pPr>
      <w:r w:rsidRPr="005C2042">
        <w:rPr>
          <w:rFonts w:ascii="Arial" w:eastAsia="AGaramondPro-Regular" w:hAnsi="Arial" w:cs="Arial"/>
          <w:sz w:val="24"/>
          <w:szCs w:val="24"/>
        </w:rPr>
        <w:t>Y consumo de sodio menor a una cucharada diaria.</w:t>
      </w:r>
    </w:p>
    <w:p w14:paraId="4D7B35DA" w14:textId="77777777" w:rsidR="00DA4F07" w:rsidRPr="005C2042" w:rsidRDefault="00DA4F07" w:rsidP="005C2042">
      <w:pPr>
        <w:autoSpaceDE w:val="0"/>
        <w:autoSpaceDN w:val="0"/>
        <w:adjustRightInd w:val="0"/>
        <w:spacing w:after="0" w:line="360" w:lineRule="auto"/>
        <w:jc w:val="both"/>
        <w:rPr>
          <w:rFonts w:ascii="Arial" w:eastAsia="AGaramondPro-Regular" w:hAnsi="Arial" w:cs="Arial"/>
          <w:sz w:val="24"/>
          <w:szCs w:val="24"/>
        </w:rPr>
      </w:pPr>
      <w:r w:rsidRPr="005C2042">
        <w:rPr>
          <w:rFonts w:ascii="Arial" w:eastAsia="AGaramondPro-Regular" w:hAnsi="Arial" w:cs="Arial"/>
          <w:sz w:val="24"/>
          <w:szCs w:val="24"/>
        </w:rPr>
        <w:t>• Evitar o eliminar el tabaquismo.</w:t>
      </w:r>
    </w:p>
    <w:p w14:paraId="0ACDC836" w14:textId="77777777" w:rsidR="00DA4F07" w:rsidRPr="005C2042" w:rsidRDefault="00DA4F07" w:rsidP="005C2042">
      <w:pPr>
        <w:autoSpaceDE w:val="0"/>
        <w:autoSpaceDN w:val="0"/>
        <w:adjustRightInd w:val="0"/>
        <w:spacing w:after="0" w:line="360" w:lineRule="auto"/>
        <w:jc w:val="both"/>
        <w:rPr>
          <w:rFonts w:ascii="Arial" w:eastAsia="AGaramondPro-Regular" w:hAnsi="Arial" w:cs="Arial"/>
          <w:sz w:val="24"/>
          <w:szCs w:val="24"/>
        </w:rPr>
      </w:pPr>
      <w:r w:rsidRPr="005C2042">
        <w:rPr>
          <w:rFonts w:ascii="Arial" w:eastAsia="AGaramondPro-Regular" w:hAnsi="Arial" w:cs="Arial"/>
          <w:sz w:val="24"/>
          <w:szCs w:val="24"/>
        </w:rPr>
        <w:t>• Realizar actividades físicas con regularidad. El ejercicio puede evitar el</w:t>
      </w:r>
    </w:p>
    <w:p w14:paraId="13867532" w14:textId="77777777" w:rsidR="00DA4F07" w:rsidRPr="005C2042" w:rsidRDefault="00DA4F07" w:rsidP="005C2042">
      <w:pPr>
        <w:autoSpaceDE w:val="0"/>
        <w:autoSpaceDN w:val="0"/>
        <w:adjustRightInd w:val="0"/>
        <w:spacing w:after="0" w:line="360" w:lineRule="auto"/>
        <w:jc w:val="both"/>
        <w:rPr>
          <w:rFonts w:ascii="Arial" w:eastAsia="AGaramondPro-Regular" w:hAnsi="Arial" w:cs="Arial"/>
          <w:sz w:val="24"/>
          <w:szCs w:val="24"/>
        </w:rPr>
      </w:pPr>
      <w:r w:rsidRPr="005C2042">
        <w:rPr>
          <w:rFonts w:ascii="Arial" w:eastAsia="AGaramondPro-Regular" w:hAnsi="Arial" w:cs="Arial"/>
          <w:sz w:val="24"/>
          <w:szCs w:val="24"/>
        </w:rPr>
        <w:t>Aumento de peso en las mujeres peri y posmenopáusicas.</w:t>
      </w:r>
    </w:p>
    <w:p w14:paraId="5FA4E9ED" w14:textId="77777777" w:rsidR="0075468C" w:rsidRDefault="00DA4F07" w:rsidP="0075468C">
      <w:pPr>
        <w:autoSpaceDE w:val="0"/>
        <w:autoSpaceDN w:val="0"/>
        <w:adjustRightInd w:val="0"/>
        <w:spacing w:after="0" w:line="360" w:lineRule="auto"/>
        <w:jc w:val="both"/>
        <w:rPr>
          <w:rFonts w:ascii="Arial" w:eastAsia="AGaramondPro-Regular" w:hAnsi="Arial" w:cs="Arial"/>
          <w:sz w:val="24"/>
          <w:szCs w:val="24"/>
        </w:rPr>
      </w:pPr>
      <w:r w:rsidRPr="005C2042">
        <w:rPr>
          <w:rFonts w:ascii="Arial" w:eastAsia="AGaramondPro-Regular" w:hAnsi="Arial" w:cs="Arial"/>
          <w:sz w:val="24"/>
          <w:szCs w:val="24"/>
        </w:rPr>
        <w:t>• Tratamiento de la dispareunia. Pueden prescribirse lubricantes vaginales o gel de policarbofilo.</w:t>
      </w:r>
    </w:p>
    <w:p w14:paraId="53F937A8" w14:textId="4F648DE8" w:rsidR="00DA4F07" w:rsidRPr="0075468C" w:rsidRDefault="00DA4F07" w:rsidP="0075468C">
      <w:pPr>
        <w:autoSpaceDE w:val="0"/>
        <w:autoSpaceDN w:val="0"/>
        <w:adjustRightInd w:val="0"/>
        <w:spacing w:after="0" w:line="360" w:lineRule="auto"/>
        <w:jc w:val="both"/>
        <w:rPr>
          <w:rFonts w:ascii="Arial" w:eastAsia="AGaramondPro-Regular" w:hAnsi="Arial" w:cs="Arial"/>
          <w:sz w:val="24"/>
          <w:szCs w:val="24"/>
        </w:rPr>
      </w:pPr>
      <w:r w:rsidRPr="005C2042">
        <w:rPr>
          <w:rFonts w:ascii="Arial" w:eastAsia="AGaramondPro-Regular" w:hAnsi="Arial" w:cs="Arial"/>
          <w:color w:val="000000"/>
          <w:sz w:val="24"/>
          <w:szCs w:val="24"/>
        </w:rPr>
        <w:lastRenderedPageBreak/>
        <w:t>Parte del tratamiento de la incontinencia urinaria de esfuerzo implica el control de peso, ejercicios de fortalecimiento del piso pélvico, aplicación de conos vaginales, pesarios intravaginales o estimulación eléctrica funcional.</w:t>
      </w:r>
    </w:p>
    <w:p w14:paraId="31C6A54B" w14:textId="77777777" w:rsidR="00DE68F4" w:rsidRPr="005C2042" w:rsidRDefault="00DA4F07" w:rsidP="005C2042">
      <w:pPr>
        <w:autoSpaceDE w:val="0"/>
        <w:autoSpaceDN w:val="0"/>
        <w:adjustRightInd w:val="0"/>
        <w:spacing w:line="360" w:lineRule="auto"/>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La terapia de reemplazo hormonal no está indicada en el tratamiento de la incontinencia; sin embargo, puede prescribirse antes de la cirugía o en pacientes con urgencia miccional y para los síntomas de irritación miccional y prevención de infecciones urinarias recurrentes en mujeres posmenopáusicas.</w:t>
      </w:r>
    </w:p>
    <w:p w14:paraId="1C68D5E2" w14:textId="77777777" w:rsidR="002B64D0" w:rsidRPr="005C2042" w:rsidRDefault="002B64D0" w:rsidP="005C2042">
      <w:pPr>
        <w:autoSpaceDE w:val="0"/>
        <w:autoSpaceDN w:val="0"/>
        <w:adjustRightInd w:val="0"/>
        <w:spacing w:line="360" w:lineRule="auto"/>
        <w:jc w:val="both"/>
        <w:rPr>
          <w:rFonts w:ascii="Arial" w:eastAsia="AGaramondPro-Regular" w:hAnsi="Arial" w:cs="Arial"/>
          <w:color w:val="000000"/>
          <w:sz w:val="24"/>
          <w:szCs w:val="24"/>
        </w:rPr>
      </w:pPr>
    </w:p>
    <w:p w14:paraId="07F23217" w14:textId="77777777" w:rsidR="002B64D0" w:rsidRPr="005C2042" w:rsidRDefault="002B64D0" w:rsidP="005C2042">
      <w:pPr>
        <w:autoSpaceDE w:val="0"/>
        <w:autoSpaceDN w:val="0"/>
        <w:adjustRightInd w:val="0"/>
        <w:spacing w:line="360" w:lineRule="auto"/>
        <w:jc w:val="both"/>
        <w:rPr>
          <w:rFonts w:ascii="Arial" w:eastAsia="AGaramondPro-Regular" w:hAnsi="Arial" w:cs="Arial"/>
          <w:color w:val="000000"/>
          <w:sz w:val="24"/>
          <w:szCs w:val="24"/>
        </w:rPr>
      </w:pPr>
    </w:p>
    <w:p w14:paraId="11FE7BA0" w14:textId="7CE212A5" w:rsidR="00DA4F07" w:rsidRPr="005C2042" w:rsidRDefault="00DE68F4" w:rsidP="005C2042">
      <w:pPr>
        <w:autoSpaceDE w:val="0"/>
        <w:autoSpaceDN w:val="0"/>
        <w:adjustRightInd w:val="0"/>
        <w:spacing w:line="360" w:lineRule="auto"/>
        <w:jc w:val="both"/>
        <w:rPr>
          <w:rFonts w:ascii="Arial" w:eastAsia="AGaramondPro-Regular" w:hAnsi="Arial" w:cs="Arial"/>
          <w:color w:val="000000"/>
        </w:rPr>
      </w:pPr>
      <w:r w:rsidRPr="005C2042">
        <w:rPr>
          <w:rFonts w:ascii="Arial" w:eastAsia="Calibri" w:hAnsi="Arial" w:cs="Arial"/>
          <w:b/>
          <w:iCs/>
          <w:color w:val="000000"/>
          <w:sz w:val="24"/>
        </w:rPr>
        <w:t>II.I.XI.I</w:t>
      </w:r>
      <w:r w:rsidR="00DA4F07" w:rsidRPr="005C2042">
        <w:rPr>
          <w:rFonts w:ascii="Arial" w:eastAsia="Calibri" w:hAnsi="Arial" w:cs="Arial"/>
          <w:b/>
          <w:iCs/>
          <w:color w:val="000000"/>
          <w:sz w:val="24"/>
        </w:rPr>
        <w:t xml:space="preserve"> Terapia de reemplazo hormonal</w:t>
      </w:r>
    </w:p>
    <w:p w14:paraId="6AD9739A" w14:textId="77777777" w:rsidR="00DA4F07" w:rsidRPr="005C2042" w:rsidRDefault="00DA4F07" w:rsidP="005C2042">
      <w:pPr>
        <w:autoSpaceDE w:val="0"/>
        <w:autoSpaceDN w:val="0"/>
        <w:adjustRightInd w:val="0"/>
        <w:spacing w:after="0" w:line="360" w:lineRule="auto"/>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La terapia de reemplazo hormonal debe individualizarse en cada paciente, pues los beneficios y riesgos varían según las características de cada una. La terapia de reemplazo hormonal está justificada en mujeres sanas, menores de 60 años de edad, o en los primeros 10 años de menopausia.</w:t>
      </w:r>
    </w:p>
    <w:p w14:paraId="3334C9EA" w14:textId="77777777" w:rsidR="00DA4F07" w:rsidRPr="005C2042" w:rsidRDefault="00DA4F07" w:rsidP="005C2042">
      <w:pPr>
        <w:autoSpaceDE w:val="0"/>
        <w:autoSpaceDN w:val="0"/>
        <w:adjustRightInd w:val="0"/>
        <w:spacing w:after="0" w:line="360" w:lineRule="auto"/>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Las principales indicaciones de la terapia de reemplazo hormonal para el control de las alteraciones del climaterio son:</w:t>
      </w:r>
    </w:p>
    <w:p w14:paraId="0B32F04D" w14:textId="77777777" w:rsidR="00DA4F07" w:rsidRPr="005C2042" w:rsidRDefault="00DA4F07" w:rsidP="005C2042">
      <w:pPr>
        <w:numPr>
          <w:ilvl w:val="0"/>
          <w:numId w:val="18"/>
        </w:numPr>
        <w:autoSpaceDE w:val="0"/>
        <w:autoSpaceDN w:val="0"/>
        <w:adjustRightInd w:val="0"/>
        <w:spacing w:after="0" w:line="360" w:lineRule="auto"/>
        <w:ind w:left="142" w:hanging="142"/>
        <w:contextualSpacing/>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 xml:space="preserve"> Síntomas vasomotores (bochornos,</w:t>
      </w:r>
    </w:p>
    <w:p w14:paraId="3C3968BA" w14:textId="77777777" w:rsidR="00DA4F07" w:rsidRPr="005C2042" w:rsidRDefault="00DA4F07" w:rsidP="005C2042">
      <w:pPr>
        <w:numPr>
          <w:ilvl w:val="0"/>
          <w:numId w:val="18"/>
        </w:numPr>
        <w:autoSpaceDE w:val="0"/>
        <w:autoSpaceDN w:val="0"/>
        <w:adjustRightInd w:val="0"/>
        <w:spacing w:after="0" w:line="360" w:lineRule="auto"/>
        <w:ind w:left="142" w:hanging="142"/>
        <w:contextualSpacing/>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 xml:space="preserve"> Sudoraciones o taquicardias), </w:t>
      </w:r>
    </w:p>
    <w:p w14:paraId="01738E9A" w14:textId="77777777" w:rsidR="00DA4F07" w:rsidRPr="005C2042" w:rsidRDefault="00DA4F07" w:rsidP="005C2042">
      <w:pPr>
        <w:numPr>
          <w:ilvl w:val="0"/>
          <w:numId w:val="18"/>
        </w:numPr>
        <w:autoSpaceDE w:val="0"/>
        <w:autoSpaceDN w:val="0"/>
        <w:adjustRightInd w:val="0"/>
        <w:spacing w:after="0" w:line="360" w:lineRule="auto"/>
        <w:ind w:left="142" w:hanging="142"/>
        <w:contextualSpacing/>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 xml:space="preserve"> Atrofia vulvovaginal (dispareunia, sensación</w:t>
      </w:r>
    </w:p>
    <w:p w14:paraId="4932540E" w14:textId="77777777" w:rsidR="00DA4F07" w:rsidRPr="005C2042" w:rsidRDefault="00DA4F07" w:rsidP="005C2042">
      <w:pPr>
        <w:numPr>
          <w:ilvl w:val="0"/>
          <w:numId w:val="18"/>
        </w:numPr>
        <w:autoSpaceDE w:val="0"/>
        <w:autoSpaceDN w:val="0"/>
        <w:adjustRightInd w:val="0"/>
        <w:spacing w:after="0" w:line="360" w:lineRule="auto"/>
        <w:ind w:left="142" w:hanging="142"/>
        <w:contextualSpacing/>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 xml:space="preserve"> De quemazón, resequedad) </w:t>
      </w:r>
    </w:p>
    <w:p w14:paraId="2ACF7A13" w14:textId="77777777" w:rsidR="00DA4F07" w:rsidRPr="005C2042" w:rsidRDefault="00DA4F07" w:rsidP="005C2042">
      <w:pPr>
        <w:numPr>
          <w:ilvl w:val="0"/>
          <w:numId w:val="18"/>
        </w:numPr>
        <w:autoSpaceDE w:val="0"/>
        <w:autoSpaceDN w:val="0"/>
        <w:adjustRightInd w:val="0"/>
        <w:spacing w:after="0" w:line="360" w:lineRule="auto"/>
        <w:ind w:left="142" w:hanging="142"/>
        <w:contextualSpacing/>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 xml:space="preserve"> Prevención de la osteoporosis en mujeres</w:t>
      </w:r>
    </w:p>
    <w:p w14:paraId="748AF9CD" w14:textId="79F28D62" w:rsidR="00DA4F07" w:rsidRPr="005C2042" w:rsidRDefault="00DA4F07" w:rsidP="005C2042">
      <w:pPr>
        <w:numPr>
          <w:ilvl w:val="0"/>
          <w:numId w:val="18"/>
        </w:numPr>
        <w:autoSpaceDE w:val="0"/>
        <w:autoSpaceDN w:val="0"/>
        <w:adjustRightInd w:val="0"/>
        <w:spacing w:after="0" w:line="360" w:lineRule="auto"/>
        <w:ind w:left="142" w:hanging="142"/>
        <w:contextualSpacing/>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 xml:space="preserve"> Posmenopáusicas (pacientes con factores de riesgo para osteoporosis), siempre </w:t>
      </w:r>
      <w:r w:rsidR="00DE68F4" w:rsidRPr="005C2042">
        <w:rPr>
          <w:rFonts w:ascii="Arial" w:eastAsia="AGaramondPro-Regular" w:hAnsi="Arial" w:cs="Arial"/>
          <w:color w:val="000000"/>
          <w:sz w:val="24"/>
          <w:szCs w:val="24"/>
        </w:rPr>
        <w:t>y cuando</w:t>
      </w:r>
      <w:r w:rsidRPr="005C2042">
        <w:rPr>
          <w:rFonts w:ascii="Arial" w:eastAsia="AGaramondPro-Regular" w:hAnsi="Arial" w:cs="Arial"/>
          <w:color w:val="000000"/>
          <w:sz w:val="24"/>
          <w:szCs w:val="24"/>
        </w:rPr>
        <w:t xml:space="preserve"> no exista contraindicación.</w:t>
      </w:r>
    </w:p>
    <w:p w14:paraId="67766B12" w14:textId="77777777" w:rsidR="00DE68F4" w:rsidRPr="005C2042" w:rsidRDefault="00DE68F4" w:rsidP="005C2042">
      <w:pPr>
        <w:autoSpaceDE w:val="0"/>
        <w:autoSpaceDN w:val="0"/>
        <w:adjustRightInd w:val="0"/>
        <w:spacing w:after="0" w:line="360" w:lineRule="auto"/>
        <w:jc w:val="both"/>
        <w:rPr>
          <w:rFonts w:ascii="Arial" w:eastAsia="AGaramondPro-Regular" w:hAnsi="Arial" w:cs="Arial"/>
          <w:color w:val="000000"/>
          <w:sz w:val="24"/>
          <w:szCs w:val="24"/>
        </w:rPr>
      </w:pPr>
    </w:p>
    <w:p w14:paraId="3F7917C5" w14:textId="77777777" w:rsidR="00DE68F4" w:rsidRPr="005C2042" w:rsidRDefault="00DE68F4" w:rsidP="005C2042">
      <w:pPr>
        <w:autoSpaceDE w:val="0"/>
        <w:autoSpaceDN w:val="0"/>
        <w:adjustRightInd w:val="0"/>
        <w:spacing w:after="0" w:line="360" w:lineRule="auto"/>
        <w:jc w:val="both"/>
        <w:rPr>
          <w:rFonts w:ascii="Arial" w:eastAsia="AGaramondPro-Regular" w:hAnsi="Arial" w:cs="Arial"/>
          <w:color w:val="000000"/>
          <w:sz w:val="24"/>
          <w:szCs w:val="24"/>
        </w:rPr>
      </w:pPr>
    </w:p>
    <w:p w14:paraId="55152804" w14:textId="44F67F29" w:rsidR="00DA4F07" w:rsidRPr="005C2042" w:rsidRDefault="00DA4F07" w:rsidP="005C2042">
      <w:pPr>
        <w:autoSpaceDE w:val="0"/>
        <w:autoSpaceDN w:val="0"/>
        <w:adjustRightInd w:val="0"/>
        <w:spacing w:after="0" w:line="360" w:lineRule="auto"/>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 xml:space="preserve">El protocolo de terapia hormonal debe considerar las características de cada mujer y evaluación de los riesgos. </w:t>
      </w:r>
    </w:p>
    <w:p w14:paraId="27AD05B6" w14:textId="77777777" w:rsidR="00DA4F07" w:rsidRPr="005C2042" w:rsidRDefault="00DA4F07" w:rsidP="005C2042">
      <w:pPr>
        <w:autoSpaceDE w:val="0"/>
        <w:autoSpaceDN w:val="0"/>
        <w:adjustRightInd w:val="0"/>
        <w:spacing w:line="360" w:lineRule="auto"/>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 xml:space="preserve">Los factores a considerar antes de iniciar la terapia son: </w:t>
      </w:r>
    </w:p>
    <w:p w14:paraId="33C0CBF1" w14:textId="77777777" w:rsidR="00DA4F07" w:rsidRPr="005C2042" w:rsidRDefault="00DA4F07" w:rsidP="005C2042">
      <w:pPr>
        <w:numPr>
          <w:ilvl w:val="0"/>
          <w:numId w:val="19"/>
        </w:numPr>
        <w:autoSpaceDE w:val="0"/>
        <w:autoSpaceDN w:val="0"/>
        <w:adjustRightInd w:val="0"/>
        <w:spacing w:after="200" w:line="360" w:lineRule="auto"/>
        <w:ind w:left="142" w:hanging="142"/>
        <w:contextualSpacing/>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 xml:space="preserve"> Edad de la paciente, </w:t>
      </w:r>
    </w:p>
    <w:p w14:paraId="065CB891" w14:textId="77777777" w:rsidR="00DA4F07" w:rsidRPr="005C2042" w:rsidRDefault="00DA4F07" w:rsidP="005C2042">
      <w:pPr>
        <w:numPr>
          <w:ilvl w:val="0"/>
          <w:numId w:val="19"/>
        </w:numPr>
        <w:autoSpaceDE w:val="0"/>
        <w:autoSpaceDN w:val="0"/>
        <w:adjustRightInd w:val="0"/>
        <w:spacing w:after="0" w:line="360" w:lineRule="auto"/>
        <w:ind w:left="142" w:hanging="142"/>
        <w:contextualSpacing/>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lastRenderedPageBreak/>
        <w:t xml:space="preserve"> Edad a la menopausia, </w:t>
      </w:r>
    </w:p>
    <w:p w14:paraId="2E214840" w14:textId="77777777" w:rsidR="00DA4F07" w:rsidRPr="005C2042" w:rsidRDefault="00DA4F07" w:rsidP="005C2042">
      <w:pPr>
        <w:numPr>
          <w:ilvl w:val="0"/>
          <w:numId w:val="19"/>
        </w:numPr>
        <w:autoSpaceDE w:val="0"/>
        <w:autoSpaceDN w:val="0"/>
        <w:adjustRightInd w:val="0"/>
        <w:spacing w:after="0" w:line="360" w:lineRule="auto"/>
        <w:ind w:left="142" w:hanging="142"/>
        <w:contextualSpacing/>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 xml:space="preserve"> Causa de la</w:t>
      </w:r>
    </w:p>
    <w:p w14:paraId="4DDD9438" w14:textId="77777777" w:rsidR="00DA4F07" w:rsidRPr="005C2042" w:rsidRDefault="00DA4F07" w:rsidP="005C2042">
      <w:pPr>
        <w:numPr>
          <w:ilvl w:val="0"/>
          <w:numId w:val="19"/>
        </w:numPr>
        <w:autoSpaceDE w:val="0"/>
        <w:autoSpaceDN w:val="0"/>
        <w:adjustRightInd w:val="0"/>
        <w:spacing w:after="0" w:line="360" w:lineRule="auto"/>
        <w:ind w:left="142" w:hanging="142"/>
        <w:contextualSpacing/>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 xml:space="preserve"> Menopausia, </w:t>
      </w:r>
    </w:p>
    <w:p w14:paraId="488C016F" w14:textId="77777777" w:rsidR="00DA4F07" w:rsidRPr="005C2042" w:rsidRDefault="00DA4F07" w:rsidP="005C2042">
      <w:pPr>
        <w:numPr>
          <w:ilvl w:val="0"/>
          <w:numId w:val="19"/>
        </w:numPr>
        <w:autoSpaceDE w:val="0"/>
        <w:autoSpaceDN w:val="0"/>
        <w:adjustRightInd w:val="0"/>
        <w:spacing w:after="0" w:line="360" w:lineRule="auto"/>
        <w:ind w:left="142" w:hanging="142"/>
        <w:contextualSpacing/>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 xml:space="preserve">Tiempo desde la menopausia, </w:t>
      </w:r>
    </w:p>
    <w:p w14:paraId="3E1FD80A" w14:textId="77777777" w:rsidR="00DA4F07" w:rsidRPr="005C2042" w:rsidRDefault="00DA4F07" w:rsidP="005C2042">
      <w:pPr>
        <w:numPr>
          <w:ilvl w:val="0"/>
          <w:numId w:val="19"/>
        </w:numPr>
        <w:autoSpaceDE w:val="0"/>
        <w:autoSpaceDN w:val="0"/>
        <w:adjustRightInd w:val="0"/>
        <w:spacing w:after="0" w:line="360" w:lineRule="auto"/>
        <w:ind w:left="142" w:hanging="142"/>
        <w:contextualSpacing/>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 xml:space="preserve"> Prescripción de hormonas, </w:t>
      </w:r>
    </w:p>
    <w:p w14:paraId="66AFD3DE" w14:textId="77777777" w:rsidR="00DA4F07" w:rsidRPr="005C2042" w:rsidRDefault="00DA4F07" w:rsidP="005C2042">
      <w:pPr>
        <w:numPr>
          <w:ilvl w:val="0"/>
          <w:numId w:val="19"/>
        </w:numPr>
        <w:autoSpaceDE w:val="0"/>
        <w:autoSpaceDN w:val="0"/>
        <w:adjustRightInd w:val="0"/>
        <w:spacing w:after="0" w:line="360" w:lineRule="auto"/>
        <w:ind w:left="142" w:hanging="142"/>
        <w:contextualSpacing/>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 xml:space="preserve"> Vía de administración, </w:t>
      </w:r>
    </w:p>
    <w:p w14:paraId="025FDC7F" w14:textId="77777777" w:rsidR="00DA4F07" w:rsidRPr="005C2042" w:rsidRDefault="00DA4F07" w:rsidP="005C2042">
      <w:pPr>
        <w:numPr>
          <w:ilvl w:val="0"/>
          <w:numId w:val="19"/>
        </w:numPr>
        <w:autoSpaceDE w:val="0"/>
        <w:autoSpaceDN w:val="0"/>
        <w:adjustRightInd w:val="0"/>
        <w:spacing w:after="0" w:line="360" w:lineRule="auto"/>
        <w:ind w:left="142" w:hanging="142"/>
        <w:contextualSpacing/>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 xml:space="preserve"> Dosis y enfermedades durante la terapia, </w:t>
      </w:r>
    </w:p>
    <w:p w14:paraId="329A9661" w14:textId="65F4C0AB" w:rsidR="00DA4F07" w:rsidRPr="005C2042" w:rsidRDefault="00DA4F07" w:rsidP="005C2042">
      <w:pPr>
        <w:numPr>
          <w:ilvl w:val="0"/>
          <w:numId w:val="19"/>
        </w:numPr>
        <w:autoSpaceDE w:val="0"/>
        <w:autoSpaceDN w:val="0"/>
        <w:adjustRightInd w:val="0"/>
        <w:spacing w:after="0" w:line="360" w:lineRule="auto"/>
        <w:ind w:left="142" w:hanging="142"/>
        <w:contextualSpacing/>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 xml:space="preserve"> Antecedentes de cáncer </w:t>
      </w:r>
      <w:r w:rsidR="00586EDB" w:rsidRPr="005C2042">
        <w:rPr>
          <w:rFonts w:ascii="Arial" w:eastAsia="AGaramondPro-Regular" w:hAnsi="Arial" w:cs="Arial"/>
          <w:color w:val="000000"/>
          <w:sz w:val="24"/>
          <w:szCs w:val="24"/>
        </w:rPr>
        <w:t>cérvico</w:t>
      </w:r>
      <w:r w:rsidRPr="005C2042">
        <w:rPr>
          <w:rFonts w:ascii="Arial" w:eastAsia="AGaramondPro-Regular" w:hAnsi="Arial" w:cs="Arial"/>
          <w:color w:val="000000"/>
          <w:sz w:val="24"/>
          <w:szCs w:val="24"/>
        </w:rPr>
        <w:t>-uterino o mamario.</w:t>
      </w:r>
    </w:p>
    <w:p w14:paraId="0C98C263" w14:textId="77777777" w:rsidR="00586EDB" w:rsidRPr="005C2042" w:rsidRDefault="00586EDB" w:rsidP="005C2042">
      <w:pPr>
        <w:autoSpaceDE w:val="0"/>
        <w:autoSpaceDN w:val="0"/>
        <w:adjustRightInd w:val="0"/>
        <w:spacing w:after="0" w:line="360" w:lineRule="auto"/>
        <w:jc w:val="both"/>
        <w:rPr>
          <w:rFonts w:ascii="Arial" w:eastAsia="AGaramondPro-Regular" w:hAnsi="Arial" w:cs="Arial"/>
          <w:color w:val="000000"/>
          <w:sz w:val="24"/>
          <w:szCs w:val="24"/>
        </w:rPr>
      </w:pPr>
    </w:p>
    <w:p w14:paraId="2642B87F" w14:textId="77777777" w:rsidR="00586EDB" w:rsidRPr="005C2042" w:rsidRDefault="00586EDB" w:rsidP="005C2042">
      <w:pPr>
        <w:autoSpaceDE w:val="0"/>
        <w:autoSpaceDN w:val="0"/>
        <w:adjustRightInd w:val="0"/>
        <w:spacing w:after="0" w:line="360" w:lineRule="auto"/>
        <w:jc w:val="both"/>
        <w:rPr>
          <w:rFonts w:ascii="Arial" w:eastAsia="AGaramondPro-Regular" w:hAnsi="Arial" w:cs="Arial"/>
          <w:color w:val="000000"/>
          <w:sz w:val="24"/>
          <w:szCs w:val="24"/>
        </w:rPr>
      </w:pPr>
    </w:p>
    <w:p w14:paraId="6F87E174" w14:textId="6144C4E7" w:rsidR="00DA4F07" w:rsidRPr="005C2042" w:rsidRDefault="00DA4F07" w:rsidP="005C2042">
      <w:pPr>
        <w:autoSpaceDE w:val="0"/>
        <w:autoSpaceDN w:val="0"/>
        <w:adjustRightInd w:val="0"/>
        <w:spacing w:after="0" w:line="360" w:lineRule="auto"/>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 xml:space="preserve">La dosis de terapia de reemplazo hormonal debe ser la menor posible y durante el menor tiempo para controlar los síntomas de la menopausia. </w:t>
      </w:r>
    </w:p>
    <w:p w14:paraId="356E937A" w14:textId="2F1A6C60" w:rsidR="00DA4F07" w:rsidRPr="005C2042" w:rsidRDefault="00DA4F07" w:rsidP="005C2042">
      <w:pPr>
        <w:autoSpaceDE w:val="0"/>
        <w:autoSpaceDN w:val="0"/>
        <w:adjustRightInd w:val="0"/>
        <w:spacing w:after="0" w:line="360" w:lineRule="auto"/>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La individualización es importante; además, deberán considerarse los factores de riesgo personales de la mujer y sus prioridades de calidad de vida.</w:t>
      </w:r>
      <w:r w:rsidR="00586EDB" w:rsidRPr="005C2042">
        <w:rPr>
          <w:rFonts w:ascii="Arial" w:eastAsia="AGaramondPro-Regular" w:hAnsi="Arial" w:cs="Arial"/>
          <w:color w:val="000000"/>
          <w:sz w:val="24"/>
          <w:szCs w:val="24"/>
        </w:rPr>
        <w:t xml:space="preserve"> </w:t>
      </w:r>
      <w:r w:rsidRPr="005C2042">
        <w:rPr>
          <w:rFonts w:ascii="Arial" w:eastAsia="AGaramondPro-Regular" w:hAnsi="Arial" w:cs="Arial"/>
          <w:color w:val="000000"/>
          <w:sz w:val="24"/>
          <w:szCs w:val="24"/>
        </w:rPr>
        <w:t>Cualquier vía de administración es efectiva para el tratamiento de los síntomas vasomotores.</w:t>
      </w:r>
    </w:p>
    <w:p w14:paraId="21ED7D7F" w14:textId="77777777" w:rsidR="00DE68F4" w:rsidRPr="005C2042" w:rsidRDefault="00DE68F4" w:rsidP="005C2042">
      <w:pPr>
        <w:autoSpaceDE w:val="0"/>
        <w:autoSpaceDN w:val="0"/>
        <w:adjustRightInd w:val="0"/>
        <w:spacing w:after="0" w:line="360" w:lineRule="auto"/>
        <w:jc w:val="both"/>
        <w:rPr>
          <w:rFonts w:ascii="Arial" w:eastAsia="AGaramondPro-Regular" w:hAnsi="Arial" w:cs="Arial"/>
          <w:color w:val="000000"/>
          <w:sz w:val="24"/>
          <w:szCs w:val="24"/>
        </w:rPr>
      </w:pPr>
    </w:p>
    <w:p w14:paraId="6DB784C8" w14:textId="437BF39B" w:rsidR="00DE68F4" w:rsidRPr="005C2042" w:rsidRDefault="00DA4F07" w:rsidP="005C2042">
      <w:pPr>
        <w:pStyle w:val="Prrafodelista"/>
        <w:numPr>
          <w:ilvl w:val="0"/>
          <w:numId w:val="22"/>
        </w:numPr>
        <w:autoSpaceDE w:val="0"/>
        <w:autoSpaceDN w:val="0"/>
        <w:adjustRightInd w:val="0"/>
        <w:spacing w:after="0" w:line="360" w:lineRule="auto"/>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 xml:space="preserve">Las vías transdérmica y oral a dosis bajas de estrógenos y tibolona se asocian con menor riesgo de tromboembolismo venoso y accidente cerebrovascular, comparadas con dosis estándar de estrógenos por vía oral; sin </w:t>
      </w:r>
      <w:r w:rsidRPr="00D0300C">
        <w:rPr>
          <w:rFonts w:ascii="Arial" w:eastAsia="AGaramondPro-Regular" w:hAnsi="Arial" w:cs="Arial"/>
          <w:sz w:val="24"/>
          <w:szCs w:val="24"/>
        </w:rPr>
        <w:t>embargo</w:t>
      </w:r>
      <w:r w:rsidRPr="005C2042">
        <w:rPr>
          <w:rFonts w:ascii="Arial" w:eastAsia="AGaramondPro-Regular" w:hAnsi="Arial" w:cs="Arial"/>
          <w:color w:val="000000"/>
          <w:sz w:val="24"/>
          <w:szCs w:val="24"/>
        </w:rPr>
        <w:t>, la evidencia de estudios con asignación al azar y controlados es aún insuficiente.</w:t>
      </w:r>
      <w:r w:rsidR="00DE68F4" w:rsidRPr="005C2042">
        <w:rPr>
          <w:rFonts w:ascii="Arial" w:eastAsia="AGaramondPro-Regular" w:hAnsi="Arial" w:cs="Arial"/>
          <w:color w:val="000000"/>
          <w:sz w:val="24"/>
          <w:szCs w:val="24"/>
        </w:rPr>
        <w:t xml:space="preserve"> </w:t>
      </w:r>
      <w:r w:rsidRPr="005C2042">
        <w:rPr>
          <w:rFonts w:ascii="Arial" w:eastAsia="AGaramondPro-Regular" w:hAnsi="Arial" w:cs="Arial"/>
          <w:color w:val="000000"/>
          <w:sz w:val="24"/>
          <w:szCs w:val="24"/>
        </w:rPr>
        <w:t xml:space="preserve">En la paciente con síndrome climatérico e hipertensión arterial, hipertrigliceridemia o hepatopatía crónica deberá considerarse la vía </w:t>
      </w:r>
      <w:r w:rsidR="00586EDB" w:rsidRPr="005C2042">
        <w:rPr>
          <w:rFonts w:ascii="Arial" w:eastAsia="AGaramondPro-Regular" w:hAnsi="Arial" w:cs="Arial"/>
          <w:color w:val="000000"/>
          <w:sz w:val="24"/>
          <w:szCs w:val="24"/>
        </w:rPr>
        <w:t>transdérmica</w:t>
      </w:r>
      <w:r w:rsidRPr="005C2042">
        <w:rPr>
          <w:rFonts w:ascii="Arial" w:eastAsia="AGaramondPro-Regular" w:hAnsi="Arial" w:cs="Arial"/>
          <w:color w:val="000000"/>
          <w:sz w:val="24"/>
          <w:szCs w:val="24"/>
        </w:rPr>
        <w:t>.</w:t>
      </w:r>
    </w:p>
    <w:p w14:paraId="2DC6C5E6" w14:textId="77777777" w:rsidR="00DE68F4" w:rsidRPr="005C2042" w:rsidRDefault="00DA4F07" w:rsidP="005C2042">
      <w:pPr>
        <w:pStyle w:val="Prrafodelista"/>
        <w:numPr>
          <w:ilvl w:val="0"/>
          <w:numId w:val="22"/>
        </w:numPr>
        <w:autoSpaceDE w:val="0"/>
        <w:autoSpaceDN w:val="0"/>
        <w:adjustRightInd w:val="0"/>
        <w:spacing w:after="0" w:line="360" w:lineRule="auto"/>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 xml:space="preserve">La terapia hormonal sistémica y con dosis bajas de TE vaginal (crema de Estrógenos conjugados, anillo u óvulos de estradiol) es efectiva para disminuir los síntomas moderados a graves de la atrofia vulvar y vaginal. No se requieren progestinas para la protección endometrial de mujeres en tratamiento con estrógenos vaginales. </w:t>
      </w:r>
    </w:p>
    <w:p w14:paraId="7D6F37A1" w14:textId="5C651AEC" w:rsidR="00DE68F4" w:rsidRPr="005C2042" w:rsidRDefault="00DA4F07" w:rsidP="005C2042">
      <w:pPr>
        <w:pStyle w:val="Prrafodelista"/>
        <w:numPr>
          <w:ilvl w:val="0"/>
          <w:numId w:val="22"/>
        </w:numPr>
        <w:autoSpaceDE w:val="0"/>
        <w:autoSpaceDN w:val="0"/>
        <w:adjustRightInd w:val="0"/>
        <w:spacing w:after="0" w:line="360" w:lineRule="auto"/>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El agonista-antagonista de estrógenos “ospemifeno” por vía oral está aprobado para esta complicación.</w:t>
      </w:r>
    </w:p>
    <w:p w14:paraId="18D303C3" w14:textId="77777777" w:rsidR="00DE68F4" w:rsidRPr="005C2042" w:rsidRDefault="00DE68F4" w:rsidP="005C2042">
      <w:pPr>
        <w:autoSpaceDE w:val="0"/>
        <w:autoSpaceDN w:val="0"/>
        <w:adjustRightInd w:val="0"/>
        <w:spacing w:after="0" w:line="360" w:lineRule="auto"/>
        <w:jc w:val="both"/>
        <w:rPr>
          <w:rFonts w:ascii="Arial" w:eastAsia="AGaramondPro-Regular" w:hAnsi="Arial" w:cs="Arial"/>
          <w:color w:val="000000"/>
          <w:sz w:val="24"/>
          <w:szCs w:val="24"/>
        </w:rPr>
      </w:pPr>
    </w:p>
    <w:p w14:paraId="3CCE8FC9" w14:textId="724403FD" w:rsidR="00DA4F07" w:rsidRPr="005C2042" w:rsidRDefault="00DA4F07" w:rsidP="005C2042">
      <w:pPr>
        <w:autoSpaceDE w:val="0"/>
        <w:autoSpaceDN w:val="0"/>
        <w:adjustRightInd w:val="0"/>
        <w:spacing w:after="0" w:line="360" w:lineRule="auto"/>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lastRenderedPageBreak/>
        <w:t>En las mujeres con insuficiencia ovárica primaria o menopausia temprana sin contraindicaciones para terapia hormonal debe considerarse su prescripción o anticonceptivos con estrógenos y progestágenos combinados hasta la edad promedio de la menopausia natural. La duración máxima del tratamiento debe considerarse también en mujeres sintomáticas.</w:t>
      </w:r>
    </w:p>
    <w:p w14:paraId="5BD7CBDB" w14:textId="77777777" w:rsidR="00DE68F4" w:rsidRPr="005C2042" w:rsidRDefault="00DA4F07" w:rsidP="005C2042">
      <w:pPr>
        <w:pStyle w:val="Prrafodelista"/>
        <w:numPr>
          <w:ilvl w:val="0"/>
          <w:numId w:val="23"/>
        </w:numPr>
        <w:autoSpaceDE w:val="0"/>
        <w:autoSpaceDN w:val="0"/>
        <w:adjustRightInd w:val="0"/>
        <w:spacing w:line="360" w:lineRule="auto"/>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Los estrógenos mejoran el ánimo de las pacientes con síntomas depresivos durante el climaterio y pueden aumentar la respuesta clínica en quienes reciben inhibidores selectivos de la recaptura de serotonina.</w:t>
      </w:r>
    </w:p>
    <w:p w14:paraId="4179F9B0" w14:textId="77777777" w:rsidR="00DE68F4" w:rsidRPr="005C2042" w:rsidRDefault="00DA4F07" w:rsidP="005C2042">
      <w:pPr>
        <w:pStyle w:val="Prrafodelista"/>
        <w:numPr>
          <w:ilvl w:val="0"/>
          <w:numId w:val="23"/>
        </w:numPr>
        <w:autoSpaceDE w:val="0"/>
        <w:autoSpaceDN w:val="0"/>
        <w:adjustRightInd w:val="0"/>
        <w:spacing w:line="360" w:lineRule="auto"/>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Para el tratamiento del adenocarcinoma de endometrio (estadio 1) puede indicarse la terapia iatrogénica en mujeres con síntomas moderados a severos.</w:t>
      </w:r>
    </w:p>
    <w:p w14:paraId="6506B92E" w14:textId="77777777" w:rsidR="00DE68F4" w:rsidRPr="005C2042" w:rsidRDefault="00DA4F07" w:rsidP="005C2042">
      <w:pPr>
        <w:pStyle w:val="Prrafodelista"/>
        <w:numPr>
          <w:ilvl w:val="0"/>
          <w:numId w:val="23"/>
        </w:numPr>
        <w:autoSpaceDE w:val="0"/>
        <w:autoSpaceDN w:val="0"/>
        <w:adjustRightInd w:val="0"/>
        <w:spacing w:line="360" w:lineRule="auto"/>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Los estrógenos sistémicos en monoterapia son efectivos en mujeres histerectomizadas.</w:t>
      </w:r>
    </w:p>
    <w:p w14:paraId="6F885122" w14:textId="77777777" w:rsidR="00DE68F4" w:rsidRPr="005C2042" w:rsidRDefault="00DA4F07" w:rsidP="005C2042">
      <w:pPr>
        <w:pStyle w:val="Prrafodelista"/>
        <w:numPr>
          <w:ilvl w:val="0"/>
          <w:numId w:val="23"/>
        </w:numPr>
        <w:autoSpaceDE w:val="0"/>
        <w:autoSpaceDN w:val="0"/>
        <w:adjustRightInd w:val="0"/>
        <w:spacing w:line="360" w:lineRule="auto"/>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En las pacientes con útero pueden adicionarse progestágenos para reducir el riesgo de hiperplasia o cáncer de endometrio.</w:t>
      </w:r>
    </w:p>
    <w:p w14:paraId="32F93BE4" w14:textId="77777777" w:rsidR="00DE68F4" w:rsidRPr="005C2042" w:rsidRDefault="00DE68F4" w:rsidP="005C2042">
      <w:pPr>
        <w:autoSpaceDE w:val="0"/>
        <w:autoSpaceDN w:val="0"/>
        <w:adjustRightInd w:val="0"/>
        <w:spacing w:line="360" w:lineRule="auto"/>
        <w:jc w:val="both"/>
        <w:rPr>
          <w:rFonts w:ascii="Arial" w:eastAsia="AGaramondPro-Regular" w:hAnsi="Arial" w:cs="Arial"/>
          <w:color w:val="000000"/>
          <w:sz w:val="24"/>
          <w:szCs w:val="24"/>
        </w:rPr>
      </w:pPr>
    </w:p>
    <w:p w14:paraId="7E035BF7" w14:textId="77777777" w:rsidR="00DE68F4" w:rsidRPr="005C2042" w:rsidRDefault="00DE68F4" w:rsidP="005C2042">
      <w:pPr>
        <w:autoSpaceDE w:val="0"/>
        <w:autoSpaceDN w:val="0"/>
        <w:adjustRightInd w:val="0"/>
        <w:spacing w:line="360" w:lineRule="auto"/>
        <w:jc w:val="both"/>
        <w:rPr>
          <w:rFonts w:ascii="Arial" w:eastAsia="AGaramondPro-Regular" w:hAnsi="Arial" w:cs="Arial"/>
          <w:color w:val="000000"/>
          <w:sz w:val="24"/>
          <w:szCs w:val="24"/>
        </w:rPr>
      </w:pPr>
    </w:p>
    <w:p w14:paraId="7596D678" w14:textId="1E7B5F4A" w:rsidR="00DA4F07" w:rsidRPr="005C2042" w:rsidRDefault="00DA4F07" w:rsidP="005C2042">
      <w:pPr>
        <w:autoSpaceDE w:val="0"/>
        <w:autoSpaceDN w:val="0"/>
        <w:adjustRightInd w:val="0"/>
        <w:spacing w:line="360" w:lineRule="auto"/>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Para elegir adecuadamente las progestinas deberá considerarse, además de la protección endometrial, su tolerancia, repercusión en el metabolismo y efectos de los agentes mineralocorticoides, glucocorticoides y androgénicos.</w:t>
      </w:r>
    </w:p>
    <w:p w14:paraId="36AEA8DD" w14:textId="61EC1AE0" w:rsidR="00DA4F07" w:rsidRPr="005C2042" w:rsidRDefault="00DA4F07" w:rsidP="005C2042">
      <w:pPr>
        <w:pStyle w:val="Prrafodelista"/>
        <w:numPr>
          <w:ilvl w:val="0"/>
          <w:numId w:val="24"/>
        </w:numPr>
        <w:autoSpaceDE w:val="0"/>
        <w:autoSpaceDN w:val="0"/>
        <w:adjustRightInd w:val="0"/>
        <w:spacing w:line="360" w:lineRule="auto"/>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La tibolona puede indicarse en pacientes con trastornos de sangrado uterino disfuncional durante la perimenopausia, pues ha demostrado reducción del sangrado.</w:t>
      </w:r>
    </w:p>
    <w:p w14:paraId="6590F615" w14:textId="77777777" w:rsidR="00DA4F07" w:rsidRPr="005C2042" w:rsidRDefault="00DA4F07" w:rsidP="005C2042">
      <w:pPr>
        <w:autoSpaceDE w:val="0"/>
        <w:autoSpaceDN w:val="0"/>
        <w:adjustRightInd w:val="0"/>
        <w:spacing w:line="360" w:lineRule="auto"/>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Las dosis más bajas de terapia hormonal son efectivas, ofrecen mayor beneficio y menos riesgos. La duración del tratamiento debe coincidir con los objetivos y cuestiones de seguridad, además de individualizarse para cada paciente.</w:t>
      </w:r>
    </w:p>
    <w:p w14:paraId="6388919F" w14:textId="77777777" w:rsidR="0075468C" w:rsidRDefault="0075468C" w:rsidP="005C2042">
      <w:pPr>
        <w:autoSpaceDE w:val="0"/>
        <w:autoSpaceDN w:val="0"/>
        <w:adjustRightInd w:val="0"/>
        <w:spacing w:line="360" w:lineRule="auto"/>
        <w:jc w:val="both"/>
        <w:rPr>
          <w:rFonts w:ascii="Arial" w:eastAsia="AGaramondPro-Regular" w:hAnsi="Arial" w:cs="Arial"/>
          <w:color w:val="000000"/>
          <w:sz w:val="24"/>
          <w:szCs w:val="24"/>
        </w:rPr>
      </w:pPr>
    </w:p>
    <w:p w14:paraId="5DEBD816" w14:textId="77777777" w:rsidR="0075468C" w:rsidRDefault="0075468C" w:rsidP="005C2042">
      <w:pPr>
        <w:autoSpaceDE w:val="0"/>
        <w:autoSpaceDN w:val="0"/>
        <w:adjustRightInd w:val="0"/>
        <w:spacing w:line="360" w:lineRule="auto"/>
        <w:jc w:val="both"/>
        <w:rPr>
          <w:rFonts w:ascii="Arial" w:eastAsia="AGaramondPro-Regular" w:hAnsi="Arial" w:cs="Arial"/>
          <w:b/>
          <w:iCs/>
          <w:sz w:val="24"/>
        </w:rPr>
      </w:pPr>
    </w:p>
    <w:p w14:paraId="20C9D8A7" w14:textId="508D75C5" w:rsidR="00DA4F07" w:rsidRPr="005C2042" w:rsidRDefault="00DE68F4" w:rsidP="005C2042">
      <w:pPr>
        <w:autoSpaceDE w:val="0"/>
        <w:autoSpaceDN w:val="0"/>
        <w:adjustRightInd w:val="0"/>
        <w:spacing w:line="360" w:lineRule="auto"/>
        <w:jc w:val="both"/>
        <w:rPr>
          <w:rFonts w:ascii="Arial" w:eastAsia="AGaramondPro-Regular" w:hAnsi="Arial" w:cs="Arial"/>
          <w:b/>
          <w:iCs/>
          <w:sz w:val="24"/>
        </w:rPr>
      </w:pPr>
      <w:r w:rsidRPr="005C2042">
        <w:rPr>
          <w:rFonts w:ascii="Arial" w:eastAsia="AGaramondPro-Regular" w:hAnsi="Arial" w:cs="Arial"/>
          <w:b/>
          <w:iCs/>
          <w:sz w:val="24"/>
        </w:rPr>
        <w:lastRenderedPageBreak/>
        <w:t xml:space="preserve">II.I.XI.II </w:t>
      </w:r>
      <w:r w:rsidR="00DA4F07" w:rsidRPr="005C2042">
        <w:rPr>
          <w:rFonts w:ascii="Arial" w:eastAsia="AGaramondPro-Regular" w:hAnsi="Arial" w:cs="Arial"/>
          <w:b/>
          <w:iCs/>
          <w:sz w:val="24"/>
        </w:rPr>
        <w:t>Contraindicaciones de la terapia hormonal.</w:t>
      </w:r>
    </w:p>
    <w:p w14:paraId="7A89410D" w14:textId="77777777" w:rsidR="00DA4F07" w:rsidRPr="005C2042" w:rsidRDefault="00DA4F07" w:rsidP="005C2042">
      <w:pPr>
        <w:autoSpaceDE w:val="0"/>
        <w:autoSpaceDN w:val="0"/>
        <w:adjustRightInd w:val="0"/>
        <w:spacing w:after="0" w:line="360" w:lineRule="auto"/>
        <w:jc w:val="both"/>
        <w:rPr>
          <w:rFonts w:ascii="Arial" w:eastAsia="AGaramondPro-Regular" w:hAnsi="Arial" w:cs="Arial"/>
          <w:sz w:val="24"/>
          <w:szCs w:val="24"/>
        </w:rPr>
      </w:pPr>
      <w:r w:rsidRPr="005C2042">
        <w:rPr>
          <w:rFonts w:ascii="Arial" w:eastAsia="AGaramondPro-Regular" w:hAnsi="Arial" w:cs="Arial"/>
          <w:sz w:val="24"/>
          <w:szCs w:val="24"/>
        </w:rPr>
        <w:t>• Cáncer de mama.</w:t>
      </w:r>
    </w:p>
    <w:p w14:paraId="7E918D60" w14:textId="77777777" w:rsidR="00DA4F07" w:rsidRPr="005C2042" w:rsidRDefault="00DA4F07" w:rsidP="005C2042">
      <w:pPr>
        <w:autoSpaceDE w:val="0"/>
        <w:autoSpaceDN w:val="0"/>
        <w:adjustRightInd w:val="0"/>
        <w:spacing w:after="0" w:line="360" w:lineRule="auto"/>
        <w:jc w:val="both"/>
        <w:rPr>
          <w:rFonts w:ascii="Arial" w:eastAsia="AGaramondPro-Regular" w:hAnsi="Arial" w:cs="Arial"/>
          <w:sz w:val="24"/>
          <w:szCs w:val="24"/>
        </w:rPr>
      </w:pPr>
      <w:r w:rsidRPr="005C2042">
        <w:rPr>
          <w:rFonts w:ascii="Arial" w:eastAsia="AGaramondPro-Regular" w:hAnsi="Arial" w:cs="Arial"/>
          <w:sz w:val="24"/>
          <w:szCs w:val="24"/>
        </w:rPr>
        <w:t>• Neoplasias malignas dependientes de estrógenos.</w:t>
      </w:r>
    </w:p>
    <w:p w14:paraId="30E98D3E" w14:textId="77777777" w:rsidR="00DA4F07" w:rsidRPr="005C2042" w:rsidRDefault="00DA4F07" w:rsidP="005C2042">
      <w:pPr>
        <w:autoSpaceDE w:val="0"/>
        <w:autoSpaceDN w:val="0"/>
        <w:adjustRightInd w:val="0"/>
        <w:spacing w:after="0" w:line="360" w:lineRule="auto"/>
        <w:jc w:val="both"/>
        <w:rPr>
          <w:rFonts w:ascii="Arial" w:eastAsia="AGaramondPro-Regular" w:hAnsi="Arial" w:cs="Arial"/>
          <w:sz w:val="24"/>
          <w:szCs w:val="24"/>
        </w:rPr>
      </w:pPr>
      <w:r w:rsidRPr="005C2042">
        <w:rPr>
          <w:rFonts w:ascii="Arial" w:eastAsia="AGaramondPro-Regular" w:hAnsi="Arial" w:cs="Arial"/>
          <w:sz w:val="24"/>
          <w:szCs w:val="24"/>
        </w:rPr>
        <w:t>• Sangrado uterino anormal de causa desconocida.</w:t>
      </w:r>
    </w:p>
    <w:p w14:paraId="0ADC569F" w14:textId="77777777" w:rsidR="00DA4F07" w:rsidRPr="005C2042" w:rsidRDefault="00DA4F07" w:rsidP="005C2042">
      <w:pPr>
        <w:autoSpaceDE w:val="0"/>
        <w:autoSpaceDN w:val="0"/>
        <w:adjustRightInd w:val="0"/>
        <w:spacing w:after="0" w:line="360" w:lineRule="auto"/>
        <w:jc w:val="both"/>
        <w:rPr>
          <w:rFonts w:ascii="Arial" w:eastAsia="AGaramondPro-Regular" w:hAnsi="Arial" w:cs="Arial"/>
          <w:sz w:val="24"/>
          <w:szCs w:val="24"/>
        </w:rPr>
      </w:pPr>
      <w:r w:rsidRPr="005C2042">
        <w:rPr>
          <w:rFonts w:ascii="Arial" w:eastAsia="AGaramondPro-Regular" w:hAnsi="Arial" w:cs="Arial"/>
          <w:sz w:val="24"/>
          <w:szCs w:val="24"/>
        </w:rPr>
        <w:t>• Hiperplasia endometrial no tratada.</w:t>
      </w:r>
    </w:p>
    <w:p w14:paraId="41F3D619" w14:textId="77777777" w:rsidR="00DA4F07" w:rsidRPr="005C2042" w:rsidRDefault="00DA4F07" w:rsidP="005C2042">
      <w:pPr>
        <w:autoSpaceDE w:val="0"/>
        <w:autoSpaceDN w:val="0"/>
        <w:adjustRightInd w:val="0"/>
        <w:spacing w:after="0" w:line="360" w:lineRule="auto"/>
        <w:jc w:val="both"/>
        <w:rPr>
          <w:rFonts w:ascii="Arial" w:eastAsia="AGaramondPro-Regular" w:hAnsi="Arial" w:cs="Arial"/>
          <w:sz w:val="24"/>
          <w:szCs w:val="24"/>
        </w:rPr>
      </w:pPr>
      <w:r w:rsidRPr="005C2042">
        <w:rPr>
          <w:rFonts w:ascii="Arial" w:eastAsia="AGaramondPro-Regular" w:hAnsi="Arial" w:cs="Arial"/>
          <w:sz w:val="24"/>
          <w:szCs w:val="24"/>
        </w:rPr>
        <w:t>• Tromboembolismo venoso idiopático o previo.</w:t>
      </w:r>
    </w:p>
    <w:p w14:paraId="426949BC" w14:textId="23750873" w:rsidR="00DA4F07" w:rsidRPr="005C2042" w:rsidRDefault="00DA4F07" w:rsidP="005C2042">
      <w:pPr>
        <w:autoSpaceDE w:val="0"/>
        <w:autoSpaceDN w:val="0"/>
        <w:adjustRightInd w:val="0"/>
        <w:spacing w:after="0" w:line="360" w:lineRule="auto"/>
        <w:jc w:val="both"/>
        <w:rPr>
          <w:rFonts w:ascii="Arial" w:eastAsia="AGaramondPro-Regular" w:hAnsi="Arial" w:cs="Arial"/>
          <w:sz w:val="24"/>
          <w:szCs w:val="24"/>
        </w:rPr>
      </w:pPr>
      <w:r w:rsidRPr="005C2042">
        <w:rPr>
          <w:rFonts w:ascii="Arial" w:eastAsia="AGaramondPro-Regular" w:hAnsi="Arial" w:cs="Arial"/>
          <w:sz w:val="24"/>
          <w:szCs w:val="24"/>
        </w:rPr>
        <w:t xml:space="preserve">• Enfermedad </w:t>
      </w:r>
      <w:r w:rsidR="00586EDB" w:rsidRPr="005C2042">
        <w:rPr>
          <w:rFonts w:ascii="Arial" w:eastAsia="AGaramondPro-Regular" w:hAnsi="Arial" w:cs="Arial"/>
          <w:sz w:val="24"/>
          <w:szCs w:val="24"/>
        </w:rPr>
        <w:t>tromboembólica</w:t>
      </w:r>
      <w:r w:rsidRPr="005C2042">
        <w:rPr>
          <w:rFonts w:ascii="Arial" w:eastAsia="AGaramondPro-Regular" w:hAnsi="Arial" w:cs="Arial"/>
          <w:sz w:val="24"/>
          <w:szCs w:val="24"/>
        </w:rPr>
        <w:t xml:space="preserve"> arterial.</w:t>
      </w:r>
    </w:p>
    <w:p w14:paraId="5C3E842B" w14:textId="77777777" w:rsidR="00DA4F07" w:rsidRPr="005C2042" w:rsidRDefault="00DA4F07" w:rsidP="005C2042">
      <w:pPr>
        <w:autoSpaceDE w:val="0"/>
        <w:autoSpaceDN w:val="0"/>
        <w:adjustRightInd w:val="0"/>
        <w:spacing w:after="0" w:line="360" w:lineRule="auto"/>
        <w:jc w:val="both"/>
        <w:rPr>
          <w:rFonts w:ascii="Arial" w:eastAsia="AGaramondPro-Regular" w:hAnsi="Arial" w:cs="Arial"/>
          <w:sz w:val="24"/>
          <w:szCs w:val="24"/>
        </w:rPr>
      </w:pPr>
      <w:r w:rsidRPr="005C2042">
        <w:rPr>
          <w:rFonts w:ascii="Arial" w:eastAsia="AGaramondPro-Regular" w:hAnsi="Arial" w:cs="Arial"/>
          <w:sz w:val="24"/>
          <w:szCs w:val="24"/>
        </w:rPr>
        <w:t>• Cardiopatía isquémica.</w:t>
      </w:r>
    </w:p>
    <w:p w14:paraId="65613B69" w14:textId="77777777" w:rsidR="00DA4F07" w:rsidRPr="005C2042" w:rsidRDefault="00DA4F07" w:rsidP="005C2042">
      <w:pPr>
        <w:autoSpaceDE w:val="0"/>
        <w:autoSpaceDN w:val="0"/>
        <w:adjustRightInd w:val="0"/>
        <w:spacing w:after="0" w:line="360" w:lineRule="auto"/>
        <w:jc w:val="both"/>
        <w:rPr>
          <w:rFonts w:ascii="Arial" w:eastAsia="AGaramondPro-Regular" w:hAnsi="Arial" w:cs="Arial"/>
          <w:sz w:val="24"/>
          <w:szCs w:val="24"/>
        </w:rPr>
      </w:pPr>
      <w:r w:rsidRPr="005C2042">
        <w:rPr>
          <w:rFonts w:ascii="Arial" w:eastAsia="AGaramondPro-Regular" w:hAnsi="Arial" w:cs="Arial"/>
          <w:sz w:val="24"/>
          <w:szCs w:val="24"/>
        </w:rPr>
        <w:t>• Enfermedad hepática aguda.</w:t>
      </w:r>
    </w:p>
    <w:p w14:paraId="5E312A85" w14:textId="77777777" w:rsidR="00DA4F07" w:rsidRPr="005C2042" w:rsidRDefault="00DA4F07" w:rsidP="005C2042">
      <w:pPr>
        <w:autoSpaceDE w:val="0"/>
        <w:autoSpaceDN w:val="0"/>
        <w:adjustRightInd w:val="0"/>
        <w:spacing w:after="0" w:line="360" w:lineRule="auto"/>
        <w:jc w:val="both"/>
        <w:rPr>
          <w:rFonts w:ascii="Arial" w:eastAsia="AGaramondPro-Regular" w:hAnsi="Arial" w:cs="Arial"/>
          <w:sz w:val="24"/>
          <w:szCs w:val="24"/>
        </w:rPr>
      </w:pPr>
      <w:r w:rsidRPr="005C2042">
        <w:rPr>
          <w:rFonts w:ascii="Arial" w:eastAsia="AGaramondPro-Regular" w:hAnsi="Arial" w:cs="Arial"/>
          <w:sz w:val="24"/>
          <w:szCs w:val="24"/>
        </w:rPr>
        <w:t>• Hipertensión arterial no controlada.</w:t>
      </w:r>
    </w:p>
    <w:p w14:paraId="1F39286E" w14:textId="77777777" w:rsidR="00DA4F07" w:rsidRPr="005C2042" w:rsidRDefault="00DA4F07" w:rsidP="005C2042">
      <w:pPr>
        <w:autoSpaceDE w:val="0"/>
        <w:autoSpaceDN w:val="0"/>
        <w:adjustRightInd w:val="0"/>
        <w:spacing w:after="0" w:line="360" w:lineRule="auto"/>
        <w:jc w:val="both"/>
        <w:rPr>
          <w:rFonts w:ascii="Arial" w:eastAsia="AGaramondPro-Regular" w:hAnsi="Arial" w:cs="Arial"/>
          <w:sz w:val="24"/>
          <w:szCs w:val="24"/>
        </w:rPr>
      </w:pPr>
      <w:r w:rsidRPr="005C2042">
        <w:rPr>
          <w:rFonts w:ascii="Arial" w:eastAsia="AGaramondPro-Regular" w:hAnsi="Arial" w:cs="Arial"/>
          <w:sz w:val="24"/>
          <w:szCs w:val="24"/>
        </w:rPr>
        <w:t>• Hipersensibilidad a los fármacos o sus excipientes.</w:t>
      </w:r>
    </w:p>
    <w:p w14:paraId="671B80EF" w14:textId="44F10B8C" w:rsidR="00586EDB" w:rsidRPr="005C2042" w:rsidRDefault="00DA4F07" w:rsidP="005C2042">
      <w:pPr>
        <w:autoSpaceDE w:val="0"/>
        <w:autoSpaceDN w:val="0"/>
        <w:adjustRightInd w:val="0"/>
        <w:spacing w:line="360" w:lineRule="auto"/>
        <w:jc w:val="both"/>
        <w:rPr>
          <w:rFonts w:ascii="Arial" w:eastAsia="AGaramondPro-Regular" w:hAnsi="Arial" w:cs="Arial"/>
          <w:sz w:val="24"/>
          <w:szCs w:val="24"/>
        </w:rPr>
      </w:pPr>
      <w:r w:rsidRPr="005C2042">
        <w:rPr>
          <w:rFonts w:ascii="Arial" w:eastAsia="AGaramondPro-Regular" w:hAnsi="Arial" w:cs="Arial"/>
          <w:sz w:val="24"/>
          <w:szCs w:val="24"/>
        </w:rPr>
        <w:t>• Porfiria cutánea (contraindicación absoluta)</w:t>
      </w:r>
      <w:r w:rsidR="00586EDB" w:rsidRPr="005C2042">
        <w:rPr>
          <w:rFonts w:ascii="Arial" w:eastAsia="AGaramondPro-Regular" w:hAnsi="Arial" w:cs="Arial"/>
          <w:sz w:val="24"/>
          <w:szCs w:val="24"/>
        </w:rPr>
        <w:br/>
      </w:r>
    </w:p>
    <w:p w14:paraId="45226488" w14:textId="77777777" w:rsidR="0075468C" w:rsidRDefault="0075468C" w:rsidP="005C2042">
      <w:pPr>
        <w:autoSpaceDE w:val="0"/>
        <w:autoSpaceDN w:val="0"/>
        <w:adjustRightInd w:val="0"/>
        <w:spacing w:line="360" w:lineRule="auto"/>
        <w:jc w:val="both"/>
        <w:rPr>
          <w:rFonts w:ascii="Arial" w:eastAsia="AGaramondPro-Regular" w:hAnsi="Arial" w:cs="Arial"/>
          <w:b/>
          <w:iCs/>
          <w:color w:val="000000"/>
          <w:sz w:val="24"/>
        </w:rPr>
      </w:pPr>
    </w:p>
    <w:p w14:paraId="2A8BCEE8" w14:textId="77777777" w:rsidR="0075468C" w:rsidRDefault="0075468C" w:rsidP="005C2042">
      <w:pPr>
        <w:autoSpaceDE w:val="0"/>
        <w:autoSpaceDN w:val="0"/>
        <w:adjustRightInd w:val="0"/>
        <w:spacing w:line="360" w:lineRule="auto"/>
        <w:jc w:val="both"/>
        <w:rPr>
          <w:rFonts w:ascii="Arial" w:eastAsia="AGaramondPro-Regular" w:hAnsi="Arial" w:cs="Arial"/>
          <w:b/>
          <w:iCs/>
          <w:color w:val="000000"/>
          <w:sz w:val="24"/>
        </w:rPr>
      </w:pPr>
    </w:p>
    <w:p w14:paraId="75A0405F" w14:textId="5377808F" w:rsidR="00DA4F07" w:rsidRPr="005C2042" w:rsidRDefault="00DE68F4" w:rsidP="005C2042">
      <w:pPr>
        <w:autoSpaceDE w:val="0"/>
        <w:autoSpaceDN w:val="0"/>
        <w:adjustRightInd w:val="0"/>
        <w:spacing w:line="360" w:lineRule="auto"/>
        <w:jc w:val="both"/>
        <w:rPr>
          <w:rFonts w:ascii="Arial" w:eastAsia="AGaramondPro-Regular" w:hAnsi="Arial" w:cs="Arial"/>
          <w:sz w:val="24"/>
          <w:szCs w:val="24"/>
        </w:rPr>
      </w:pPr>
      <w:r w:rsidRPr="005C2042">
        <w:rPr>
          <w:rFonts w:ascii="Arial" w:eastAsia="AGaramondPro-Regular" w:hAnsi="Arial" w:cs="Arial"/>
          <w:b/>
          <w:iCs/>
          <w:color w:val="000000"/>
          <w:sz w:val="24"/>
        </w:rPr>
        <w:t xml:space="preserve">II.I.XI.III </w:t>
      </w:r>
      <w:r w:rsidR="00DA4F07" w:rsidRPr="005C2042">
        <w:rPr>
          <w:rFonts w:ascii="Arial" w:eastAsia="AGaramondPro-Regular" w:hAnsi="Arial" w:cs="Arial"/>
          <w:b/>
          <w:iCs/>
          <w:color w:val="000000"/>
          <w:sz w:val="24"/>
        </w:rPr>
        <w:t>Anticonceptivos hormonales</w:t>
      </w:r>
    </w:p>
    <w:p w14:paraId="1FD2724D" w14:textId="1A69E71B" w:rsidR="00DA4F07" w:rsidRPr="005C2042" w:rsidRDefault="00DA4F07" w:rsidP="005C2042">
      <w:pPr>
        <w:autoSpaceDE w:val="0"/>
        <w:autoSpaceDN w:val="0"/>
        <w:adjustRightInd w:val="0"/>
        <w:spacing w:after="0" w:line="360" w:lineRule="auto"/>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Las mujeres de edad mediana que ya no deseen embarazarse deben recibir anticonceptivos hormonales después del último periodo menstrual hasta completar</w:t>
      </w:r>
    </w:p>
    <w:p w14:paraId="6BD3BDEA" w14:textId="77777777" w:rsidR="00DE68F4" w:rsidRPr="005C2042" w:rsidRDefault="00DE68F4" w:rsidP="005C2042">
      <w:pPr>
        <w:autoSpaceDE w:val="0"/>
        <w:autoSpaceDN w:val="0"/>
        <w:adjustRightInd w:val="0"/>
        <w:spacing w:after="0" w:line="360" w:lineRule="auto"/>
        <w:jc w:val="both"/>
        <w:rPr>
          <w:rFonts w:ascii="Arial" w:eastAsia="AGaramondPro-Regular" w:hAnsi="Arial" w:cs="Arial"/>
          <w:color w:val="000000"/>
          <w:sz w:val="24"/>
          <w:szCs w:val="24"/>
        </w:rPr>
      </w:pPr>
    </w:p>
    <w:p w14:paraId="7CD8EBDC" w14:textId="77777777" w:rsidR="00586EDB" w:rsidRPr="005C2042" w:rsidRDefault="00586EDB" w:rsidP="005C2042">
      <w:pPr>
        <w:autoSpaceDE w:val="0"/>
        <w:autoSpaceDN w:val="0"/>
        <w:adjustRightInd w:val="0"/>
        <w:spacing w:after="0" w:line="360" w:lineRule="auto"/>
        <w:jc w:val="both"/>
        <w:rPr>
          <w:rFonts w:ascii="Arial" w:eastAsia="AGaramondPro-Regular" w:hAnsi="Arial" w:cs="Arial"/>
          <w:b/>
          <w:bCs/>
          <w:color w:val="000000"/>
          <w:sz w:val="24"/>
          <w:szCs w:val="24"/>
        </w:rPr>
      </w:pPr>
    </w:p>
    <w:p w14:paraId="6777BC20" w14:textId="252E50A7" w:rsidR="00DA4F07" w:rsidRPr="005C2042" w:rsidRDefault="00DE68F4" w:rsidP="005C2042">
      <w:pPr>
        <w:autoSpaceDE w:val="0"/>
        <w:autoSpaceDN w:val="0"/>
        <w:adjustRightInd w:val="0"/>
        <w:spacing w:after="0" w:line="360" w:lineRule="auto"/>
        <w:jc w:val="both"/>
        <w:rPr>
          <w:rFonts w:ascii="Arial" w:eastAsia="AGaramondPro-Regular" w:hAnsi="Arial" w:cs="Arial"/>
          <w:b/>
          <w:bCs/>
          <w:color w:val="000000"/>
          <w:sz w:val="24"/>
          <w:szCs w:val="24"/>
        </w:rPr>
      </w:pPr>
      <w:r w:rsidRPr="005C2042">
        <w:rPr>
          <w:rFonts w:ascii="Arial" w:eastAsia="AGaramondPro-Regular" w:hAnsi="Arial" w:cs="Arial"/>
          <w:b/>
          <w:bCs/>
          <w:color w:val="000000"/>
          <w:sz w:val="24"/>
          <w:szCs w:val="24"/>
        </w:rPr>
        <w:t xml:space="preserve">II.I.XI.III.I </w:t>
      </w:r>
      <w:r w:rsidR="00DA4F07" w:rsidRPr="005C2042">
        <w:rPr>
          <w:rFonts w:ascii="Arial" w:eastAsia="AGaramondPro-Regular" w:hAnsi="Arial" w:cs="Arial"/>
          <w:b/>
          <w:bCs/>
          <w:color w:val="000000"/>
          <w:sz w:val="24"/>
          <w:szCs w:val="24"/>
        </w:rPr>
        <w:t>1 año de tratamie</w:t>
      </w:r>
      <w:r w:rsidRPr="005C2042">
        <w:rPr>
          <w:rFonts w:ascii="Arial" w:eastAsia="AGaramondPro-Regular" w:hAnsi="Arial" w:cs="Arial"/>
          <w:b/>
          <w:bCs/>
          <w:color w:val="000000"/>
          <w:sz w:val="24"/>
          <w:szCs w:val="24"/>
        </w:rPr>
        <w:t>nto</w:t>
      </w:r>
    </w:p>
    <w:p w14:paraId="777914C1" w14:textId="77777777" w:rsidR="00DA4F07" w:rsidRPr="005C2042" w:rsidRDefault="00DA4F07" w:rsidP="005C2042">
      <w:pPr>
        <w:autoSpaceDE w:val="0"/>
        <w:autoSpaceDN w:val="0"/>
        <w:adjustRightInd w:val="0"/>
        <w:spacing w:after="0" w:line="360" w:lineRule="auto"/>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Los métodos anticonceptivos que contienen estrógenos deben prescribirse con precaución en mujeres de mediana edad, fumadoras, con obesidad u otros factores de riesgo para enfermedad cardiovascular.</w:t>
      </w:r>
    </w:p>
    <w:p w14:paraId="7B1E16FD" w14:textId="77777777" w:rsidR="00DA4F07" w:rsidRPr="005C2042" w:rsidRDefault="00DA4F07" w:rsidP="005C2042">
      <w:pPr>
        <w:autoSpaceDE w:val="0"/>
        <w:autoSpaceDN w:val="0"/>
        <w:adjustRightInd w:val="0"/>
        <w:spacing w:after="0" w:line="360" w:lineRule="auto"/>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Los métodos anticonceptivos reversibles de larga duración tienen buena aceptación y apego.</w:t>
      </w:r>
    </w:p>
    <w:p w14:paraId="4C64D0E2" w14:textId="77777777" w:rsidR="00DA4F07" w:rsidRPr="005C2042" w:rsidRDefault="00DA4F07" w:rsidP="005C2042">
      <w:pPr>
        <w:autoSpaceDE w:val="0"/>
        <w:autoSpaceDN w:val="0"/>
        <w:adjustRightInd w:val="0"/>
        <w:spacing w:after="0" w:line="360" w:lineRule="auto"/>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-El DIU con levonorgestrel puede indicarse como tratamiento de primera línea para pacientes con sangrado menstrual abundante.</w:t>
      </w:r>
    </w:p>
    <w:p w14:paraId="54E46420" w14:textId="5DC49CAA" w:rsidR="00DE68F4" w:rsidRPr="005C2042" w:rsidRDefault="00DA4F07" w:rsidP="005C2042">
      <w:pPr>
        <w:autoSpaceDE w:val="0"/>
        <w:autoSpaceDN w:val="0"/>
        <w:adjustRightInd w:val="0"/>
        <w:spacing w:line="360" w:lineRule="auto"/>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lastRenderedPageBreak/>
        <w:t xml:space="preserve">-Los beneficios de los anticonceptivos combinados con estrogeno-progestageno en mujeres </w:t>
      </w:r>
      <w:r w:rsidR="0075468C" w:rsidRPr="005C2042">
        <w:rPr>
          <w:rFonts w:ascii="Arial" w:eastAsia="AGaramondPro-Regular" w:hAnsi="Arial" w:cs="Arial"/>
          <w:color w:val="000000"/>
          <w:sz w:val="24"/>
          <w:szCs w:val="24"/>
        </w:rPr>
        <w:t>perimenopausias</w:t>
      </w:r>
      <w:r w:rsidRPr="005C2042">
        <w:rPr>
          <w:rFonts w:ascii="Arial" w:eastAsia="AGaramondPro-Regular" w:hAnsi="Arial" w:cs="Arial"/>
          <w:color w:val="000000"/>
          <w:sz w:val="24"/>
          <w:szCs w:val="24"/>
        </w:rPr>
        <w:t xml:space="preserve"> incluyen: disminución de los síntomas vasomotores y sangrado uterino anormal, reducción del riesgo de cáncer de ovario y endometrio, y mantenimiento de la densidad mineral ósea.</w:t>
      </w:r>
    </w:p>
    <w:p w14:paraId="73DAF17B" w14:textId="77777777" w:rsidR="00DE68F4" w:rsidRPr="005C2042" w:rsidRDefault="00DE68F4" w:rsidP="005C2042">
      <w:pPr>
        <w:autoSpaceDE w:val="0"/>
        <w:autoSpaceDN w:val="0"/>
        <w:adjustRightInd w:val="0"/>
        <w:spacing w:line="360" w:lineRule="auto"/>
        <w:jc w:val="both"/>
        <w:rPr>
          <w:rFonts w:ascii="Arial" w:eastAsia="AGaramondPro-Regular" w:hAnsi="Arial" w:cs="Arial"/>
          <w:color w:val="000000"/>
          <w:sz w:val="24"/>
          <w:szCs w:val="24"/>
        </w:rPr>
      </w:pPr>
    </w:p>
    <w:p w14:paraId="0857D583" w14:textId="77777777" w:rsidR="00DE68F4" w:rsidRPr="005C2042" w:rsidRDefault="00DE68F4" w:rsidP="005C2042">
      <w:pPr>
        <w:autoSpaceDE w:val="0"/>
        <w:autoSpaceDN w:val="0"/>
        <w:adjustRightInd w:val="0"/>
        <w:spacing w:line="360" w:lineRule="auto"/>
        <w:jc w:val="both"/>
        <w:rPr>
          <w:rFonts w:ascii="Arial" w:eastAsia="AGaramondPro-Regular" w:hAnsi="Arial" w:cs="Arial"/>
          <w:color w:val="000000"/>
          <w:sz w:val="24"/>
          <w:szCs w:val="24"/>
        </w:rPr>
      </w:pPr>
    </w:p>
    <w:p w14:paraId="4540B733" w14:textId="316EF272" w:rsidR="00DA4F07" w:rsidRPr="005C2042" w:rsidRDefault="00DE68F4" w:rsidP="005C2042">
      <w:pPr>
        <w:autoSpaceDE w:val="0"/>
        <w:autoSpaceDN w:val="0"/>
        <w:adjustRightInd w:val="0"/>
        <w:spacing w:line="360" w:lineRule="auto"/>
        <w:jc w:val="both"/>
        <w:rPr>
          <w:rFonts w:ascii="Arial" w:eastAsia="AGaramondPro-Regular" w:hAnsi="Arial" w:cs="Arial"/>
          <w:color w:val="000000"/>
          <w:sz w:val="24"/>
          <w:szCs w:val="24"/>
        </w:rPr>
      </w:pPr>
      <w:r w:rsidRPr="005C2042">
        <w:rPr>
          <w:rFonts w:ascii="Arial" w:eastAsia="AGaramondPro-Regular" w:hAnsi="Arial" w:cs="Arial"/>
          <w:b/>
          <w:iCs/>
          <w:color w:val="000000"/>
          <w:sz w:val="24"/>
        </w:rPr>
        <w:t xml:space="preserve">II.I.XI.IV </w:t>
      </w:r>
      <w:r w:rsidR="00DA4F07" w:rsidRPr="005C2042">
        <w:rPr>
          <w:rFonts w:ascii="Arial" w:eastAsia="AGaramondPro-Regular" w:hAnsi="Arial" w:cs="Arial"/>
          <w:b/>
          <w:iCs/>
          <w:color w:val="000000"/>
          <w:sz w:val="24"/>
        </w:rPr>
        <w:t>Andrógenos:</w:t>
      </w:r>
    </w:p>
    <w:p w14:paraId="5EC0FD30" w14:textId="6EF5893B" w:rsidR="00DA4F07" w:rsidRPr="005C2042" w:rsidRDefault="00DA4F07" w:rsidP="005C2042">
      <w:pPr>
        <w:autoSpaceDE w:val="0"/>
        <w:autoSpaceDN w:val="0"/>
        <w:adjustRightInd w:val="0"/>
        <w:spacing w:line="360" w:lineRule="auto"/>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La terapia hormonal con efecto androgénico es efectiva para aumentar el deseo</w:t>
      </w:r>
      <w:r w:rsidR="00A205A0" w:rsidRPr="005C2042">
        <w:rPr>
          <w:rFonts w:ascii="Arial" w:eastAsia="AGaramondPro-Regular" w:hAnsi="Arial" w:cs="Arial"/>
          <w:color w:val="000000"/>
          <w:sz w:val="24"/>
          <w:szCs w:val="24"/>
        </w:rPr>
        <w:t xml:space="preserve"> </w:t>
      </w:r>
      <w:r w:rsidRPr="005C2042">
        <w:rPr>
          <w:rFonts w:ascii="Arial" w:eastAsia="AGaramondPro-Regular" w:hAnsi="Arial" w:cs="Arial"/>
          <w:color w:val="000000"/>
          <w:sz w:val="24"/>
          <w:szCs w:val="24"/>
        </w:rPr>
        <w:t xml:space="preserve">sexual hipoactivo, la excitación y el orgasmo en mujeres posmenopáusicas, cuidadosamente seleccionadas y sin </w:t>
      </w:r>
      <w:r w:rsidR="00DE68F4" w:rsidRPr="005C2042">
        <w:rPr>
          <w:rFonts w:ascii="Arial" w:eastAsia="AGaramondPro-Regular" w:hAnsi="Arial" w:cs="Arial"/>
          <w:color w:val="000000"/>
          <w:sz w:val="24"/>
          <w:szCs w:val="24"/>
        </w:rPr>
        <w:t>ninguna alteración adicional</w:t>
      </w:r>
      <w:r w:rsidRPr="005C2042">
        <w:rPr>
          <w:rFonts w:ascii="Arial" w:eastAsia="AGaramondPro-Regular" w:hAnsi="Arial" w:cs="Arial"/>
          <w:color w:val="000000"/>
          <w:sz w:val="24"/>
          <w:szCs w:val="24"/>
        </w:rPr>
        <w:t>. Las mujeres deben ser informadas de los efectos adversos y riesgos a largo plazo.</w:t>
      </w:r>
    </w:p>
    <w:p w14:paraId="6CB36EC0" w14:textId="77777777" w:rsidR="00EE6F27" w:rsidRPr="005C2042" w:rsidRDefault="00EE6F27" w:rsidP="005C2042">
      <w:pPr>
        <w:autoSpaceDE w:val="0"/>
        <w:autoSpaceDN w:val="0"/>
        <w:adjustRightInd w:val="0"/>
        <w:spacing w:line="360" w:lineRule="auto"/>
        <w:jc w:val="both"/>
        <w:rPr>
          <w:rFonts w:ascii="Arial" w:eastAsia="AGaramondPro-Regular" w:hAnsi="Arial" w:cs="Arial"/>
          <w:b/>
          <w:iCs/>
          <w:color w:val="000000"/>
          <w:sz w:val="24"/>
        </w:rPr>
      </w:pPr>
    </w:p>
    <w:p w14:paraId="3C495A83" w14:textId="77777777" w:rsidR="00EE6F27" w:rsidRPr="005C2042" w:rsidRDefault="00EE6F27" w:rsidP="005C2042">
      <w:pPr>
        <w:autoSpaceDE w:val="0"/>
        <w:autoSpaceDN w:val="0"/>
        <w:adjustRightInd w:val="0"/>
        <w:spacing w:line="360" w:lineRule="auto"/>
        <w:jc w:val="both"/>
        <w:rPr>
          <w:rFonts w:ascii="Arial" w:eastAsia="AGaramondPro-Regular" w:hAnsi="Arial" w:cs="Arial"/>
          <w:b/>
          <w:iCs/>
          <w:color w:val="000000"/>
          <w:sz w:val="24"/>
        </w:rPr>
      </w:pPr>
    </w:p>
    <w:p w14:paraId="2CBDF63A" w14:textId="1F0274D9" w:rsidR="00DA4F07" w:rsidRPr="005C2042" w:rsidRDefault="00A205A0" w:rsidP="005C2042">
      <w:pPr>
        <w:autoSpaceDE w:val="0"/>
        <w:autoSpaceDN w:val="0"/>
        <w:adjustRightInd w:val="0"/>
        <w:spacing w:line="360" w:lineRule="auto"/>
        <w:jc w:val="both"/>
        <w:rPr>
          <w:rFonts w:ascii="Arial" w:eastAsia="AGaramondPro-Regular" w:hAnsi="Arial" w:cs="Arial"/>
          <w:b/>
          <w:iCs/>
          <w:color w:val="000000"/>
          <w:sz w:val="24"/>
        </w:rPr>
      </w:pPr>
      <w:r w:rsidRPr="005C2042">
        <w:rPr>
          <w:rFonts w:ascii="Arial" w:eastAsia="AGaramondPro-Regular" w:hAnsi="Arial" w:cs="Arial"/>
          <w:b/>
          <w:iCs/>
          <w:color w:val="000000"/>
          <w:sz w:val="24"/>
        </w:rPr>
        <w:t xml:space="preserve">II.I.XI.V. </w:t>
      </w:r>
      <w:r w:rsidR="00DA4F07" w:rsidRPr="005C2042">
        <w:rPr>
          <w:rFonts w:ascii="Arial" w:eastAsia="AGaramondPro-Regular" w:hAnsi="Arial" w:cs="Arial"/>
          <w:b/>
          <w:iCs/>
          <w:color w:val="000000"/>
          <w:sz w:val="24"/>
        </w:rPr>
        <w:t>Moduladores selectivos de receptores de estrógenos (SERM):</w:t>
      </w:r>
    </w:p>
    <w:p w14:paraId="0E9BD61B" w14:textId="77777777" w:rsidR="00DA4F07" w:rsidRPr="005C2042" w:rsidRDefault="00DA4F07" w:rsidP="005C2042">
      <w:pPr>
        <w:autoSpaceDE w:val="0"/>
        <w:autoSpaceDN w:val="0"/>
        <w:adjustRightInd w:val="0"/>
        <w:spacing w:after="0" w:line="360" w:lineRule="auto"/>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Incluyen:</w:t>
      </w:r>
    </w:p>
    <w:p w14:paraId="0B7184C8" w14:textId="77777777" w:rsidR="00DA4F07" w:rsidRPr="005C2042" w:rsidRDefault="00DA4F07" w:rsidP="005C2042">
      <w:pPr>
        <w:numPr>
          <w:ilvl w:val="0"/>
          <w:numId w:val="20"/>
        </w:numPr>
        <w:autoSpaceDE w:val="0"/>
        <w:autoSpaceDN w:val="0"/>
        <w:adjustRightInd w:val="0"/>
        <w:spacing w:after="0" w:line="360" w:lineRule="auto"/>
        <w:ind w:left="142" w:hanging="142"/>
        <w:contextualSpacing/>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Tamoxifeno, aprobado para la prevención y tratamiento del cáncer de mama.</w:t>
      </w:r>
    </w:p>
    <w:p w14:paraId="1CFF9E43" w14:textId="77777777" w:rsidR="00DA4F07" w:rsidRPr="005C2042" w:rsidRDefault="00DA4F07" w:rsidP="005C2042">
      <w:pPr>
        <w:numPr>
          <w:ilvl w:val="0"/>
          <w:numId w:val="20"/>
        </w:numPr>
        <w:autoSpaceDE w:val="0"/>
        <w:autoSpaceDN w:val="0"/>
        <w:adjustRightInd w:val="0"/>
        <w:spacing w:after="0" w:line="360" w:lineRule="auto"/>
        <w:ind w:left="142" w:hanging="142"/>
        <w:contextualSpacing/>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Toremifeno, aprobado para el tratamiento del cáncer de mama.</w:t>
      </w:r>
    </w:p>
    <w:p w14:paraId="15672D42" w14:textId="67EB6C86" w:rsidR="00DA4F07" w:rsidRPr="005C2042" w:rsidRDefault="00DA4F07" w:rsidP="005C2042">
      <w:pPr>
        <w:numPr>
          <w:ilvl w:val="0"/>
          <w:numId w:val="20"/>
        </w:numPr>
        <w:autoSpaceDE w:val="0"/>
        <w:autoSpaceDN w:val="0"/>
        <w:adjustRightInd w:val="0"/>
        <w:spacing w:after="0" w:line="360" w:lineRule="auto"/>
        <w:ind w:left="142" w:hanging="142"/>
        <w:contextualSpacing/>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 xml:space="preserve">Raloxifeno, aprobado para la prevención y tratamiento de la osteoporosis, y la prevención del cáncer de mama. Aumenta la densidad mineral ósea y disminuye el riesgo de fracturas vertebrales </w:t>
      </w:r>
      <w:r w:rsidR="00EE6F27" w:rsidRPr="005C2042">
        <w:rPr>
          <w:rFonts w:ascii="Arial" w:eastAsia="AGaramondPro-Regular" w:hAnsi="Arial" w:cs="Arial"/>
          <w:color w:val="000000"/>
          <w:sz w:val="24"/>
          <w:szCs w:val="24"/>
        </w:rPr>
        <w:t>osteoporóticas</w:t>
      </w:r>
      <w:r w:rsidRPr="005C2042">
        <w:rPr>
          <w:rFonts w:ascii="Arial" w:eastAsia="AGaramondPro-Regular" w:hAnsi="Arial" w:cs="Arial"/>
          <w:color w:val="000000"/>
          <w:sz w:val="24"/>
          <w:szCs w:val="24"/>
        </w:rPr>
        <w:t>, excepto el riesgo de fracturas de cadera y no vertebrales.</w:t>
      </w:r>
    </w:p>
    <w:p w14:paraId="32400A4E" w14:textId="77777777" w:rsidR="00DA4F07" w:rsidRPr="005C2042" w:rsidRDefault="00DA4F07" w:rsidP="005C2042">
      <w:pPr>
        <w:numPr>
          <w:ilvl w:val="0"/>
          <w:numId w:val="20"/>
        </w:numPr>
        <w:autoSpaceDE w:val="0"/>
        <w:autoSpaceDN w:val="0"/>
        <w:adjustRightInd w:val="0"/>
        <w:spacing w:after="0" w:line="360" w:lineRule="auto"/>
        <w:ind w:left="142" w:hanging="142"/>
        <w:contextualSpacing/>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Ospemifeno, aprobado para el tratamiento de la dispareunia por atrofia vaginal; equilibra el pH y el índice de maduración vaginal en mujeres posmenopáusicas.</w:t>
      </w:r>
    </w:p>
    <w:p w14:paraId="4C36A799" w14:textId="77777777" w:rsidR="00A205A0" w:rsidRPr="005C2042" w:rsidRDefault="00A205A0" w:rsidP="005C2042">
      <w:pPr>
        <w:autoSpaceDE w:val="0"/>
        <w:autoSpaceDN w:val="0"/>
        <w:adjustRightInd w:val="0"/>
        <w:spacing w:after="0" w:line="360" w:lineRule="auto"/>
        <w:jc w:val="both"/>
        <w:rPr>
          <w:rFonts w:ascii="Arial" w:eastAsia="AGaramondPro-Regular" w:hAnsi="Arial" w:cs="Arial"/>
          <w:color w:val="000000"/>
          <w:sz w:val="24"/>
          <w:szCs w:val="24"/>
        </w:rPr>
      </w:pPr>
    </w:p>
    <w:p w14:paraId="120531F3" w14:textId="77777777" w:rsidR="00A205A0" w:rsidRPr="005C2042" w:rsidRDefault="00A205A0" w:rsidP="005C2042">
      <w:pPr>
        <w:autoSpaceDE w:val="0"/>
        <w:autoSpaceDN w:val="0"/>
        <w:adjustRightInd w:val="0"/>
        <w:spacing w:after="0" w:line="360" w:lineRule="auto"/>
        <w:jc w:val="both"/>
        <w:rPr>
          <w:rFonts w:ascii="Arial" w:eastAsia="AGaramondPro-Regular" w:hAnsi="Arial" w:cs="Arial"/>
          <w:color w:val="000000"/>
          <w:sz w:val="24"/>
          <w:szCs w:val="24"/>
        </w:rPr>
      </w:pPr>
    </w:p>
    <w:p w14:paraId="45FEB03B" w14:textId="67C880E1" w:rsidR="00DA4F07" w:rsidRPr="005C2042" w:rsidRDefault="00DA4F07" w:rsidP="005C2042">
      <w:pPr>
        <w:autoSpaceDE w:val="0"/>
        <w:autoSpaceDN w:val="0"/>
        <w:adjustRightInd w:val="0"/>
        <w:spacing w:after="0" w:line="360" w:lineRule="auto"/>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 xml:space="preserve">El primer complejo estrógeno selectivo de tejido (TSEC) consiste en un emparejamiento de estrógenos conjugados con el SERM bazedoxifeno, aprobado para el tratamiento de síntomas vasomotores y la prevención de </w:t>
      </w:r>
      <w:r w:rsidRPr="005C2042">
        <w:rPr>
          <w:rFonts w:ascii="Arial" w:eastAsia="AGaramondPro-Regular" w:hAnsi="Arial" w:cs="Arial"/>
          <w:color w:val="000000"/>
          <w:sz w:val="24"/>
          <w:szCs w:val="24"/>
        </w:rPr>
        <w:lastRenderedPageBreak/>
        <w:t>osteoporosis en mujeres que aún conservan su útero. El bazedoxifeno ofrece protección endometrial, por lo que no se necesita un progestágeno.</w:t>
      </w:r>
    </w:p>
    <w:p w14:paraId="56BBA3D2" w14:textId="77777777" w:rsidR="00DA4F07" w:rsidRPr="005C2042" w:rsidRDefault="00DA4F07" w:rsidP="005C2042">
      <w:pPr>
        <w:autoSpaceDE w:val="0"/>
        <w:autoSpaceDN w:val="0"/>
        <w:adjustRightInd w:val="0"/>
        <w:spacing w:line="360" w:lineRule="auto"/>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 xml:space="preserve">Los SERM deben evitarse en mujeres con alto riesgo de trombosis, pues aumentan el riesgo de Tromboembolismo vascular, similar a la terapia con estrógenos por vía oral. </w:t>
      </w:r>
    </w:p>
    <w:p w14:paraId="778887B4" w14:textId="77777777" w:rsidR="00DA4F07" w:rsidRPr="005C2042" w:rsidRDefault="00DA4F07" w:rsidP="005C2042">
      <w:pPr>
        <w:autoSpaceDE w:val="0"/>
        <w:autoSpaceDN w:val="0"/>
        <w:adjustRightInd w:val="0"/>
        <w:spacing w:line="360" w:lineRule="auto"/>
        <w:jc w:val="both"/>
        <w:rPr>
          <w:rFonts w:ascii="Arial" w:eastAsia="AGaramondPro-Regular" w:hAnsi="Arial" w:cs="Arial"/>
          <w:color w:val="000000"/>
          <w:sz w:val="24"/>
          <w:szCs w:val="24"/>
        </w:rPr>
      </w:pPr>
    </w:p>
    <w:p w14:paraId="3F6E45C5" w14:textId="77777777" w:rsidR="00A205A0" w:rsidRPr="005C2042" w:rsidRDefault="00A205A0" w:rsidP="005C2042">
      <w:pPr>
        <w:autoSpaceDE w:val="0"/>
        <w:autoSpaceDN w:val="0"/>
        <w:adjustRightInd w:val="0"/>
        <w:spacing w:line="360" w:lineRule="auto"/>
        <w:jc w:val="both"/>
        <w:rPr>
          <w:rFonts w:ascii="Arial" w:eastAsia="AGaramondPro-Regular" w:hAnsi="Arial" w:cs="Arial"/>
          <w:b/>
          <w:iCs/>
          <w:color w:val="000000"/>
          <w:sz w:val="24"/>
        </w:rPr>
      </w:pPr>
    </w:p>
    <w:p w14:paraId="4BCAEB1E" w14:textId="270329FB" w:rsidR="00DA4F07" w:rsidRPr="005C2042" w:rsidRDefault="00A205A0" w:rsidP="005C2042">
      <w:pPr>
        <w:autoSpaceDE w:val="0"/>
        <w:autoSpaceDN w:val="0"/>
        <w:adjustRightInd w:val="0"/>
        <w:spacing w:line="360" w:lineRule="auto"/>
        <w:jc w:val="both"/>
        <w:rPr>
          <w:rFonts w:ascii="Arial" w:eastAsia="AGaramondPro-Regular" w:hAnsi="Arial" w:cs="Arial"/>
          <w:b/>
          <w:iCs/>
          <w:color w:val="000000"/>
          <w:sz w:val="24"/>
        </w:rPr>
      </w:pPr>
      <w:r w:rsidRPr="005C2042">
        <w:rPr>
          <w:rFonts w:ascii="Arial" w:eastAsia="AGaramondPro-Regular" w:hAnsi="Arial" w:cs="Arial"/>
          <w:b/>
          <w:iCs/>
          <w:color w:val="000000"/>
          <w:sz w:val="24"/>
        </w:rPr>
        <w:t xml:space="preserve">II.I.XI.VI </w:t>
      </w:r>
      <w:r w:rsidR="00DA4F07" w:rsidRPr="005C2042">
        <w:rPr>
          <w:rFonts w:ascii="Arial" w:eastAsia="AGaramondPro-Regular" w:hAnsi="Arial" w:cs="Arial"/>
          <w:b/>
          <w:iCs/>
          <w:color w:val="000000"/>
          <w:sz w:val="24"/>
        </w:rPr>
        <w:t>Tratamiento no hormonal:</w:t>
      </w:r>
    </w:p>
    <w:p w14:paraId="42AAB8F0" w14:textId="77777777" w:rsidR="00DA4F07" w:rsidRPr="005C2042" w:rsidRDefault="00DA4F07" w:rsidP="005C2042">
      <w:pPr>
        <w:autoSpaceDE w:val="0"/>
        <w:autoSpaceDN w:val="0"/>
        <w:adjustRightInd w:val="0"/>
        <w:spacing w:after="0" w:line="360" w:lineRule="auto"/>
        <w:jc w:val="both"/>
        <w:rPr>
          <w:rFonts w:ascii="Arial" w:eastAsia="AGaramondPro-Regular" w:hAnsi="Arial" w:cs="Arial"/>
          <w:color w:val="000000"/>
          <w:sz w:val="24"/>
          <w:szCs w:val="24"/>
        </w:rPr>
      </w:pPr>
      <w:r w:rsidRPr="005C2042">
        <w:rPr>
          <w:rFonts w:ascii="Arial" w:eastAsia="AGaramondPro-Regular" w:hAnsi="Arial" w:cs="Arial"/>
          <w:color w:val="000000"/>
          <w:sz w:val="24"/>
          <w:szCs w:val="24"/>
        </w:rPr>
        <w:t>Los medicamentos no hormonales para el control de los síntomas vasomotores se consideran en pacientes que no desean recibir terapia hormonal o en quienes exista contraindicación.</w:t>
      </w:r>
    </w:p>
    <w:p w14:paraId="2A859D44" w14:textId="77777777" w:rsidR="00DA4F07" w:rsidRPr="005C2042" w:rsidRDefault="00DA4F07" w:rsidP="005C2042">
      <w:pPr>
        <w:autoSpaceDE w:val="0"/>
        <w:autoSpaceDN w:val="0"/>
        <w:adjustRightInd w:val="0"/>
        <w:spacing w:after="0" w:line="360" w:lineRule="auto"/>
        <w:jc w:val="both"/>
        <w:rPr>
          <w:rFonts w:ascii="Arial" w:eastAsia="AGaramondPro-Regular" w:hAnsi="Arial" w:cs="Arial"/>
          <w:sz w:val="24"/>
          <w:szCs w:val="24"/>
        </w:rPr>
      </w:pPr>
      <w:r w:rsidRPr="005C2042">
        <w:rPr>
          <w:rFonts w:ascii="Arial" w:eastAsia="AGaramondPro-Regular" w:hAnsi="Arial" w:cs="Arial"/>
          <w:sz w:val="24"/>
          <w:szCs w:val="24"/>
        </w:rPr>
        <w:t>Los inhibidores de la recaptura de serotonina (ISRS) y los inhibidores selectivos de la recaptura de serotonina y norepinefrina (IRSN) son efectivos para disminuir la frecuencia y severidad de los síntomas vasomotores.</w:t>
      </w:r>
    </w:p>
    <w:p w14:paraId="212CCB61" w14:textId="77777777" w:rsidR="00A205A0" w:rsidRPr="005C2042" w:rsidRDefault="00DA4F07" w:rsidP="005C2042">
      <w:pPr>
        <w:autoSpaceDE w:val="0"/>
        <w:autoSpaceDN w:val="0"/>
        <w:adjustRightInd w:val="0"/>
        <w:spacing w:before="240" w:after="0" w:line="360" w:lineRule="auto"/>
        <w:jc w:val="both"/>
        <w:rPr>
          <w:rFonts w:ascii="Arial" w:eastAsia="AGaramondPro-Regular" w:hAnsi="Arial" w:cs="Arial"/>
          <w:sz w:val="24"/>
          <w:szCs w:val="24"/>
        </w:rPr>
      </w:pPr>
      <w:r w:rsidRPr="005C2042">
        <w:rPr>
          <w:rFonts w:ascii="Arial" w:eastAsia="AGaramondPro-Regular" w:hAnsi="Arial" w:cs="Arial"/>
          <w:sz w:val="24"/>
          <w:szCs w:val="24"/>
        </w:rPr>
        <w:t>Algunos ISRS e IRSN inhiben la acción del citocromo P450 y disminuyen la eficacia del tamoxifeno, por lo que debe evitarse su indicación en forma conjunta.</w:t>
      </w:r>
    </w:p>
    <w:p w14:paraId="457DB7C6" w14:textId="77777777" w:rsidR="00A205A0" w:rsidRPr="005C2042" w:rsidRDefault="00A205A0" w:rsidP="005C2042">
      <w:pPr>
        <w:autoSpaceDE w:val="0"/>
        <w:autoSpaceDN w:val="0"/>
        <w:adjustRightInd w:val="0"/>
        <w:spacing w:before="240" w:after="0" w:line="360" w:lineRule="auto"/>
        <w:jc w:val="both"/>
        <w:rPr>
          <w:rFonts w:ascii="Arial" w:eastAsia="AGaramondPro-Regular" w:hAnsi="Arial" w:cs="Arial"/>
          <w:sz w:val="24"/>
          <w:szCs w:val="24"/>
        </w:rPr>
      </w:pPr>
    </w:p>
    <w:p w14:paraId="3374E85E" w14:textId="77777777" w:rsidR="00A205A0" w:rsidRPr="005C2042" w:rsidRDefault="00A205A0" w:rsidP="005C2042">
      <w:pPr>
        <w:autoSpaceDE w:val="0"/>
        <w:autoSpaceDN w:val="0"/>
        <w:adjustRightInd w:val="0"/>
        <w:spacing w:before="240" w:after="0" w:line="360" w:lineRule="auto"/>
        <w:jc w:val="both"/>
        <w:rPr>
          <w:rFonts w:ascii="Arial" w:eastAsia="AGaramondPro-Regular" w:hAnsi="Arial" w:cs="Arial"/>
          <w:sz w:val="24"/>
          <w:szCs w:val="24"/>
        </w:rPr>
      </w:pPr>
    </w:p>
    <w:p w14:paraId="049A7D8A" w14:textId="03000964" w:rsidR="00DA4F07" w:rsidRPr="005C2042" w:rsidRDefault="00DA4F07" w:rsidP="005C2042">
      <w:pPr>
        <w:autoSpaceDE w:val="0"/>
        <w:autoSpaceDN w:val="0"/>
        <w:adjustRightInd w:val="0"/>
        <w:spacing w:before="240" w:after="0" w:line="360" w:lineRule="auto"/>
        <w:jc w:val="both"/>
        <w:rPr>
          <w:rFonts w:ascii="Arial" w:eastAsia="AGaramondPro-Regular" w:hAnsi="Arial" w:cs="Arial"/>
          <w:sz w:val="24"/>
          <w:szCs w:val="24"/>
        </w:rPr>
      </w:pPr>
      <w:r w:rsidRPr="005C2042">
        <w:rPr>
          <w:rFonts w:ascii="Arial" w:eastAsia="AGaramondPro-Regular" w:hAnsi="Arial" w:cs="Arial"/>
          <w:sz w:val="24"/>
          <w:szCs w:val="24"/>
        </w:rPr>
        <w:t>El inhibidor de la recaptura de serotonina y norepinefrina con mayor efectividad para el control de los síntomas vasomotores es la desvenlafaxina.</w:t>
      </w:r>
    </w:p>
    <w:p w14:paraId="35CED0E7" w14:textId="77777777" w:rsidR="00DA4F07" w:rsidRPr="005C2042" w:rsidRDefault="00DA4F07" w:rsidP="005C2042">
      <w:pPr>
        <w:autoSpaceDE w:val="0"/>
        <w:autoSpaceDN w:val="0"/>
        <w:adjustRightInd w:val="0"/>
        <w:spacing w:after="0" w:line="360" w:lineRule="auto"/>
        <w:jc w:val="both"/>
        <w:rPr>
          <w:rFonts w:ascii="Arial" w:eastAsia="AGaramondPro-Regular" w:hAnsi="Arial" w:cs="Arial"/>
          <w:sz w:val="24"/>
          <w:szCs w:val="24"/>
        </w:rPr>
      </w:pPr>
      <w:r w:rsidRPr="005C2042">
        <w:rPr>
          <w:rFonts w:ascii="Arial" w:eastAsia="AGaramondPro-Regular" w:hAnsi="Arial" w:cs="Arial"/>
          <w:sz w:val="24"/>
          <w:szCs w:val="24"/>
        </w:rPr>
        <w:t>En relación con veraliprida, deben considerarse los siguientes puntos:</w:t>
      </w:r>
    </w:p>
    <w:p w14:paraId="5A31097B" w14:textId="09163842" w:rsidR="00DA4F07" w:rsidRPr="005C2042" w:rsidRDefault="00DA4F07" w:rsidP="005C2042">
      <w:pPr>
        <w:autoSpaceDE w:val="0"/>
        <w:autoSpaceDN w:val="0"/>
        <w:adjustRightInd w:val="0"/>
        <w:spacing w:after="0" w:line="360" w:lineRule="auto"/>
        <w:jc w:val="both"/>
        <w:rPr>
          <w:rFonts w:ascii="Arial" w:eastAsia="AGaramondPro-Regular" w:hAnsi="Arial" w:cs="Arial"/>
          <w:sz w:val="24"/>
          <w:szCs w:val="24"/>
        </w:rPr>
      </w:pPr>
      <w:r w:rsidRPr="005C2042">
        <w:rPr>
          <w:rFonts w:ascii="Arial" w:eastAsia="AGaramondPro-Regular" w:hAnsi="Arial" w:cs="Arial"/>
          <w:sz w:val="24"/>
          <w:szCs w:val="24"/>
        </w:rPr>
        <w:t xml:space="preserve">• Solo está indicada para el control de las crisis vasomotoras y manifestaciones </w:t>
      </w:r>
      <w:r w:rsidR="00EE6F27" w:rsidRPr="005C2042">
        <w:rPr>
          <w:rFonts w:ascii="Arial" w:eastAsia="AGaramondPro-Regular" w:hAnsi="Arial" w:cs="Arial"/>
          <w:sz w:val="24"/>
          <w:szCs w:val="24"/>
        </w:rPr>
        <w:t>psicofuncionales</w:t>
      </w:r>
      <w:r w:rsidRPr="005C2042">
        <w:rPr>
          <w:rFonts w:ascii="Arial" w:eastAsia="AGaramondPro-Regular" w:hAnsi="Arial" w:cs="Arial"/>
          <w:sz w:val="24"/>
          <w:szCs w:val="24"/>
        </w:rPr>
        <w:t xml:space="preserve"> del climaterio.</w:t>
      </w:r>
    </w:p>
    <w:p w14:paraId="26458C2D" w14:textId="77777777" w:rsidR="00DA4F07" w:rsidRPr="005C2042" w:rsidRDefault="00DA4F07" w:rsidP="005C2042">
      <w:pPr>
        <w:autoSpaceDE w:val="0"/>
        <w:autoSpaceDN w:val="0"/>
        <w:adjustRightInd w:val="0"/>
        <w:spacing w:after="0" w:line="360" w:lineRule="auto"/>
        <w:jc w:val="both"/>
        <w:rPr>
          <w:rFonts w:ascii="Arial" w:eastAsia="AGaramondPro-Regular" w:hAnsi="Arial" w:cs="Arial"/>
          <w:sz w:val="24"/>
          <w:szCs w:val="24"/>
        </w:rPr>
      </w:pPr>
      <w:r w:rsidRPr="005C2042">
        <w:rPr>
          <w:rFonts w:ascii="Arial" w:eastAsia="AGaramondPro-Regular" w:hAnsi="Arial" w:cs="Arial"/>
          <w:sz w:val="24"/>
          <w:szCs w:val="24"/>
        </w:rPr>
        <w:t xml:space="preserve">• Las pacientes deben mantenerse en seguimiento estrecho y reportar cualquier sospecha de reacción adversa. </w:t>
      </w:r>
    </w:p>
    <w:p w14:paraId="1DDF4CF4" w14:textId="77777777" w:rsidR="00A205A0" w:rsidRPr="005C2042" w:rsidRDefault="00DA4F07" w:rsidP="005C2042">
      <w:pPr>
        <w:autoSpaceDE w:val="0"/>
        <w:autoSpaceDN w:val="0"/>
        <w:adjustRightInd w:val="0"/>
        <w:spacing w:line="360" w:lineRule="auto"/>
        <w:jc w:val="both"/>
        <w:rPr>
          <w:rFonts w:ascii="Arial" w:eastAsia="AGaramondPro-Regular" w:hAnsi="Arial" w:cs="Arial"/>
          <w:sz w:val="24"/>
          <w:szCs w:val="24"/>
        </w:rPr>
      </w:pPr>
      <w:r w:rsidRPr="005C2042">
        <w:rPr>
          <w:rFonts w:ascii="Arial" w:eastAsia="AGaramondPro-Regular" w:hAnsi="Arial" w:cs="Arial"/>
          <w:sz w:val="24"/>
          <w:szCs w:val="24"/>
        </w:rPr>
        <w:t>La indicación de veraliprida para el control de los síntomas vasomotores en el climaterio debe establecerse exclusivamente con las dosis recomendadas</w:t>
      </w:r>
    </w:p>
    <w:p w14:paraId="1E2E0B92" w14:textId="706791F3" w:rsidR="00DA4F07" w:rsidRPr="005C2042" w:rsidRDefault="00A205A0" w:rsidP="005C2042">
      <w:pPr>
        <w:autoSpaceDE w:val="0"/>
        <w:autoSpaceDN w:val="0"/>
        <w:adjustRightInd w:val="0"/>
        <w:spacing w:line="360" w:lineRule="auto"/>
        <w:jc w:val="both"/>
        <w:rPr>
          <w:rFonts w:ascii="Arial" w:eastAsia="AGaramondPro-Regular" w:hAnsi="Arial" w:cs="Arial"/>
          <w:sz w:val="24"/>
          <w:szCs w:val="24"/>
        </w:rPr>
      </w:pPr>
      <w:r w:rsidRPr="005C2042">
        <w:rPr>
          <w:rFonts w:ascii="Arial" w:eastAsia="AGaramondPro-Regular" w:hAnsi="Arial" w:cs="Arial"/>
          <w:b/>
          <w:iCs/>
          <w:sz w:val="24"/>
        </w:rPr>
        <w:lastRenderedPageBreak/>
        <w:t xml:space="preserve">II.I.XI.VII </w:t>
      </w:r>
      <w:r w:rsidR="00DA4F07" w:rsidRPr="005C2042">
        <w:rPr>
          <w:rFonts w:ascii="Arial" w:eastAsia="AGaramondPro-Regular" w:hAnsi="Arial" w:cs="Arial"/>
          <w:b/>
          <w:iCs/>
          <w:sz w:val="24"/>
        </w:rPr>
        <w:t>Fitoterapia:</w:t>
      </w:r>
    </w:p>
    <w:p w14:paraId="677E9E74" w14:textId="77777777" w:rsidR="00DA4F07" w:rsidRPr="005C2042" w:rsidRDefault="00DA4F07" w:rsidP="005C2042">
      <w:pPr>
        <w:autoSpaceDE w:val="0"/>
        <w:autoSpaceDN w:val="0"/>
        <w:adjustRightInd w:val="0"/>
        <w:spacing w:after="0" w:line="360" w:lineRule="auto"/>
        <w:jc w:val="both"/>
        <w:rPr>
          <w:rFonts w:ascii="Arial" w:eastAsia="AGaramondPro-Regular" w:hAnsi="Arial" w:cs="Arial"/>
          <w:sz w:val="24"/>
          <w:szCs w:val="24"/>
        </w:rPr>
      </w:pPr>
      <w:r w:rsidRPr="005C2042">
        <w:rPr>
          <w:rFonts w:ascii="Arial" w:eastAsia="AGaramondPro-Regular" w:hAnsi="Arial" w:cs="Arial"/>
          <w:sz w:val="24"/>
          <w:szCs w:val="24"/>
        </w:rPr>
        <w:t>Es efectiva en pacientes con síntomas vasomotores leves.</w:t>
      </w:r>
    </w:p>
    <w:p w14:paraId="7F91ADBD" w14:textId="1DD1EEF6" w:rsidR="00DA4F07" w:rsidRPr="005C2042" w:rsidRDefault="00DA4F07" w:rsidP="005C2042">
      <w:pPr>
        <w:autoSpaceDE w:val="0"/>
        <w:autoSpaceDN w:val="0"/>
        <w:adjustRightInd w:val="0"/>
        <w:spacing w:after="0" w:line="360" w:lineRule="auto"/>
        <w:jc w:val="both"/>
        <w:rPr>
          <w:rFonts w:ascii="Arial" w:eastAsia="AGaramondPro-Regular" w:hAnsi="Arial" w:cs="Arial"/>
          <w:sz w:val="24"/>
          <w:szCs w:val="24"/>
        </w:rPr>
      </w:pPr>
      <w:r w:rsidRPr="005C2042">
        <w:rPr>
          <w:rFonts w:ascii="Arial" w:eastAsia="AGaramondPro-Regular" w:hAnsi="Arial" w:cs="Arial"/>
          <w:sz w:val="24"/>
          <w:szCs w:val="24"/>
        </w:rPr>
        <w:t xml:space="preserve">El consumo de soya en la dieta (legumbres, soja, tofu), isoflavonas y otras formas de </w:t>
      </w:r>
      <w:r w:rsidR="00EE6F27" w:rsidRPr="005C2042">
        <w:rPr>
          <w:rFonts w:ascii="Arial" w:eastAsia="AGaramondPro-Regular" w:hAnsi="Arial" w:cs="Arial"/>
          <w:sz w:val="24"/>
          <w:szCs w:val="24"/>
        </w:rPr>
        <w:t>fitoestrógenos</w:t>
      </w:r>
      <w:r w:rsidRPr="005C2042">
        <w:rPr>
          <w:rFonts w:ascii="Arial" w:eastAsia="AGaramondPro-Regular" w:hAnsi="Arial" w:cs="Arial"/>
          <w:sz w:val="24"/>
          <w:szCs w:val="24"/>
        </w:rPr>
        <w:t xml:space="preserve"> reducen los síntomas de la menopausia, aunque los ensayos clínicos demuestran que sus beneficios generalmente son similares a los del placebo.</w:t>
      </w:r>
    </w:p>
    <w:p w14:paraId="54344A13" w14:textId="77777777" w:rsidR="00A205A0" w:rsidRPr="005C2042" w:rsidRDefault="00A205A0" w:rsidP="005C2042">
      <w:pPr>
        <w:autoSpaceDE w:val="0"/>
        <w:autoSpaceDN w:val="0"/>
        <w:adjustRightInd w:val="0"/>
        <w:spacing w:after="0" w:line="360" w:lineRule="auto"/>
        <w:jc w:val="both"/>
        <w:rPr>
          <w:rFonts w:ascii="Arial" w:eastAsia="AGaramondPro-Regular" w:hAnsi="Arial" w:cs="Arial"/>
          <w:sz w:val="24"/>
          <w:szCs w:val="24"/>
        </w:rPr>
      </w:pPr>
    </w:p>
    <w:p w14:paraId="31A2D294" w14:textId="77777777" w:rsidR="00A205A0" w:rsidRPr="005C2042" w:rsidRDefault="00A205A0" w:rsidP="005C2042">
      <w:pPr>
        <w:autoSpaceDE w:val="0"/>
        <w:autoSpaceDN w:val="0"/>
        <w:adjustRightInd w:val="0"/>
        <w:spacing w:after="0" w:line="360" w:lineRule="auto"/>
        <w:jc w:val="both"/>
        <w:rPr>
          <w:rFonts w:ascii="Arial" w:eastAsia="AGaramondPro-Regular" w:hAnsi="Arial" w:cs="Arial"/>
          <w:sz w:val="24"/>
          <w:szCs w:val="24"/>
        </w:rPr>
      </w:pPr>
    </w:p>
    <w:p w14:paraId="12C3378E" w14:textId="750A927E" w:rsidR="00DA4F07" w:rsidRPr="005C2042" w:rsidRDefault="00DA4F07" w:rsidP="005C2042">
      <w:pPr>
        <w:autoSpaceDE w:val="0"/>
        <w:autoSpaceDN w:val="0"/>
        <w:adjustRightInd w:val="0"/>
        <w:spacing w:after="0" w:line="360" w:lineRule="auto"/>
        <w:jc w:val="both"/>
        <w:rPr>
          <w:rFonts w:ascii="Arial" w:eastAsia="AGaramondPro-Regular" w:hAnsi="Arial" w:cs="Arial"/>
          <w:sz w:val="24"/>
          <w:szCs w:val="24"/>
        </w:rPr>
      </w:pPr>
      <w:r w:rsidRPr="005C2042">
        <w:rPr>
          <w:rFonts w:ascii="Arial" w:eastAsia="AGaramondPro-Regular" w:hAnsi="Arial" w:cs="Arial"/>
          <w:sz w:val="24"/>
          <w:szCs w:val="24"/>
        </w:rPr>
        <w:t>El consumo regular de isoflavonas de soya en la dieta puede inhibir la evolución de la aterosclerosis, que debe iniciar 5 años después de la aparición de la menopausia.</w:t>
      </w:r>
    </w:p>
    <w:p w14:paraId="6636FADB" w14:textId="77777777" w:rsidR="00DA4F07" w:rsidRPr="005C2042" w:rsidRDefault="00DA4F07" w:rsidP="005C2042">
      <w:pPr>
        <w:numPr>
          <w:ilvl w:val="0"/>
          <w:numId w:val="21"/>
        </w:numPr>
        <w:autoSpaceDE w:val="0"/>
        <w:autoSpaceDN w:val="0"/>
        <w:adjustRightInd w:val="0"/>
        <w:spacing w:after="0" w:line="360" w:lineRule="auto"/>
        <w:contextualSpacing/>
        <w:jc w:val="both"/>
        <w:rPr>
          <w:rFonts w:ascii="Arial" w:eastAsia="AGaramondPro-Regular" w:hAnsi="Arial" w:cs="Arial"/>
          <w:iCs/>
          <w:sz w:val="24"/>
          <w:szCs w:val="24"/>
        </w:rPr>
      </w:pPr>
      <w:r w:rsidRPr="005C2042">
        <w:rPr>
          <w:rFonts w:ascii="Arial" w:eastAsia="AGaramondPro-Regular" w:hAnsi="Arial" w:cs="Arial"/>
          <w:iCs/>
          <w:sz w:val="24"/>
          <w:szCs w:val="24"/>
        </w:rPr>
        <w:t>Melatonina</w:t>
      </w:r>
    </w:p>
    <w:p w14:paraId="66428D35" w14:textId="77777777" w:rsidR="00DA4F07" w:rsidRPr="005C2042" w:rsidRDefault="00DA4F07" w:rsidP="005C2042">
      <w:pPr>
        <w:autoSpaceDE w:val="0"/>
        <w:autoSpaceDN w:val="0"/>
        <w:adjustRightInd w:val="0"/>
        <w:spacing w:after="0" w:line="360" w:lineRule="auto"/>
        <w:jc w:val="both"/>
        <w:rPr>
          <w:rFonts w:ascii="Arial" w:eastAsia="AGaramondPro-Regular" w:hAnsi="Arial" w:cs="Arial"/>
          <w:sz w:val="24"/>
          <w:szCs w:val="24"/>
        </w:rPr>
      </w:pPr>
      <w:r w:rsidRPr="005C2042">
        <w:rPr>
          <w:rFonts w:ascii="Arial" w:eastAsia="AGaramondPro-Regular" w:hAnsi="Arial" w:cs="Arial"/>
          <w:sz w:val="24"/>
          <w:szCs w:val="24"/>
        </w:rPr>
        <w:t>Los suplementos de melatonina pueden tener efectos benéficos en pacientes</w:t>
      </w:r>
    </w:p>
    <w:p w14:paraId="22300871" w14:textId="77777777" w:rsidR="00DA4F07" w:rsidRPr="005C2042" w:rsidRDefault="00DA4F07" w:rsidP="005C2042">
      <w:pPr>
        <w:autoSpaceDE w:val="0"/>
        <w:autoSpaceDN w:val="0"/>
        <w:adjustRightInd w:val="0"/>
        <w:spacing w:after="0" w:line="360" w:lineRule="auto"/>
        <w:jc w:val="both"/>
        <w:rPr>
          <w:rFonts w:ascii="Arial" w:eastAsia="AGaramondPro-Regular" w:hAnsi="Arial" w:cs="Arial"/>
          <w:sz w:val="24"/>
          <w:szCs w:val="24"/>
        </w:rPr>
      </w:pPr>
      <w:r w:rsidRPr="005C2042">
        <w:rPr>
          <w:rFonts w:ascii="Arial" w:eastAsia="AGaramondPro-Regular" w:hAnsi="Arial" w:cs="Arial"/>
          <w:sz w:val="24"/>
          <w:szCs w:val="24"/>
        </w:rPr>
        <w:t>Con trastornos del sueño.</w:t>
      </w:r>
    </w:p>
    <w:p w14:paraId="27C096E4" w14:textId="77777777" w:rsidR="00DA4F07" w:rsidRPr="005C2042" w:rsidRDefault="00DA4F07" w:rsidP="005C2042">
      <w:pPr>
        <w:numPr>
          <w:ilvl w:val="0"/>
          <w:numId w:val="21"/>
        </w:numPr>
        <w:autoSpaceDE w:val="0"/>
        <w:autoSpaceDN w:val="0"/>
        <w:adjustRightInd w:val="0"/>
        <w:spacing w:after="0" w:line="360" w:lineRule="auto"/>
        <w:contextualSpacing/>
        <w:jc w:val="both"/>
        <w:rPr>
          <w:rFonts w:ascii="Arial" w:eastAsia="AGaramondPro-Regular" w:hAnsi="Arial" w:cs="Arial"/>
          <w:iCs/>
          <w:sz w:val="24"/>
          <w:szCs w:val="24"/>
        </w:rPr>
      </w:pPr>
      <w:r w:rsidRPr="005C2042">
        <w:rPr>
          <w:rFonts w:ascii="Arial" w:eastAsia="AGaramondPro-Regular" w:hAnsi="Arial" w:cs="Arial"/>
          <w:iCs/>
          <w:sz w:val="24"/>
          <w:szCs w:val="24"/>
        </w:rPr>
        <w:t>vitaminas, minerales y calcio</w:t>
      </w:r>
    </w:p>
    <w:p w14:paraId="7D2EE50E" w14:textId="77777777" w:rsidR="00A205A0" w:rsidRPr="005C2042" w:rsidRDefault="00DA4F07" w:rsidP="005C2042">
      <w:pPr>
        <w:autoSpaceDE w:val="0"/>
        <w:autoSpaceDN w:val="0"/>
        <w:adjustRightInd w:val="0"/>
        <w:spacing w:after="0" w:line="360" w:lineRule="auto"/>
        <w:jc w:val="both"/>
        <w:rPr>
          <w:rFonts w:ascii="Arial" w:eastAsia="AGaramondPro-Regular" w:hAnsi="Arial" w:cs="Arial"/>
          <w:sz w:val="24"/>
          <w:szCs w:val="24"/>
        </w:rPr>
      </w:pPr>
      <w:r w:rsidRPr="005C2042">
        <w:rPr>
          <w:rFonts w:ascii="Arial" w:eastAsia="AGaramondPro-Regular" w:hAnsi="Arial" w:cs="Arial"/>
          <w:sz w:val="24"/>
          <w:szCs w:val="24"/>
        </w:rPr>
        <w:t xml:space="preserve">La importancia del consumo adecuado de calcio para la salud del esqueleto está bien establecida; ensayos clínicos aleatorios demuestran que la combinación de calcio y vitamina D ejerce una función importante en la prevención de fracturas. Las principales fuentes de calcio son los productos lácteos (leche, queso y yogur), que proporcionan un promedio de 70% de la ingesta total de en pacientes de mediana edad, incluso en las adultas mayores. </w:t>
      </w:r>
    </w:p>
    <w:p w14:paraId="717D4701" w14:textId="77777777" w:rsidR="00A205A0" w:rsidRPr="005C2042" w:rsidRDefault="00A205A0" w:rsidP="005C2042">
      <w:pPr>
        <w:autoSpaceDE w:val="0"/>
        <w:autoSpaceDN w:val="0"/>
        <w:adjustRightInd w:val="0"/>
        <w:spacing w:after="0" w:line="360" w:lineRule="auto"/>
        <w:jc w:val="both"/>
        <w:rPr>
          <w:rFonts w:ascii="Arial" w:eastAsia="AGaramondPro-Regular" w:hAnsi="Arial" w:cs="Arial"/>
          <w:sz w:val="24"/>
          <w:szCs w:val="24"/>
        </w:rPr>
      </w:pPr>
    </w:p>
    <w:p w14:paraId="7543AEC3" w14:textId="77777777" w:rsidR="00A205A0" w:rsidRPr="005C2042" w:rsidRDefault="00A205A0" w:rsidP="005C2042">
      <w:pPr>
        <w:autoSpaceDE w:val="0"/>
        <w:autoSpaceDN w:val="0"/>
        <w:adjustRightInd w:val="0"/>
        <w:spacing w:after="0" w:line="360" w:lineRule="auto"/>
        <w:jc w:val="both"/>
        <w:rPr>
          <w:rFonts w:ascii="Arial" w:eastAsia="AGaramondPro-Regular" w:hAnsi="Arial" w:cs="Arial"/>
          <w:sz w:val="24"/>
          <w:szCs w:val="24"/>
        </w:rPr>
      </w:pPr>
    </w:p>
    <w:p w14:paraId="22697961" w14:textId="6E19F7C8" w:rsidR="00DA4F07" w:rsidRPr="005C2042" w:rsidRDefault="00DA4F07" w:rsidP="005C2042">
      <w:pPr>
        <w:pStyle w:val="Prrafodelista"/>
        <w:numPr>
          <w:ilvl w:val="0"/>
          <w:numId w:val="21"/>
        </w:numPr>
        <w:autoSpaceDE w:val="0"/>
        <w:autoSpaceDN w:val="0"/>
        <w:adjustRightInd w:val="0"/>
        <w:spacing w:after="0" w:line="360" w:lineRule="auto"/>
        <w:jc w:val="both"/>
        <w:rPr>
          <w:rFonts w:ascii="Arial" w:eastAsia="AGaramondPro-Regular" w:hAnsi="Arial" w:cs="Arial"/>
          <w:sz w:val="24"/>
          <w:szCs w:val="24"/>
        </w:rPr>
      </w:pPr>
      <w:r w:rsidRPr="005C2042">
        <w:rPr>
          <w:rFonts w:ascii="Arial" w:eastAsia="AGaramondPro-Regular" w:hAnsi="Arial" w:cs="Arial"/>
          <w:sz w:val="24"/>
          <w:szCs w:val="24"/>
        </w:rPr>
        <w:t>La dosis diaria recomendada es de 1,000 mg para las mujeres jóvenes y de 1,200 mg para los mayores de 50 años.</w:t>
      </w:r>
    </w:p>
    <w:p w14:paraId="43623BD4" w14:textId="77777777" w:rsidR="00DA4F07" w:rsidRPr="005C2042" w:rsidRDefault="00DA4F07" w:rsidP="005C2042">
      <w:pPr>
        <w:pStyle w:val="Prrafodelista"/>
        <w:numPr>
          <w:ilvl w:val="0"/>
          <w:numId w:val="21"/>
        </w:numPr>
        <w:autoSpaceDE w:val="0"/>
        <w:autoSpaceDN w:val="0"/>
        <w:adjustRightInd w:val="0"/>
        <w:spacing w:after="0" w:line="360" w:lineRule="auto"/>
        <w:jc w:val="both"/>
        <w:rPr>
          <w:rFonts w:ascii="Arial" w:eastAsia="AGaramondPro-Regular" w:hAnsi="Arial" w:cs="Arial"/>
          <w:sz w:val="24"/>
          <w:szCs w:val="24"/>
        </w:rPr>
      </w:pPr>
      <w:r w:rsidRPr="005C2042">
        <w:rPr>
          <w:rFonts w:ascii="Arial" w:eastAsia="AGaramondPro-Regular" w:hAnsi="Arial" w:cs="Arial"/>
          <w:sz w:val="24"/>
          <w:szCs w:val="24"/>
        </w:rPr>
        <w:t>La dosis de vitamina D es de 600 UI/día en mujeres jóvenes y de 800 UI/ día en mayores de 70 años de edad.</w:t>
      </w:r>
    </w:p>
    <w:p w14:paraId="4FEF21BC" w14:textId="22429B59" w:rsidR="00A205A0" w:rsidRPr="0075468C" w:rsidRDefault="00DA4F07" w:rsidP="005C2042">
      <w:pPr>
        <w:pStyle w:val="Prrafodelista"/>
        <w:numPr>
          <w:ilvl w:val="0"/>
          <w:numId w:val="21"/>
        </w:numPr>
        <w:autoSpaceDE w:val="0"/>
        <w:autoSpaceDN w:val="0"/>
        <w:adjustRightInd w:val="0"/>
        <w:spacing w:after="0" w:line="360" w:lineRule="auto"/>
        <w:jc w:val="both"/>
        <w:rPr>
          <w:rFonts w:ascii="Arial" w:eastAsia="AGaramondPro-Regular" w:hAnsi="Arial" w:cs="Arial"/>
          <w:sz w:val="24"/>
          <w:szCs w:val="24"/>
        </w:rPr>
      </w:pPr>
      <w:r w:rsidRPr="005C2042">
        <w:rPr>
          <w:rFonts w:ascii="Arial" w:eastAsia="AGaramondPro-Regular" w:hAnsi="Arial" w:cs="Arial"/>
          <w:sz w:val="24"/>
          <w:szCs w:val="24"/>
        </w:rPr>
        <w:t>Los ácidos grasos omega-3 (aproximadamente, 850 a 1000 mg de ácido eicosapentaenoico y ácido docosahexaenoico) pueden indicarse a mujeres con cardiopatía coronaria; las dosis de 2 a 4 g pueden prescribirse a mujeres con concentraciones altas de triglicéridos.</w:t>
      </w:r>
    </w:p>
    <w:p w14:paraId="6FF97084" w14:textId="045BEFDC" w:rsidR="006F2800" w:rsidRPr="0075468C" w:rsidRDefault="00E6525E" w:rsidP="005C2042">
      <w:pPr>
        <w:pStyle w:val="Ttulo1"/>
        <w:jc w:val="both"/>
        <w:rPr>
          <w:rFonts w:ascii="Arial" w:hAnsi="Arial" w:cs="Arial"/>
          <w:b/>
          <w:bCs/>
          <w:color w:val="auto"/>
          <w:sz w:val="28"/>
          <w:szCs w:val="28"/>
        </w:rPr>
      </w:pPr>
      <w:bookmarkStart w:id="29" w:name="_Toc201138280"/>
      <w:r w:rsidRPr="0075468C">
        <w:rPr>
          <w:rFonts w:ascii="Arial" w:hAnsi="Arial" w:cs="Arial"/>
          <w:b/>
          <w:bCs/>
          <w:color w:val="auto"/>
          <w:sz w:val="28"/>
          <w:szCs w:val="28"/>
        </w:rPr>
        <w:lastRenderedPageBreak/>
        <w:t>II.I.XI</w:t>
      </w:r>
      <w:r w:rsidR="00C12078" w:rsidRPr="0075468C">
        <w:rPr>
          <w:rFonts w:ascii="Arial" w:hAnsi="Arial" w:cs="Arial"/>
          <w:b/>
          <w:bCs/>
          <w:color w:val="auto"/>
          <w:sz w:val="28"/>
          <w:szCs w:val="28"/>
        </w:rPr>
        <w:t>I</w:t>
      </w:r>
      <w:r w:rsidR="00016467" w:rsidRPr="0075468C">
        <w:rPr>
          <w:rFonts w:ascii="Arial" w:hAnsi="Arial" w:cs="Arial"/>
          <w:b/>
          <w:bCs/>
          <w:color w:val="auto"/>
          <w:sz w:val="28"/>
          <w:szCs w:val="28"/>
        </w:rPr>
        <w:t xml:space="preserve"> Promoción y prevención en la salud durante el síndrome de climaterio</w:t>
      </w:r>
      <w:bookmarkEnd w:id="29"/>
      <w:r w:rsidR="00016467" w:rsidRPr="0075468C">
        <w:rPr>
          <w:rFonts w:ascii="Arial" w:hAnsi="Arial" w:cs="Arial"/>
          <w:b/>
          <w:bCs/>
          <w:color w:val="auto"/>
          <w:sz w:val="28"/>
          <w:szCs w:val="28"/>
        </w:rPr>
        <w:t xml:space="preserve"> </w:t>
      </w:r>
      <w:r w:rsidR="006F2800" w:rsidRPr="0075468C">
        <w:rPr>
          <w:rFonts w:ascii="Arial" w:hAnsi="Arial" w:cs="Arial"/>
          <w:b/>
          <w:bCs/>
          <w:color w:val="auto"/>
          <w:sz w:val="28"/>
          <w:szCs w:val="28"/>
        </w:rPr>
        <w:t xml:space="preserve"> </w:t>
      </w:r>
    </w:p>
    <w:p w14:paraId="560D6BF7" w14:textId="77777777" w:rsidR="00D0300C" w:rsidRPr="00D0300C" w:rsidRDefault="00D0300C" w:rsidP="00D0300C"/>
    <w:p w14:paraId="58A63F72" w14:textId="51A37530" w:rsidR="00771C76" w:rsidRPr="005C2042" w:rsidRDefault="00771C76" w:rsidP="005C2042">
      <w:pPr>
        <w:spacing w:line="360" w:lineRule="auto"/>
        <w:jc w:val="both"/>
        <w:rPr>
          <w:rFonts w:ascii="Arial" w:hAnsi="Arial" w:cs="Arial"/>
          <w:sz w:val="24"/>
          <w:szCs w:val="24"/>
        </w:rPr>
      </w:pPr>
      <w:r w:rsidRPr="005C2042">
        <w:rPr>
          <w:rFonts w:ascii="Arial" w:hAnsi="Arial" w:cs="Arial"/>
          <w:sz w:val="24"/>
          <w:szCs w:val="24"/>
        </w:rPr>
        <w:t>La identificación y gestión de los riesgos asociados con el climaterio es fundamental para prevenir complicaciones a largo plazo. Las siguientes estrategias son clave en la prevención y control de riesgos:</w:t>
      </w:r>
    </w:p>
    <w:p w14:paraId="02744085" w14:textId="77777777" w:rsidR="001E35CD" w:rsidRPr="005C2042" w:rsidRDefault="001E35CD" w:rsidP="005C2042">
      <w:pPr>
        <w:spacing w:line="360" w:lineRule="auto"/>
        <w:jc w:val="both"/>
        <w:rPr>
          <w:rFonts w:ascii="Arial" w:hAnsi="Arial" w:cs="Arial"/>
          <w:b/>
          <w:bCs/>
          <w:sz w:val="24"/>
          <w:szCs w:val="24"/>
        </w:rPr>
      </w:pPr>
    </w:p>
    <w:p w14:paraId="3EAE96F5" w14:textId="3D143BF5" w:rsidR="00771C76" w:rsidRPr="005C2042" w:rsidRDefault="001E35CD" w:rsidP="005C2042">
      <w:pPr>
        <w:spacing w:line="360" w:lineRule="auto"/>
        <w:jc w:val="both"/>
        <w:rPr>
          <w:rFonts w:ascii="Arial" w:hAnsi="Arial" w:cs="Arial"/>
          <w:b/>
          <w:bCs/>
          <w:sz w:val="24"/>
          <w:szCs w:val="24"/>
        </w:rPr>
      </w:pPr>
      <w:r w:rsidRPr="005C2042">
        <w:rPr>
          <w:rFonts w:ascii="Arial" w:hAnsi="Arial" w:cs="Arial"/>
          <w:b/>
          <w:bCs/>
          <w:sz w:val="24"/>
          <w:szCs w:val="24"/>
        </w:rPr>
        <w:br/>
      </w:r>
      <w:r w:rsidR="00771C76" w:rsidRPr="005C2042">
        <w:rPr>
          <w:rFonts w:ascii="Arial" w:hAnsi="Arial" w:cs="Arial"/>
          <w:b/>
          <w:bCs/>
          <w:sz w:val="24"/>
          <w:szCs w:val="24"/>
        </w:rPr>
        <w:t>II.I.XI</w:t>
      </w:r>
      <w:r w:rsidR="00C12078" w:rsidRPr="005C2042">
        <w:rPr>
          <w:rFonts w:ascii="Arial" w:hAnsi="Arial" w:cs="Arial"/>
          <w:b/>
          <w:bCs/>
          <w:sz w:val="24"/>
          <w:szCs w:val="24"/>
        </w:rPr>
        <w:t>I</w:t>
      </w:r>
      <w:r w:rsidR="00771C76" w:rsidRPr="005C2042">
        <w:rPr>
          <w:rFonts w:ascii="Arial" w:hAnsi="Arial" w:cs="Arial"/>
          <w:b/>
          <w:bCs/>
          <w:sz w:val="24"/>
          <w:szCs w:val="24"/>
        </w:rPr>
        <w:t xml:space="preserve">.I Evaluación de la salud cardiovascular: </w:t>
      </w:r>
      <w:r w:rsidR="00771C76" w:rsidRPr="005C2042">
        <w:rPr>
          <w:rFonts w:ascii="Arial" w:hAnsi="Arial" w:cs="Arial"/>
          <w:sz w:val="24"/>
          <w:szCs w:val="24"/>
        </w:rPr>
        <w:t>Las mujeres en climaterio tienen un riesgo elevado de desarrollar enfermedades cardiovasculares. Es fundamental controlar la presión arterial, los niveles de colesterol y adoptar un estilo de vida saludable que incluya una dieta equilibrada, ejercicio regular y abstinencia del tabaco.</w:t>
      </w:r>
    </w:p>
    <w:p w14:paraId="1CE1DE3A" w14:textId="77777777" w:rsidR="00C12078" w:rsidRPr="005C2042" w:rsidRDefault="00C12078" w:rsidP="005C2042">
      <w:pPr>
        <w:spacing w:line="360" w:lineRule="auto"/>
        <w:jc w:val="both"/>
        <w:rPr>
          <w:rFonts w:ascii="Arial" w:hAnsi="Arial" w:cs="Arial"/>
          <w:b/>
          <w:bCs/>
          <w:sz w:val="24"/>
          <w:szCs w:val="24"/>
        </w:rPr>
      </w:pPr>
    </w:p>
    <w:p w14:paraId="2F4CEAE9" w14:textId="77777777" w:rsidR="00C12078" w:rsidRPr="005C2042" w:rsidRDefault="00C12078" w:rsidP="005C2042">
      <w:pPr>
        <w:spacing w:line="360" w:lineRule="auto"/>
        <w:jc w:val="both"/>
        <w:rPr>
          <w:rFonts w:ascii="Arial" w:hAnsi="Arial" w:cs="Arial"/>
          <w:b/>
          <w:bCs/>
          <w:sz w:val="24"/>
          <w:szCs w:val="24"/>
        </w:rPr>
      </w:pPr>
    </w:p>
    <w:p w14:paraId="4AE210F1" w14:textId="7EB4F826" w:rsidR="00771C76" w:rsidRPr="005C2042" w:rsidRDefault="001E35CD" w:rsidP="005C2042">
      <w:pPr>
        <w:spacing w:line="360" w:lineRule="auto"/>
        <w:jc w:val="both"/>
        <w:rPr>
          <w:rFonts w:ascii="Arial" w:hAnsi="Arial" w:cs="Arial"/>
          <w:sz w:val="24"/>
          <w:szCs w:val="24"/>
        </w:rPr>
      </w:pPr>
      <w:r w:rsidRPr="005C2042">
        <w:rPr>
          <w:rFonts w:ascii="Arial" w:hAnsi="Arial" w:cs="Arial"/>
          <w:b/>
          <w:bCs/>
          <w:sz w:val="24"/>
          <w:szCs w:val="24"/>
        </w:rPr>
        <w:t>II.I.XII.II</w:t>
      </w:r>
      <w:r w:rsidR="00C12078" w:rsidRPr="005C2042">
        <w:rPr>
          <w:rFonts w:ascii="Arial" w:hAnsi="Arial" w:cs="Arial"/>
          <w:b/>
          <w:bCs/>
          <w:sz w:val="24"/>
          <w:szCs w:val="24"/>
        </w:rPr>
        <w:t xml:space="preserve"> </w:t>
      </w:r>
      <w:r w:rsidR="00771C76" w:rsidRPr="005C2042">
        <w:rPr>
          <w:rFonts w:ascii="Arial" w:hAnsi="Arial" w:cs="Arial"/>
          <w:b/>
          <w:bCs/>
          <w:sz w:val="24"/>
          <w:szCs w:val="24"/>
        </w:rPr>
        <w:t>Prevención de la osteoporosis:</w:t>
      </w:r>
      <w:r w:rsidR="00771C76" w:rsidRPr="005C2042">
        <w:rPr>
          <w:rFonts w:ascii="Arial" w:hAnsi="Arial" w:cs="Arial"/>
          <w:sz w:val="24"/>
          <w:szCs w:val="24"/>
        </w:rPr>
        <w:t xml:space="preserve"> Para prevenir la pérdida ósea, se recomienda una ingesta adecuada de calcio y vitamina D, así como la realización de ejercicios de resistencia y peso. En algunos casos, se puede considerar la terapia de reemplazo hormonal bajo supervisión médica.</w:t>
      </w:r>
    </w:p>
    <w:p w14:paraId="7D0A6D94" w14:textId="77777777" w:rsidR="00A205A0" w:rsidRPr="005C2042" w:rsidRDefault="00A205A0" w:rsidP="005C2042">
      <w:pPr>
        <w:spacing w:line="360" w:lineRule="auto"/>
        <w:jc w:val="both"/>
        <w:rPr>
          <w:rFonts w:ascii="Arial" w:hAnsi="Arial" w:cs="Arial"/>
          <w:b/>
          <w:bCs/>
          <w:sz w:val="24"/>
          <w:szCs w:val="24"/>
        </w:rPr>
      </w:pPr>
    </w:p>
    <w:p w14:paraId="6086DE54" w14:textId="77777777" w:rsidR="00A205A0" w:rsidRPr="005C2042" w:rsidRDefault="00A205A0" w:rsidP="005C2042">
      <w:pPr>
        <w:spacing w:line="360" w:lineRule="auto"/>
        <w:jc w:val="both"/>
        <w:rPr>
          <w:rFonts w:ascii="Arial" w:hAnsi="Arial" w:cs="Arial"/>
          <w:b/>
          <w:bCs/>
          <w:sz w:val="24"/>
          <w:szCs w:val="24"/>
        </w:rPr>
      </w:pPr>
    </w:p>
    <w:p w14:paraId="5DB0C285" w14:textId="310C18FA" w:rsidR="00771C76" w:rsidRPr="005C2042" w:rsidRDefault="00771C76" w:rsidP="005C2042">
      <w:pPr>
        <w:spacing w:line="360" w:lineRule="auto"/>
        <w:jc w:val="both"/>
        <w:rPr>
          <w:rFonts w:ascii="Arial" w:hAnsi="Arial" w:cs="Arial"/>
          <w:sz w:val="24"/>
          <w:szCs w:val="24"/>
        </w:rPr>
      </w:pPr>
      <w:r w:rsidRPr="005C2042">
        <w:rPr>
          <w:rFonts w:ascii="Arial" w:hAnsi="Arial" w:cs="Arial"/>
          <w:b/>
          <w:bCs/>
          <w:sz w:val="24"/>
          <w:szCs w:val="24"/>
        </w:rPr>
        <w:t>II.I.X</w:t>
      </w:r>
      <w:r w:rsidR="00C12078" w:rsidRPr="005C2042">
        <w:rPr>
          <w:rFonts w:ascii="Arial" w:hAnsi="Arial" w:cs="Arial"/>
          <w:b/>
          <w:bCs/>
          <w:sz w:val="24"/>
          <w:szCs w:val="24"/>
        </w:rPr>
        <w:t>I</w:t>
      </w:r>
      <w:r w:rsidRPr="005C2042">
        <w:rPr>
          <w:rFonts w:ascii="Arial" w:hAnsi="Arial" w:cs="Arial"/>
          <w:b/>
          <w:bCs/>
          <w:sz w:val="24"/>
          <w:szCs w:val="24"/>
        </w:rPr>
        <w:t>I.III Salud mental:</w:t>
      </w:r>
      <w:r w:rsidRPr="005C2042">
        <w:rPr>
          <w:rFonts w:ascii="Arial" w:hAnsi="Arial" w:cs="Arial"/>
          <w:sz w:val="24"/>
          <w:szCs w:val="24"/>
        </w:rPr>
        <w:t xml:space="preserve"> Es importante abordar los cambios emocionales y psicológicos que pueden surgir durante el climaterio. Las intervenciones pueden incluir terapia cognitivo-conductual, apoyo psicológico, y, cuando sea necesario, tratamiento farmacológico.</w:t>
      </w:r>
    </w:p>
    <w:p w14:paraId="759127C4" w14:textId="77777777" w:rsidR="001E35CD" w:rsidRPr="005C2042" w:rsidRDefault="001E35CD" w:rsidP="005C2042">
      <w:pPr>
        <w:spacing w:line="360" w:lineRule="auto"/>
        <w:jc w:val="both"/>
        <w:rPr>
          <w:rFonts w:ascii="Arial" w:hAnsi="Arial" w:cs="Arial"/>
          <w:b/>
          <w:bCs/>
          <w:sz w:val="24"/>
          <w:szCs w:val="24"/>
        </w:rPr>
      </w:pPr>
    </w:p>
    <w:p w14:paraId="5488D319" w14:textId="77777777" w:rsidR="001E35CD" w:rsidRPr="005C2042" w:rsidRDefault="001E35CD" w:rsidP="005C2042">
      <w:pPr>
        <w:spacing w:line="360" w:lineRule="auto"/>
        <w:jc w:val="both"/>
        <w:rPr>
          <w:rFonts w:ascii="Arial" w:hAnsi="Arial" w:cs="Arial"/>
          <w:b/>
          <w:bCs/>
          <w:sz w:val="24"/>
          <w:szCs w:val="24"/>
        </w:rPr>
      </w:pPr>
    </w:p>
    <w:p w14:paraId="61234168" w14:textId="7A093F75" w:rsidR="00771C76" w:rsidRPr="005C2042" w:rsidRDefault="00771C76" w:rsidP="005C2042">
      <w:pPr>
        <w:spacing w:line="360" w:lineRule="auto"/>
        <w:jc w:val="both"/>
        <w:rPr>
          <w:rFonts w:ascii="Arial" w:hAnsi="Arial" w:cs="Arial"/>
          <w:b/>
          <w:bCs/>
          <w:sz w:val="24"/>
          <w:szCs w:val="24"/>
        </w:rPr>
      </w:pPr>
      <w:r w:rsidRPr="005C2042">
        <w:rPr>
          <w:rFonts w:ascii="Arial" w:hAnsi="Arial" w:cs="Arial"/>
          <w:b/>
          <w:bCs/>
          <w:sz w:val="24"/>
          <w:szCs w:val="24"/>
        </w:rPr>
        <w:lastRenderedPageBreak/>
        <w:t>II.I.X</w:t>
      </w:r>
      <w:r w:rsidR="001E35CD" w:rsidRPr="005C2042">
        <w:rPr>
          <w:rFonts w:ascii="Arial" w:hAnsi="Arial" w:cs="Arial"/>
          <w:b/>
          <w:bCs/>
          <w:sz w:val="24"/>
          <w:szCs w:val="24"/>
        </w:rPr>
        <w:t>I</w:t>
      </w:r>
      <w:r w:rsidRPr="005C2042">
        <w:rPr>
          <w:rFonts w:ascii="Arial" w:hAnsi="Arial" w:cs="Arial"/>
          <w:b/>
          <w:bCs/>
          <w:sz w:val="24"/>
          <w:szCs w:val="24"/>
        </w:rPr>
        <w:t>I.I</w:t>
      </w:r>
      <w:r w:rsidR="001E35CD" w:rsidRPr="005C2042">
        <w:rPr>
          <w:rFonts w:ascii="Arial" w:hAnsi="Arial" w:cs="Arial"/>
          <w:b/>
          <w:bCs/>
          <w:sz w:val="24"/>
          <w:szCs w:val="24"/>
        </w:rPr>
        <w:t>V</w:t>
      </w:r>
      <w:r w:rsidRPr="005C2042">
        <w:rPr>
          <w:rFonts w:ascii="Arial" w:hAnsi="Arial" w:cs="Arial"/>
          <w:b/>
          <w:bCs/>
          <w:sz w:val="24"/>
          <w:szCs w:val="24"/>
        </w:rPr>
        <w:t xml:space="preserve"> Educación para la salud individual y grupal</w:t>
      </w:r>
    </w:p>
    <w:p w14:paraId="1735BC03" w14:textId="77777777" w:rsidR="001E35CD" w:rsidRPr="005C2042" w:rsidRDefault="00771C76" w:rsidP="005C2042">
      <w:pPr>
        <w:spacing w:line="360" w:lineRule="auto"/>
        <w:jc w:val="both"/>
        <w:rPr>
          <w:rFonts w:ascii="Arial" w:hAnsi="Arial" w:cs="Arial"/>
          <w:sz w:val="24"/>
          <w:szCs w:val="24"/>
        </w:rPr>
      </w:pPr>
      <w:r w:rsidRPr="005C2042">
        <w:rPr>
          <w:rFonts w:ascii="Arial" w:hAnsi="Arial" w:cs="Arial"/>
          <w:sz w:val="24"/>
          <w:szCs w:val="24"/>
        </w:rPr>
        <w:t>La educación para la salud es esencial para empoderar a las mujeres en climaterio, permitiéndoles tomar decisiones informadas sobre su salud. La educación debe abordarse tanto a nivel individual como grupal:</w:t>
      </w:r>
    </w:p>
    <w:p w14:paraId="0BE5F236" w14:textId="77777777" w:rsidR="001E35CD" w:rsidRPr="005C2042" w:rsidRDefault="001E35CD" w:rsidP="005C2042">
      <w:pPr>
        <w:spacing w:line="360" w:lineRule="auto"/>
        <w:jc w:val="both"/>
        <w:rPr>
          <w:rFonts w:ascii="Arial" w:hAnsi="Arial" w:cs="Arial"/>
          <w:sz w:val="24"/>
          <w:szCs w:val="24"/>
        </w:rPr>
      </w:pPr>
    </w:p>
    <w:p w14:paraId="5470CC17" w14:textId="77777777" w:rsidR="00EE6F27" w:rsidRPr="005C2042" w:rsidRDefault="00EE6F27" w:rsidP="005C2042">
      <w:pPr>
        <w:spacing w:line="360" w:lineRule="auto"/>
        <w:jc w:val="both"/>
        <w:rPr>
          <w:rFonts w:ascii="Arial" w:hAnsi="Arial" w:cs="Arial"/>
          <w:b/>
          <w:bCs/>
          <w:sz w:val="24"/>
          <w:szCs w:val="24"/>
        </w:rPr>
      </w:pPr>
    </w:p>
    <w:p w14:paraId="0D89A45B" w14:textId="7C7B6E8C" w:rsidR="00771C76" w:rsidRPr="005C2042" w:rsidRDefault="00EE6F27" w:rsidP="005C2042">
      <w:pPr>
        <w:spacing w:line="360" w:lineRule="auto"/>
        <w:jc w:val="both"/>
        <w:rPr>
          <w:rFonts w:ascii="Arial" w:hAnsi="Arial" w:cs="Arial"/>
          <w:sz w:val="24"/>
          <w:szCs w:val="24"/>
        </w:rPr>
      </w:pPr>
      <w:r w:rsidRPr="005C2042">
        <w:rPr>
          <w:rFonts w:ascii="Arial" w:hAnsi="Arial" w:cs="Arial"/>
          <w:b/>
          <w:bCs/>
          <w:sz w:val="24"/>
          <w:szCs w:val="24"/>
        </w:rPr>
        <w:t>II.I.XII. IV.I</w:t>
      </w:r>
      <w:r w:rsidR="001E35CD" w:rsidRPr="005C2042">
        <w:rPr>
          <w:rFonts w:ascii="Arial" w:hAnsi="Arial" w:cs="Arial"/>
          <w:b/>
          <w:bCs/>
          <w:sz w:val="24"/>
          <w:szCs w:val="24"/>
        </w:rPr>
        <w:t xml:space="preserve"> </w:t>
      </w:r>
      <w:r w:rsidR="00771C76" w:rsidRPr="005C2042">
        <w:rPr>
          <w:rFonts w:ascii="Arial" w:hAnsi="Arial" w:cs="Arial"/>
          <w:b/>
          <w:bCs/>
          <w:sz w:val="24"/>
          <w:szCs w:val="24"/>
        </w:rPr>
        <w:t>Educación individual</w:t>
      </w:r>
    </w:p>
    <w:p w14:paraId="301757B4" w14:textId="77777777" w:rsidR="00771C76" w:rsidRPr="005C2042" w:rsidRDefault="00771C76" w:rsidP="005C2042">
      <w:pPr>
        <w:spacing w:line="360" w:lineRule="auto"/>
        <w:jc w:val="both"/>
        <w:rPr>
          <w:rFonts w:ascii="Arial" w:hAnsi="Arial" w:cs="Arial"/>
          <w:sz w:val="24"/>
          <w:szCs w:val="24"/>
        </w:rPr>
      </w:pPr>
      <w:r w:rsidRPr="005C2042">
        <w:rPr>
          <w:rFonts w:ascii="Arial" w:hAnsi="Arial" w:cs="Arial"/>
          <w:sz w:val="24"/>
          <w:szCs w:val="24"/>
        </w:rPr>
        <w:t xml:space="preserve">En el ámbito individual, es importante que los profesionales de la salud proporcionen información personalizada sobre el climaterio y sus posibles efectos. Esto incluye: </w:t>
      </w:r>
    </w:p>
    <w:p w14:paraId="1A8A508B" w14:textId="6DFD78FC" w:rsidR="00771C76" w:rsidRPr="005C2042" w:rsidRDefault="00771C76" w:rsidP="005C2042">
      <w:pPr>
        <w:pStyle w:val="Prrafodelista"/>
        <w:numPr>
          <w:ilvl w:val="0"/>
          <w:numId w:val="14"/>
        </w:numPr>
        <w:spacing w:line="360" w:lineRule="auto"/>
        <w:jc w:val="both"/>
        <w:rPr>
          <w:rFonts w:ascii="Arial" w:hAnsi="Arial" w:cs="Arial"/>
          <w:sz w:val="24"/>
          <w:szCs w:val="24"/>
        </w:rPr>
      </w:pPr>
      <w:r w:rsidRPr="005C2042">
        <w:rPr>
          <w:rFonts w:ascii="Arial" w:hAnsi="Arial" w:cs="Arial"/>
          <w:sz w:val="24"/>
          <w:szCs w:val="24"/>
        </w:rPr>
        <w:t>Consejería sobre estilos de vida saludables: Las mujeres deben recibir orientación sobre la importancia de una dieta balanceada, la actividad física regular, y la reducción de factores de riesgo como el tabaquismo y el consumo excesivo de alcohol.</w:t>
      </w:r>
    </w:p>
    <w:p w14:paraId="474091AE" w14:textId="77777777" w:rsidR="00771C76" w:rsidRPr="005C2042" w:rsidRDefault="00771C76" w:rsidP="005C2042">
      <w:pPr>
        <w:pStyle w:val="Prrafodelista"/>
        <w:numPr>
          <w:ilvl w:val="0"/>
          <w:numId w:val="14"/>
        </w:numPr>
        <w:spacing w:line="360" w:lineRule="auto"/>
        <w:jc w:val="both"/>
        <w:rPr>
          <w:rFonts w:ascii="Arial" w:hAnsi="Arial" w:cs="Arial"/>
          <w:sz w:val="24"/>
          <w:szCs w:val="24"/>
        </w:rPr>
      </w:pPr>
      <w:r w:rsidRPr="005C2042">
        <w:rPr>
          <w:rFonts w:ascii="Arial" w:hAnsi="Arial" w:cs="Arial"/>
          <w:sz w:val="24"/>
          <w:szCs w:val="24"/>
        </w:rPr>
        <w:t>Información sobre opciones de tratamiento: Es esencial que las mujeres comprendan las opciones de tratamiento disponibles para manejar los síntomas del climaterio, como la terapia de reemplazo hormonal, fitoterapia, y otros tratamientos no hormonales.</w:t>
      </w:r>
    </w:p>
    <w:p w14:paraId="4BB4EB99" w14:textId="77777777" w:rsidR="00EE6F27" w:rsidRPr="005C2042" w:rsidRDefault="00771C76" w:rsidP="005C2042">
      <w:pPr>
        <w:pStyle w:val="Prrafodelista"/>
        <w:numPr>
          <w:ilvl w:val="0"/>
          <w:numId w:val="14"/>
        </w:numPr>
        <w:spacing w:line="360" w:lineRule="auto"/>
        <w:jc w:val="both"/>
        <w:rPr>
          <w:rFonts w:ascii="Arial" w:hAnsi="Arial" w:cs="Arial"/>
          <w:sz w:val="24"/>
          <w:szCs w:val="24"/>
        </w:rPr>
      </w:pPr>
      <w:r w:rsidRPr="005C2042">
        <w:rPr>
          <w:rFonts w:ascii="Arial" w:hAnsi="Arial" w:cs="Arial"/>
          <w:sz w:val="24"/>
          <w:szCs w:val="24"/>
        </w:rPr>
        <w:t>Apoyo psicológico: Proporcionar acceso a recursos de apoyo emocional y psicológico es crucial para ayudar a las mujeres a lidiar con los cambios que experimentan durante el climaterio.</w:t>
      </w:r>
    </w:p>
    <w:p w14:paraId="6FC1248B" w14:textId="77777777" w:rsidR="00EE6F27" w:rsidRPr="005C2042" w:rsidRDefault="00EE6F27" w:rsidP="005C2042">
      <w:pPr>
        <w:spacing w:line="360" w:lineRule="auto"/>
        <w:jc w:val="both"/>
        <w:rPr>
          <w:rFonts w:ascii="Arial" w:hAnsi="Arial" w:cs="Arial"/>
          <w:b/>
          <w:bCs/>
          <w:sz w:val="24"/>
          <w:szCs w:val="24"/>
        </w:rPr>
      </w:pPr>
    </w:p>
    <w:p w14:paraId="2C70E03B" w14:textId="77777777" w:rsidR="00EE6F27" w:rsidRPr="005C2042" w:rsidRDefault="00EE6F27" w:rsidP="005C2042">
      <w:pPr>
        <w:spacing w:line="360" w:lineRule="auto"/>
        <w:jc w:val="both"/>
        <w:rPr>
          <w:rFonts w:ascii="Arial" w:hAnsi="Arial" w:cs="Arial"/>
          <w:b/>
          <w:bCs/>
          <w:sz w:val="24"/>
          <w:szCs w:val="24"/>
        </w:rPr>
      </w:pPr>
    </w:p>
    <w:p w14:paraId="54047EEB" w14:textId="5FA3DD62" w:rsidR="001E35CD" w:rsidRPr="005C2042" w:rsidRDefault="00EE6F27" w:rsidP="005C2042">
      <w:pPr>
        <w:spacing w:line="360" w:lineRule="auto"/>
        <w:jc w:val="both"/>
        <w:rPr>
          <w:rFonts w:ascii="Arial" w:hAnsi="Arial" w:cs="Arial"/>
          <w:sz w:val="24"/>
          <w:szCs w:val="24"/>
        </w:rPr>
      </w:pPr>
      <w:r w:rsidRPr="005C2042">
        <w:rPr>
          <w:rFonts w:ascii="Arial" w:hAnsi="Arial" w:cs="Arial"/>
          <w:b/>
          <w:bCs/>
          <w:sz w:val="24"/>
          <w:szCs w:val="24"/>
        </w:rPr>
        <w:t>II.I.XII. IV.II</w:t>
      </w:r>
      <w:r w:rsidR="001E35CD" w:rsidRPr="005C2042">
        <w:rPr>
          <w:rFonts w:ascii="Arial" w:hAnsi="Arial" w:cs="Arial"/>
          <w:b/>
          <w:bCs/>
          <w:sz w:val="24"/>
          <w:szCs w:val="24"/>
        </w:rPr>
        <w:t xml:space="preserve"> </w:t>
      </w:r>
      <w:r w:rsidR="00771C76" w:rsidRPr="005C2042">
        <w:rPr>
          <w:rFonts w:ascii="Arial" w:hAnsi="Arial" w:cs="Arial"/>
          <w:b/>
          <w:bCs/>
          <w:sz w:val="24"/>
          <w:szCs w:val="24"/>
        </w:rPr>
        <w:t>Educación grupal</w:t>
      </w:r>
      <w:r w:rsidR="001E35CD" w:rsidRPr="005C2042">
        <w:rPr>
          <w:rFonts w:ascii="Arial" w:hAnsi="Arial" w:cs="Arial"/>
          <w:b/>
          <w:bCs/>
          <w:sz w:val="24"/>
          <w:szCs w:val="24"/>
        </w:rPr>
        <w:t xml:space="preserve"> </w:t>
      </w:r>
    </w:p>
    <w:p w14:paraId="0A5B6A6F" w14:textId="4A7DB7E4" w:rsidR="00771C76" w:rsidRPr="005C2042" w:rsidRDefault="00771C76" w:rsidP="005C2042">
      <w:pPr>
        <w:spacing w:line="360" w:lineRule="auto"/>
        <w:jc w:val="both"/>
        <w:rPr>
          <w:rFonts w:ascii="Arial" w:hAnsi="Arial" w:cs="Arial"/>
          <w:b/>
          <w:bCs/>
          <w:sz w:val="24"/>
          <w:szCs w:val="24"/>
        </w:rPr>
      </w:pPr>
      <w:r w:rsidRPr="005C2042">
        <w:rPr>
          <w:rFonts w:ascii="Arial" w:hAnsi="Arial" w:cs="Arial"/>
          <w:sz w:val="24"/>
          <w:szCs w:val="24"/>
        </w:rPr>
        <w:t>La educación grupal ofrece una plataforma para que las mujeres compartan experiencias y reciban apoyo mutuo. Los programas de educación grupal pueden incluir:</w:t>
      </w:r>
    </w:p>
    <w:p w14:paraId="06738E63" w14:textId="77777777" w:rsidR="00771C76" w:rsidRPr="005C2042" w:rsidRDefault="00771C76" w:rsidP="005C2042">
      <w:pPr>
        <w:pStyle w:val="Prrafodelista"/>
        <w:numPr>
          <w:ilvl w:val="0"/>
          <w:numId w:val="15"/>
        </w:numPr>
        <w:spacing w:line="360" w:lineRule="auto"/>
        <w:jc w:val="both"/>
        <w:rPr>
          <w:rFonts w:ascii="Arial" w:hAnsi="Arial" w:cs="Arial"/>
          <w:sz w:val="24"/>
          <w:szCs w:val="24"/>
        </w:rPr>
      </w:pPr>
      <w:r w:rsidRPr="005C2042">
        <w:rPr>
          <w:rFonts w:ascii="Arial" w:hAnsi="Arial" w:cs="Arial"/>
          <w:sz w:val="24"/>
          <w:szCs w:val="24"/>
        </w:rPr>
        <w:lastRenderedPageBreak/>
        <w:t>Talleres de salud: Talleres sobre nutrición, ejercicio, manejo del estrés, y prevención de enfermedades crónicas pueden ayudar a las mujeres a adoptar comportamientos saludables.</w:t>
      </w:r>
    </w:p>
    <w:p w14:paraId="1A2A22BD" w14:textId="77777777" w:rsidR="00771C76" w:rsidRPr="005C2042" w:rsidRDefault="00771C76" w:rsidP="005C2042">
      <w:pPr>
        <w:pStyle w:val="Prrafodelista"/>
        <w:numPr>
          <w:ilvl w:val="0"/>
          <w:numId w:val="15"/>
        </w:numPr>
        <w:spacing w:line="360" w:lineRule="auto"/>
        <w:jc w:val="both"/>
        <w:rPr>
          <w:rFonts w:ascii="Arial" w:hAnsi="Arial" w:cs="Arial"/>
          <w:sz w:val="24"/>
          <w:szCs w:val="24"/>
        </w:rPr>
      </w:pPr>
      <w:r w:rsidRPr="005C2042">
        <w:rPr>
          <w:rFonts w:ascii="Arial" w:hAnsi="Arial" w:cs="Arial"/>
          <w:sz w:val="24"/>
          <w:szCs w:val="24"/>
        </w:rPr>
        <w:t>Grupos de apoyo: Los grupos de apoyo permiten a las mujeres compartir sus experiencias y estrategias para manejar los síntomas del climaterio, lo que puede reducir el sentimiento de aislamiento y aumentar el bienestar emocional.</w:t>
      </w:r>
    </w:p>
    <w:p w14:paraId="3CC47BB0" w14:textId="660F9C5E" w:rsidR="00771C76" w:rsidRPr="005C2042" w:rsidRDefault="00771C76" w:rsidP="005C2042">
      <w:pPr>
        <w:pStyle w:val="Prrafodelista"/>
        <w:numPr>
          <w:ilvl w:val="0"/>
          <w:numId w:val="15"/>
        </w:numPr>
        <w:spacing w:line="360" w:lineRule="auto"/>
        <w:jc w:val="both"/>
        <w:rPr>
          <w:rFonts w:ascii="Arial" w:hAnsi="Arial" w:cs="Arial"/>
          <w:sz w:val="24"/>
          <w:szCs w:val="24"/>
        </w:rPr>
      </w:pPr>
      <w:r w:rsidRPr="005C2042">
        <w:rPr>
          <w:rFonts w:ascii="Arial" w:hAnsi="Arial" w:cs="Arial"/>
          <w:sz w:val="24"/>
          <w:szCs w:val="24"/>
        </w:rPr>
        <w:t>Campañas de concienciación: Las campañas dirigidas a mujeres en climaterio pueden aumentar el conocimiento sobre los riesgos de salud asociados con esta etapa y fomentar la adopción de medidas preventivas.</w:t>
      </w:r>
    </w:p>
    <w:p w14:paraId="7FEEA487" w14:textId="1CAB44CE" w:rsidR="006F2800" w:rsidRPr="005C2042" w:rsidRDefault="006F2800" w:rsidP="005C2042">
      <w:pPr>
        <w:spacing w:line="360" w:lineRule="auto"/>
        <w:jc w:val="both"/>
        <w:rPr>
          <w:rFonts w:ascii="Arial" w:hAnsi="Arial" w:cs="Arial"/>
          <w:sz w:val="24"/>
          <w:szCs w:val="24"/>
        </w:rPr>
      </w:pPr>
    </w:p>
    <w:p w14:paraId="7FB2507A" w14:textId="77777777" w:rsidR="00EE6F27" w:rsidRPr="005C2042" w:rsidRDefault="00EE6F27" w:rsidP="005C2042">
      <w:pPr>
        <w:spacing w:line="360" w:lineRule="auto"/>
        <w:jc w:val="both"/>
        <w:rPr>
          <w:rFonts w:ascii="Arial" w:hAnsi="Arial" w:cs="Arial"/>
          <w:b/>
          <w:bCs/>
          <w:sz w:val="24"/>
          <w:szCs w:val="24"/>
        </w:rPr>
      </w:pPr>
    </w:p>
    <w:p w14:paraId="4DE810A7" w14:textId="0156F2EE" w:rsidR="006F2800" w:rsidRPr="005C2042" w:rsidRDefault="006F2800" w:rsidP="005C2042">
      <w:pPr>
        <w:spacing w:line="360" w:lineRule="auto"/>
        <w:jc w:val="both"/>
        <w:rPr>
          <w:rFonts w:ascii="Arial" w:hAnsi="Arial" w:cs="Arial"/>
          <w:b/>
          <w:bCs/>
          <w:sz w:val="24"/>
          <w:szCs w:val="24"/>
        </w:rPr>
      </w:pPr>
      <w:r w:rsidRPr="005C2042">
        <w:rPr>
          <w:rFonts w:ascii="Arial" w:hAnsi="Arial" w:cs="Arial"/>
          <w:b/>
          <w:bCs/>
          <w:sz w:val="24"/>
          <w:szCs w:val="24"/>
        </w:rPr>
        <w:t>II.I.XI</w:t>
      </w:r>
      <w:r w:rsidR="001E35CD" w:rsidRPr="005C2042">
        <w:rPr>
          <w:rFonts w:ascii="Arial" w:hAnsi="Arial" w:cs="Arial"/>
          <w:b/>
          <w:bCs/>
          <w:sz w:val="24"/>
          <w:szCs w:val="24"/>
        </w:rPr>
        <w:t>I.IV.III</w:t>
      </w:r>
      <w:r w:rsidRPr="005C2042">
        <w:rPr>
          <w:rFonts w:ascii="Arial" w:hAnsi="Arial" w:cs="Arial"/>
          <w:b/>
          <w:bCs/>
          <w:sz w:val="24"/>
          <w:szCs w:val="24"/>
        </w:rPr>
        <w:t xml:space="preserve"> Actividades preventivas</w:t>
      </w:r>
    </w:p>
    <w:p w14:paraId="38BD7263" w14:textId="0BB14588" w:rsidR="006F2800" w:rsidRPr="005C2042" w:rsidRDefault="006F2800" w:rsidP="005C2042">
      <w:pPr>
        <w:spacing w:line="360" w:lineRule="auto"/>
        <w:jc w:val="both"/>
        <w:rPr>
          <w:rFonts w:ascii="Arial" w:hAnsi="Arial" w:cs="Arial"/>
          <w:sz w:val="24"/>
          <w:szCs w:val="24"/>
        </w:rPr>
      </w:pPr>
      <w:r w:rsidRPr="005C2042">
        <w:rPr>
          <w:rFonts w:ascii="Arial" w:hAnsi="Arial" w:cs="Arial"/>
          <w:sz w:val="24"/>
          <w:szCs w:val="24"/>
        </w:rPr>
        <w:t xml:space="preserve">Como consecuencia de la deprivación estrogénica </w:t>
      </w:r>
      <w:r w:rsidR="001E35CD" w:rsidRPr="005C2042">
        <w:rPr>
          <w:rFonts w:ascii="Arial" w:hAnsi="Arial" w:cs="Arial"/>
          <w:sz w:val="24"/>
          <w:szCs w:val="24"/>
        </w:rPr>
        <w:t>que tiene</w:t>
      </w:r>
      <w:r w:rsidRPr="005C2042">
        <w:rPr>
          <w:rFonts w:ascii="Arial" w:hAnsi="Arial" w:cs="Arial"/>
          <w:sz w:val="24"/>
          <w:szCs w:val="24"/>
        </w:rPr>
        <w:t xml:space="preserve"> lugar en la posmenopausia, pueden ir apareciendo a medio y largo plazo distintos problemas de salud, entre los que pueden destacarse los derivados de la atrofia genitourinaria, así como la osteoporosis y los problemas cardiovasculares. Existen, sin embargo, otras enfermedades no directamente relacionadas con los cambios hormonales de esta época que pueden beneficiarse de una adecuada prevención. Entre ellas cabe citar la prevención del cáncer ginecológico y de mama, así como de la obesidad y la hipertensión. </w:t>
      </w:r>
    </w:p>
    <w:p w14:paraId="71A532A0" w14:textId="77777777" w:rsidR="00BC7823" w:rsidRPr="005C2042" w:rsidRDefault="00BC7823" w:rsidP="005C2042">
      <w:pPr>
        <w:spacing w:line="360" w:lineRule="auto"/>
        <w:jc w:val="both"/>
        <w:rPr>
          <w:rFonts w:ascii="Arial" w:hAnsi="Arial" w:cs="Arial"/>
          <w:b/>
          <w:bCs/>
          <w:sz w:val="24"/>
          <w:szCs w:val="24"/>
        </w:rPr>
      </w:pPr>
    </w:p>
    <w:p w14:paraId="6F79C7EB" w14:textId="77777777" w:rsidR="00BC7823" w:rsidRPr="005C2042" w:rsidRDefault="00BC7823" w:rsidP="005C2042">
      <w:pPr>
        <w:spacing w:line="360" w:lineRule="auto"/>
        <w:jc w:val="both"/>
        <w:rPr>
          <w:rFonts w:ascii="Arial" w:hAnsi="Arial" w:cs="Arial"/>
          <w:b/>
          <w:bCs/>
          <w:sz w:val="24"/>
          <w:szCs w:val="24"/>
        </w:rPr>
      </w:pPr>
    </w:p>
    <w:p w14:paraId="56DA0400" w14:textId="5BD114BB" w:rsidR="006F2800" w:rsidRPr="005C2042" w:rsidRDefault="00EE6F27" w:rsidP="005C2042">
      <w:pPr>
        <w:spacing w:line="360" w:lineRule="auto"/>
        <w:jc w:val="both"/>
        <w:rPr>
          <w:rFonts w:ascii="Arial" w:hAnsi="Arial" w:cs="Arial"/>
          <w:b/>
          <w:bCs/>
          <w:sz w:val="24"/>
          <w:szCs w:val="24"/>
        </w:rPr>
      </w:pPr>
      <w:r w:rsidRPr="005C2042">
        <w:rPr>
          <w:rFonts w:ascii="Arial" w:hAnsi="Arial" w:cs="Arial"/>
          <w:b/>
          <w:bCs/>
          <w:sz w:val="24"/>
          <w:szCs w:val="24"/>
        </w:rPr>
        <w:t>II.I.XII. IV.</w:t>
      </w:r>
      <w:r w:rsidR="00BC7823" w:rsidRPr="005C2042">
        <w:rPr>
          <w:rFonts w:ascii="Arial" w:hAnsi="Arial" w:cs="Arial"/>
          <w:b/>
          <w:bCs/>
          <w:sz w:val="24"/>
          <w:szCs w:val="24"/>
        </w:rPr>
        <w:t xml:space="preserve">IV </w:t>
      </w:r>
      <w:r w:rsidR="006F2800" w:rsidRPr="005C2042">
        <w:rPr>
          <w:rFonts w:ascii="Arial" w:hAnsi="Arial" w:cs="Arial"/>
          <w:b/>
          <w:bCs/>
          <w:sz w:val="24"/>
          <w:szCs w:val="24"/>
        </w:rPr>
        <w:t>Cáncer ginecológico y de mama</w:t>
      </w:r>
    </w:p>
    <w:p w14:paraId="55CB71DA" w14:textId="77777777" w:rsidR="00905D7F" w:rsidRDefault="006F2800" w:rsidP="005C2042">
      <w:pPr>
        <w:spacing w:line="360" w:lineRule="auto"/>
        <w:jc w:val="both"/>
        <w:rPr>
          <w:rFonts w:ascii="Arial" w:hAnsi="Arial" w:cs="Arial"/>
          <w:sz w:val="24"/>
          <w:szCs w:val="24"/>
        </w:rPr>
      </w:pPr>
      <w:r w:rsidRPr="005C2042">
        <w:rPr>
          <w:rFonts w:ascii="Arial" w:hAnsi="Arial" w:cs="Arial"/>
          <w:sz w:val="24"/>
          <w:szCs w:val="24"/>
        </w:rPr>
        <w:t>Si bien la menopausia no está considerada como un</w:t>
      </w:r>
      <w:r w:rsidR="00E45DAF" w:rsidRPr="005C2042">
        <w:rPr>
          <w:rFonts w:ascii="Arial" w:hAnsi="Arial" w:cs="Arial"/>
          <w:sz w:val="24"/>
          <w:szCs w:val="24"/>
        </w:rPr>
        <w:t xml:space="preserve"> </w:t>
      </w:r>
      <w:r w:rsidRPr="005C2042">
        <w:rPr>
          <w:rFonts w:ascii="Arial" w:hAnsi="Arial" w:cs="Arial"/>
          <w:sz w:val="24"/>
          <w:szCs w:val="24"/>
        </w:rPr>
        <w:t>factor de riesgo para la mayoría de patologías malignas</w:t>
      </w:r>
      <w:r w:rsidR="00E45DAF" w:rsidRPr="005C2042">
        <w:rPr>
          <w:rFonts w:ascii="Arial" w:hAnsi="Arial" w:cs="Arial"/>
          <w:sz w:val="24"/>
          <w:szCs w:val="24"/>
        </w:rPr>
        <w:t xml:space="preserve"> </w:t>
      </w:r>
      <w:r w:rsidRPr="005C2042">
        <w:rPr>
          <w:rFonts w:ascii="Arial" w:hAnsi="Arial" w:cs="Arial"/>
          <w:sz w:val="24"/>
          <w:szCs w:val="24"/>
        </w:rPr>
        <w:t>del aparato genital o de la mama, no debe olvidarse que</w:t>
      </w:r>
      <w:r w:rsidR="00E45DAF" w:rsidRPr="005C2042">
        <w:rPr>
          <w:rFonts w:ascii="Arial" w:hAnsi="Arial" w:cs="Arial"/>
          <w:sz w:val="24"/>
          <w:szCs w:val="24"/>
        </w:rPr>
        <w:t xml:space="preserve"> </w:t>
      </w:r>
      <w:r w:rsidRPr="005C2042">
        <w:rPr>
          <w:rFonts w:ascii="Arial" w:hAnsi="Arial" w:cs="Arial"/>
          <w:sz w:val="24"/>
          <w:szCs w:val="24"/>
        </w:rPr>
        <w:t>a frecuencia de la mayoría de dichas entidades</w:t>
      </w:r>
      <w:r w:rsidR="00E45DAF" w:rsidRPr="005C2042">
        <w:rPr>
          <w:rFonts w:ascii="Arial" w:hAnsi="Arial" w:cs="Arial"/>
          <w:sz w:val="24"/>
          <w:szCs w:val="24"/>
        </w:rPr>
        <w:t xml:space="preserve"> </w:t>
      </w:r>
      <w:r w:rsidRPr="005C2042">
        <w:rPr>
          <w:rFonts w:ascii="Arial" w:hAnsi="Arial" w:cs="Arial"/>
          <w:sz w:val="24"/>
          <w:szCs w:val="24"/>
        </w:rPr>
        <w:t>aumenta con la</w:t>
      </w:r>
      <w:r w:rsidR="00E45DAF" w:rsidRPr="005C2042">
        <w:rPr>
          <w:rFonts w:ascii="Arial" w:hAnsi="Arial" w:cs="Arial"/>
          <w:sz w:val="24"/>
          <w:szCs w:val="24"/>
        </w:rPr>
        <w:t xml:space="preserve"> </w:t>
      </w:r>
      <w:r w:rsidRPr="005C2042">
        <w:rPr>
          <w:rFonts w:ascii="Arial" w:hAnsi="Arial" w:cs="Arial"/>
          <w:sz w:val="24"/>
          <w:szCs w:val="24"/>
        </w:rPr>
        <w:t>edad.</w:t>
      </w:r>
    </w:p>
    <w:p w14:paraId="5D459CF5" w14:textId="0E93C3CE" w:rsidR="006F2800" w:rsidRPr="00905D7F" w:rsidRDefault="00EE6F27" w:rsidP="005C2042">
      <w:pPr>
        <w:spacing w:line="360" w:lineRule="auto"/>
        <w:jc w:val="both"/>
        <w:rPr>
          <w:rFonts w:ascii="Arial" w:hAnsi="Arial" w:cs="Arial"/>
          <w:sz w:val="24"/>
          <w:szCs w:val="24"/>
        </w:rPr>
      </w:pPr>
      <w:r w:rsidRPr="005C2042">
        <w:rPr>
          <w:rFonts w:ascii="Arial" w:hAnsi="Arial" w:cs="Arial"/>
          <w:b/>
          <w:bCs/>
          <w:sz w:val="24"/>
          <w:szCs w:val="24"/>
        </w:rPr>
        <w:lastRenderedPageBreak/>
        <w:t>II.I.XII. IV.V</w:t>
      </w:r>
      <w:r w:rsidR="00E45DAF" w:rsidRPr="005C2042">
        <w:rPr>
          <w:rFonts w:ascii="Arial" w:hAnsi="Arial" w:cs="Arial"/>
          <w:b/>
          <w:bCs/>
          <w:sz w:val="24"/>
          <w:szCs w:val="24"/>
        </w:rPr>
        <w:t xml:space="preserve"> </w:t>
      </w:r>
      <w:r w:rsidR="006F2800" w:rsidRPr="005C2042">
        <w:rPr>
          <w:rFonts w:ascii="Arial" w:hAnsi="Arial" w:cs="Arial"/>
          <w:b/>
          <w:bCs/>
          <w:sz w:val="24"/>
          <w:szCs w:val="24"/>
        </w:rPr>
        <w:t>Cáncer de cérvix</w:t>
      </w:r>
    </w:p>
    <w:p w14:paraId="276B5447" w14:textId="17D1E0AA" w:rsidR="006F2800" w:rsidRPr="005C2042" w:rsidRDefault="006F2800" w:rsidP="005C2042">
      <w:pPr>
        <w:spacing w:line="360" w:lineRule="auto"/>
        <w:jc w:val="both"/>
        <w:rPr>
          <w:rFonts w:ascii="Arial" w:hAnsi="Arial" w:cs="Arial"/>
          <w:sz w:val="24"/>
          <w:szCs w:val="24"/>
        </w:rPr>
      </w:pPr>
      <w:r w:rsidRPr="005C2042">
        <w:rPr>
          <w:rFonts w:ascii="Arial" w:hAnsi="Arial" w:cs="Arial"/>
          <w:sz w:val="24"/>
          <w:szCs w:val="24"/>
        </w:rPr>
        <w:t>Aunque suele presentarse en épocas anteriores de la</w:t>
      </w:r>
      <w:r w:rsidR="00E45DAF" w:rsidRPr="005C2042">
        <w:rPr>
          <w:rFonts w:ascii="Arial" w:hAnsi="Arial" w:cs="Arial"/>
          <w:sz w:val="24"/>
          <w:szCs w:val="24"/>
        </w:rPr>
        <w:t xml:space="preserve"> </w:t>
      </w:r>
      <w:r w:rsidRPr="005C2042">
        <w:rPr>
          <w:rFonts w:ascii="Arial" w:hAnsi="Arial" w:cs="Arial"/>
          <w:sz w:val="24"/>
          <w:szCs w:val="24"/>
        </w:rPr>
        <w:t>vida, debe continuarse efectuando la citología</w:t>
      </w:r>
      <w:r w:rsidR="00E45DAF" w:rsidRPr="005C2042">
        <w:rPr>
          <w:rFonts w:ascii="Arial" w:hAnsi="Arial" w:cs="Arial"/>
          <w:sz w:val="24"/>
          <w:szCs w:val="24"/>
        </w:rPr>
        <w:t xml:space="preserve"> </w:t>
      </w:r>
      <w:r w:rsidRPr="005C2042">
        <w:rPr>
          <w:rFonts w:ascii="Arial" w:hAnsi="Arial" w:cs="Arial"/>
          <w:sz w:val="24"/>
          <w:szCs w:val="24"/>
        </w:rPr>
        <w:t>cervicovaginal de Papanicolaou para su detección</w:t>
      </w:r>
      <w:r w:rsidR="00E45DAF" w:rsidRPr="005C2042">
        <w:rPr>
          <w:rFonts w:ascii="Arial" w:hAnsi="Arial" w:cs="Arial"/>
          <w:sz w:val="24"/>
          <w:szCs w:val="24"/>
        </w:rPr>
        <w:t xml:space="preserve"> </w:t>
      </w:r>
      <w:r w:rsidRPr="005C2042">
        <w:rPr>
          <w:rFonts w:ascii="Arial" w:hAnsi="Arial" w:cs="Arial"/>
          <w:sz w:val="24"/>
          <w:szCs w:val="24"/>
        </w:rPr>
        <w:t xml:space="preserve">precoz. El Pla de </w:t>
      </w:r>
      <w:r w:rsidR="00EE6F27" w:rsidRPr="005C2042">
        <w:rPr>
          <w:rFonts w:ascii="Arial" w:hAnsi="Arial" w:cs="Arial"/>
          <w:sz w:val="24"/>
          <w:szCs w:val="24"/>
        </w:rPr>
        <w:t>Salud</w:t>
      </w:r>
      <w:r w:rsidRPr="005C2042">
        <w:rPr>
          <w:rFonts w:ascii="Arial" w:hAnsi="Arial" w:cs="Arial"/>
          <w:sz w:val="24"/>
          <w:szCs w:val="24"/>
        </w:rPr>
        <w:t xml:space="preserve"> de Catalunya recomienda la</w:t>
      </w:r>
      <w:r w:rsidR="00E45DAF" w:rsidRPr="005C2042">
        <w:rPr>
          <w:rFonts w:ascii="Arial" w:hAnsi="Arial" w:cs="Arial"/>
          <w:sz w:val="24"/>
          <w:szCs w:val="24"/>
        </w:rPr>
        <w:t xml:space="preserve"> </w:t>
      </w:r>
      <w:r w:rsidRPr="005C2042">
        <w:rPr>
          <w:rFonts w:ascii="Arial" w:hAnsi="Arial" w:cs="Arial"/>
          <w:sz w:val="24"/>
          <w:szCs w:val="24"/>
        </w:rPr>
        <w:t>realización de la prueba de</w:t>
      </w:r>
      <w:r w:rsidR="00E45DAF" w:rsidRPr="005C2042">
        <w:rPr>
          <w:rFonts w:ascii="Arial" w:hAnsi="Arial" w:cs="Arial"/>
          <w:sz w:val="24"/>
          <w:szCs w:val="24"/>
        </w:rPr>
        <w:t xml:space="preserve"> </w:t>
      </w:r>
      <w:r w:rsidRPr="005C2042">
        <w:rPr>
          <w:rFonts w:ascii="Arial" w:hAnsi="Arial" w:cs="Arial"/>
          <w:sz w:val="24"/>
          <w:szCs w:val="24"/>
        </w:rPr>
        <w:t>Papanicolaou cada 5 años a</w:t>
      </w:r>
      <w:r w:rsidR="00E45DAF" w:rsidRPr="005C2042">
        <w:rPr>
          <w:rFonts w:ascii="Arial" w:hAnsi="Arial" w:cs="Arial"/>
          <w:sz w:val="24"/>
          <w:szCs w:val="24"/>
        </w:rPr>
        <w:t xml:space="preserve"> </w:t>
      </w:r>
      <w:r w:rsidRPr="005C2042">
        <w:rPr>
          <w:rFonts w:ascii="Arial" w:hAnsi="Arial" w:cs="Arial"/>
          <w:sz w:val="24"/>
          <w:szCs w:val="24"/>
        </w:rPr>
        <w:t>las mujeres de 35 y 65 años, que anteriormente se</w:t>
      </w:r>
      <w:r w:rsidR="00E45DAF" w:rsidRPr="005C2042">
        <w:rPr>
          <w:rFonts w:ascii="Arial" w:hAnsi="Arial" w:cs="Arial"/>
          <w:sz w:val="24"/>
          <w:szCs w:val="24"/>
        </w:rPr>
        <w:t xml:space="preserve"> </w:t>
      </w:r>
      <w:r w:rsidRPr="005C2042">
        <w:rPr>
          <w:rFonts w:ascii="Arial" w:hAnsi="Arial" w:cs="Arial"/>
          <w:sz w:val="24"/>
          <w:szCs w:val="24"/>
        </w:rPr>
        <w:t>habían realizado citologías asiduamente con resultado</w:t>
      </w:r>
      <w:r w:rsidR="00E45DAF" w:rsidRPr="005C2042">
        <w:rPr>
          <w:rFonts w:ascii="Arial" w:hAnsi="Arial" w:cs="Arial"/>
          <w:sz w:val="24"/>
          <w:szCs w:val="24"/>
        </w:rPr>
        <w:t xml:space="preserve"> </w:t>
      </w:r>
      <w:r w:rsidRPr="005C2042">
        <w:rPr>
          <w:rFonts w:ascii="Arial" w:hAnsi="Arial" w:cs="Arial"/>
          <w:sz w:val="24"/>
          <w:szCs w:val="24"/>
        </w:rPr>
        <w:t>normal.</w:t>
      </w:r>
      <w:r w:rsidR="00EE6F27" w:rsidRPr="005C2042">
        <w:rPr>
          <w:rFonts w:ascii="Arial" w:hAnsi="Arial" w:cs="Arial"/>
          <w:sz w:val="24"/>
          <w:szCs w:val="24"/>
        </w:rPr>
        <w:t xml:space="preserve"> </w:t>
      </w:r>
      <w:r w:rsidRPr="005C2042">
        <w:rPr>
          <w:rFonts w:ascii="Arial" w:hAnsi="Arial" w:cs="Arial"/>
          <w:sz w:val="24"/>
          <w:szCs w:val="24"/>
        </w:rPr>
        <w:t>El Pla recomienda efectuar dos citologías con un</w:t>
      </w:r>
      <w:r w:rsidR="00E45DAF" w:rsidRPr="005C2042">
        <w:rPr>
          <w:rFonts w:ascii="Arial" w:hAnsi="Arial" w:cs="Arial"/>
          <w:sz w:val="24"/>
          <w:szCs w:val="24"/>
        </w:rPr>
        <w:t xml:space="preserve"> </w:t>
      </w:r>
      <w:r w:rsidRPr="005C2042">
        <w:rPr>
          <w:rFonts w:ascii="Arial" w:hAnsi="Arial" w:cs="Arial"/>
          <w:sz w:val="24"/>
          <w:szCs w:val="24"/>
        </w:rPr>
        <w:t>intervalo anual a mujeres de más de 50 años que no se</w:t>
      </w:r>
      <w:r w:rsidR="00E45DAF" w:rsidRPr="005C2042">
        <w:rPr>
          <w:rFonts w:ascii="Arial" w:hAnsi="Arial" w:cs="Arial"/>
          <w:sz w:val="24"/>
          <w:szCs w:val="24"/>
        </w:rPr>
        <w:t xml:space="preserve"> </w:t>
      </w:r>
      <w:r w:rsidRPr="005C2042">
        <w:rPr>
          <w:rFonts w:ascii="Arial" w:hAnsi="Arial" w:cs="Arial"/>
          <w:sz w:val="24"/>
          <w:szCs w:val="24"/>
        </w:rPr>
        <w:t>hayan realizado cribados con anterioridad; en caso de</w:t>
      </w:r>
      <w:r w:rsidR="00E45DAF" w:rsidRPr="005C2042">
        <w:rPr>
          <w:rFonts w:ascii="Arial" w:hAnsi="Arial" w:cs="Arial"/>
          <w:sz w:val="24"/>
          <w:szCs w:val="24"/>
        </w:rPr>
        <w:t xml:space="preserve"> </w:t>
      </w:r>
      <w:r w:rsidRPr="005C2042">
        <w:rPr>
          <w:rFonts w:ascii="Arial" w:hAnsi="Arial" w:cs="Arial"/>
          <w:sz w:val="24"/>
          <w:szCs w:val="24"/>
        </w:rPr>
        <w:t>normalidad, puede seguir con la pauta de cada 5 años.</w:t>
      </w:r>
      <w:r w:rsidR="00E45DAF" w:rsidRPr="005C2042">
        <w:rPr>
          <w:rFonts w:ascii="Arial" w:hAnsi="Arial" w:cs="Arial"/>
          <w:sz w:val="24"/>
          <w:szCs w:val="24"/>
        </w:rPr>
        <w:t xml:space="preserve"> </w:t>
      </w:r>
      <w:r w:rsidRPr="005C2042">
        <w:rPr>
          <w:rFonts w:ascii="Arial" w:hAnsi="Arial" w:cs="Arial"/>
          <w:sz w:val="24"/>
          <w:szCs w:val="24"/>
        </w:rPr>
        <w:t>Después de los 65 no es imprescindible seguir con las</w:t>
      </w:r>
      <w:r w:rsidR="00E45DAF" w:rsidRPr="005C2042">
        <w:rPr>
          <w:rFonts w:ascii="Arial" w:hAnsi="Arial" w:cs="Arial"/>
          <w:sz w:val="24"/>
          <w:szCs w:val="24"/>
        </w:rPr>
        <w:t xml:space="preserve"> </w:t>
      </w:r>
      <w:r w:rsidRPr="005C2042">
        <w:rPr>
          <w:rFonts w:ascii="Arial" w:hAnsi="Arial" w:cs="Arial"/>
          <w:sz w:val="24"/>
          <w:szCs w:val="24"/>
        </w:rPr>
        <w:t>citologías, si se ha llevado un seguimiento anterior.</w:t>
      </w:r>
    </w:p>
    <w:p w14:paraId="0C15A043" w14:textId="77777777" w:rsidR="00BC7823" w:rsidRPr="005C2042" w:rsidRDefault="00BC7823" w:rsidP="005C2042">
      <w:pPr>
        <w:spacing w:line="360" w:lineRule="auto"/>
        <w:jc w:val="both"/>
        <w:rPr>
          <w:rFonts w:ascii="Arial" w:hAnsi="Arial" w:cs="Arial"/>
          <w:sz w:val="24"/>
          <w:szCs w:val="24"/>
        </w:rPr>
      </w:pPr>
    </w:p>
    <w:p w14:paraId="262D1162" w14:textId="77777777" w:rsidR="00BC7823" w:rsidRPr="005C2042" w:rsidRDefault="00BC7823" w:rsidP="005C2042">
      <w:pPr>
        <w:spacing w:line="360" w:lineRule="auto"/>
        <w:jc w:val="both"/>
        <w:rPr>
          <w:rFonts w:ascii="Arial" w:hAnsi="Arial" w:cs="Arial"/>
          <w:b/>
          <w:bCs/>
          <w:sz w:val="24"/>
          <w:szCs w:val="24"/>
        </w:rPr>
      </w:pPr>
    </w:p>
    <w:p w14:paraId="5B8CEB87" w14:textId="57410862" w:rsidR="006F2800" w:rsidRPr="005C2042" w:rsidRDefault="00E45DAF" w:rsidP="005C2042">
      <w:pPr>
        <w:spacing w:line="360" w:lineRule="auto"/>
        <w:jc w:val="both"/>
        <w:rPr>
          <w:rFonts w:ascii="Arial" w:hAnsi="Arial" w:cs="Arial"/>
          <w:b/>
          <w:bCs/>
          <w:sz w:val="24"/>
          <w:szCs w:val="24"/>
        </w:rPr>
      </w:pPr>
      <w:r w:rsidRPr="005C2042">
        <w:rPr>
          <w:rFonts w:ascii="Arial" w:hAnsi="Arial" w:cs="Arial"/>
          <w:b/>
          <w:bCs/>
          <w:sz w:val="24"/>
          <w:szCs w:val="24"/>
        </w:rPr>
        <w:t>II.I.XI</w:t>
      </w:r>
      <w:r w:rsidR="00BC7823" w:rsidRPr="005C2042">
        <w:rPr>
          <w:rFonts w:ascii="Arial" w:hAnsi="Arial" w:cs="Arial"/>
          <w:b/>
          <w:bCs/>
          <w:sz w:val="24"/>
          <w:szCs w:val="24"/>
        </w:rPr>
        <w:t>I</w:t>
      </w:r>
      <w:r w:rsidRPr="005C2042">
        <w:rPr>
          <w:rFonts w:ascii="Arial" w:hAnsi="Arial" w:cs="Arial"/>
          <w:b/>
          <w:bCs/>
          <w:sz w:val="24"/>
          <w:szCs w:val="24"/>
        </w:rPr>
        <w:t>.I</w:t>
      </w:r>
      <w:r w:rsidR="00BC7823" w:rsidRPr="005C2042">
        <w:rPr>
          <w:rFonts w:ascii="Arial" w:hAnsi="Arial" w:cs="Arial"/>
          <w:b/>
          <w:bCs/>
          <w:sz w:val="24"/>
          <w:szCs w:val="24"/>
        </w:rPr>
        <w:t>V</w:t>
      </w:r>
      <w:r w:rsidRPr="005C2042">
        <w:rPr>
          <w:rFonts w:ascii="Arial" w:hAnsi="Arial" w:cs="Arial"/>
          <w:b/>
          <w:bCs/>
          <w:sz w:val="24"/>
          <w:szCs w:val="24"/>
        </w:rPr>
        <w:t>.</w:t>
      </w:r>
      <w:r w:rsidR="00BC7823" w:rsidRPr="005C2042">
        <w:rPr>
          <w:rFonts w:ascii="Arial" w:hAnsi="Arial" w:cs="Arial"/>
          <w:b/>
          <w:bCs/>
          <w:sz w:val="24"/>
          <w:szCs w:val="24"/>
        </w:rPr>
        <w:t>VI</w:t>
      </w:r>
      <w:r w:rsidRPr="005C2042">
        <w:rPr>
          <w:rFonts w:ascii="Arial" w:hAnsi="Arial" w:cs="Arial"/>
          <w:b/>
          <w:bCs/>
          <w:sz w:val="24"/>
          <w:szCs w:val="24"/>
        </w:rPr>
        <w:t xml:space="preserve"> </w:t>
      </w:r>
      <w:r w:rsidR="006F2800" w:rsidRPr="005C2042">
        <w:rPr>
          <w:rFonts w:ascii="Arial" w:hAnsi="Arial" w:cs="Arial"/>
          <w:b/>
          <w:bCs/>
          <w:sz w:val="24"/>
          <w:szCs w:val="24"/>
        </w:rPr>
        <w:t>Cáncer de endometrio</w:t>
      </w:r>
    </w:p>
    <w:p w14:paraId="33DAD285" w14:textId="2E6E7C02" w:rsidR="006F2800" w:rsidRPr="005C2042" w:rsidRDefault="006F2800" w:rsidP="005C2042">
      <w:pPr>
        <w:spacing w:line="360" w:lineRule="auto"/>
        <w:jc w:val="both"/>
        <w:rPr>
          <w:rFonts w:ascii="Arial" w:hAnsi="Arial" w:cs="Arial"/>
          <w:sz w:val="24"/>
          <w:szCs w:val="24"/>
        </w:rPr>
      </w:pPr>
      <w:r w:rsidRPr="005C2042">
        <w:rPr>
          <w:rFonts w:ascii="Arial" w:hAnsi="Arial" w:cs="Arial"/>
          <w:sz w:val="24"/>
          <w:szCs w:val="24"/>
        </w:rPr>
        <w:t>El cáncer de endometrio es más frecuente después de</w:t>
      </w:r>
      <w:r w:rsidR="00E45DAF" w:rsidRPr="005C2042">
        <w:rPr>
          <w:rFonts w:ascii="Arial" w:hAnsi="Arial" w:cs="Arial"/>
          <w:sz w:val="24"/>
          <w:szCs w:val="24"/>
        </w:rPr>
        <w:t xml:space="preserve"> </w:t>
      </w:r>
      <w:r w:rsidRPr="005C2042">
        <w:rPr>
          <w:rFonts w:ascii="Arial" w:hAnsi="Arial" w:cs="Arial"/>
          <w:sz w:val="24"/>
          <w:szCs w:val="24"/>
        </w:rPr>
        <w:t>la menopausia, entre los 55 y los 65 años,</w:t>
      </w:r>
      <w:r w:rsidR="00E45DAF" w:rsidRPr="005C2042">
        <w:rPr>
          <w:rFonts w:ascii="Arial" w:hAnsi="Arial" w:cs="Arial"/>
          <w:sz w:val="24"/>
          <w:szCs w:val="24"/>
        </w:rPr>
        <w:t xml:space="preserve"> </w:t>
      </w:r>
      <w:r w:rsidRPr="005C2042">
        <w:rPr>
          <w:rFonts w:ascii="Arial" w:hAnsi="Arial" w:cs="Arial"/>
          <w:sz w:val="24"/>
          <w:szCs w:val="24"/>
        </w:rPr>
        <w:t>especialmente en aquellas mujeres obesas, diabéticas o</w:t>
      </w:r>
      <w:r w:rsidR="00E45DAF" w:rsidRPr="005C2042">
        <w:rPr>
          <w:rFonts w:ascii="Arial" w:hAnsi="Arial" w:cs="Arial"/>
          <w:sz w:val="24"/>
          <w:szCs w:val="24"/>
        </w:rPr>
        <w:t xml:space="preserve"> </w:t>
      </w:r>
      <w:r w:rsidRPr="005C2042">
        <w:rPr>
          <w:rFonts w:ascii="Arial" w:hAnsi="Arial" w:cs="Arial"/>
          <w:sz w:val="24"/>
          <w:szCs w:val="24"/>
        </w:rPr>
        <w:t>hipertensas. Es importante controlar las posibles pérdida</w:t>
      </w:r>
      <w:r w:rsidR="00E45DAF" w:rsidRPr="005C2042">
        <w:rPr>
          <w:rFonts w:ascii="Arial" w:hAnsi="Arial" w:cs="Arial"/>
          <w:sz w:val="24"/>
          <w:szCs w:val="24"/>
        </w:rPr>
        <w:t>s</w:t>
      </w:r>
      <w:r w:rsidRPr="005C2042">
        <w:rPr>
          <w:rFonts w:ascii="Arial" w:hAnsi="Arial" w:cs="Arial"/>
          <w:sz w:val="24"/>
          <w:szCs w:val="24"/>
        </w:rPr>
        <w:t xml:space="preserve"> hemática</w:t>
      </w:r>
      <w:r w:rsidR="00E45DAF" w:rsidRPr="005C2042">
        <w:rPr>
          <w:rFonts w:ascii="Arial" w:hAnsi="Arial" w:cs="Arial"/>
          <w:sz w:val="24"/>
          <w:szCs w:val="24"/>
        </w:rPr>
        <w:t xml:space="preserve"> </w:t>
      </w:r>
      <w:r w:rsidRPr="005C2042">
        <w:rPr>
          <w:rFonts w:ascii="Arial" w:hAnsi="Arial" w:cs="Arial"/>
          <w:sz w:val="24"/>
          <w:szCs w:val="24"/>
        </w:rPr>
        <w:t>genital después de la</w:t>
      </w:r>
      <w:r w:rsidR="00E45DAF" w:rsidRPr="005C2042">
        <w:rPr>
          <w:rFonts w:ascii="Arial" w:hAnsi="Arial" w:cs="Arial"/>
          <w:sz w:val="24"/>
          <w:szCs w:val="24"/>
        </w:rPr>
        <w:t xml:space="preserve"> </w:t>
      </w:r>
      <w:r w:rsidRPr="005C2042">
        <w:rPr>
          <w:rFonts w:ascii="Arial" w:hAnsi="Arial" w:cs="Arial"/>
          <w:sz w:val="24"/>
          <w:szCs w:val="24"/>
        </w:rPr>
        <w:t>menopausia debe estudiarse</w:t>
      </w:r>
      <w:r w:rsidR="00E45DAF" w:rsidRPr="005C2042">
        <w:rPr>
          <w:rFonts w:ascii="Arial" w:hAnsi="Arial" w:cs="Arial"/>
          <w:sz w:val="24"/>
          <w:szCs w:val="24"/>
        </w:rPr>
        <w:t xml:space="preserve"> </w:t>
      </w:r>
      <w:r w:rsidRPr="005C2042">
        <w:rPr>
          <w:rFonts w:ascii="Arial" w:hAnsi="Arial" w:cs="Arial"/>
          <w:sz w:val="24"/>
          <w:szCs w:val="24"/>
        </w:rPr>
        <w:t>pérdidas de sangre «menstrual» después de la</w:t>
      </w:r>
      <w:r w:rsidR="00E45DAF" w:rsidRPr="005C2042">
        <w:rPr>
          <w:rFonts w:ascii="Arial" w:hAnsi="Arial" w:cs="Arial"/>
          <w:sz w:val="24"/>
          <w:szCs w:val="24"/>
        </w:rPr>
        <w:t xml:space="preserve"> </w:t>
      </w:r>
      <w:r w:rsidRPr="005C2042">
        <w:rPr>
          <w:rFonts w:ascii="Arial" w:hAnsi="Arial" w:cs="Arial"/>
          <w:sz w:val="24"/>
          <w:szCs w:val="24"/>
        </w:rPr>
        <w:t xml:space="preserve">menopausia, </w:t>
      </w:r>
      <w:r w:rsidR="00E45DAF" w:rsidRPr="005C2042">
        <w:rPr>
          <w:rFonts w:ascii="Arial" w:hAnsi="Arial" w:cs="Arial"/>
          <w:sz w:val="24"/>
          <w:szCs w:val="24"/>
        </w:rPr>
        <w:t>puesto que,</w:t>
      </w:r>
      <w:r w:rsidRPr="005C2042">
        <w:rPr>
          <w:rFonts w:ascii="Arial" w:hAnsi="Arial" w:cs="Arial"/>
          <w:sz w:val="24"/>
          <w:szCs w:val="24"/>
        </w:rPr>
        <w:t xml:space="preserve"> si los estrógenos que se</w:t>
      </w:r>
      <w:r w:rsidR="00E45DAF" w:rsidRPr="005C2042">
        <w:rPr>
          <w:rFonts w:ascii="Arial" w:hAnsi="Arial" w:cs="Arial"/>
          <w:sz w:val="24"/>
          <w:szCs w:val="24"/>
        </w:rPr>
        <w:t xml:space="preserve"> </w:t>
      </w:r>
      <w:r w:rsidRPr="005C2042">
        <w:rPr>
          <w:rFonts w:ascii="Arial" w:hAnsi="Arial" w:cs="Arial"/>
          <w:sz w:val="24"/>
          <w:szCs w:val="24"/>
        </w:rPr>
        <w:t>producen en el cuerpo no están compensados por la</w:t>
      </w:r>
      <w:r w:rsidR="00E45DAF" w:rsidRPr="005C2042">
        <w:rPr>
          <w:rFonts w:ascii="Arial" w:hAnsi="Arial" w:cs="Arial"/>
          <w:sz w:val="24"/>
          <w:szCs w:val="24"/>
        </w:rPr>
        <w:t xml:space="preserve"> </w:t>
      </w:r>
      <w:r w:rsidRPr="005C2042">
        <w:rPr>
          <w:rFonts w:ascii="Arial" w:hAnsi="Arial" w:cs="Arial"/>
          <w:sz w:val="24"/>
          <w:szCs w:val="24"/>
        </w:rPr>
        <w:t>progesterona, el endometrio continúa proliferando y</w:t>
      </w:r>
      <w:r w:rsidR="00E45DAF" w:rsidRPr="005C2042">
        <w:rPr>
          <w:rFonts w:ascii="Arial" w:hAnsi="Arial" w:cs="Arial"/>
          <w:sz w:val="24"/>
          <w:szCs w:val="24"/>
        </w:rPr>
        <w:t xml:space="preserve"> </w:t>
      </w:r>
      <w:r w:rsidRPr="005C2042">
        <w:rPr>
          <w:rFonts w:ascii="Arial" w:hAnsi="Arial" w:cs="Arial"/>
          <w:sz w:val="24"/>
          <w:szCs w:val="24"/>
        </w:rPr>
        <w:t>puede degenerar. Cualquier pérdida hemática genital</w:t>
      </w:r>
      <w:r w:rsidR="00E45DAF" w:rsidRPr="005C2042">
        <w:rPr>
          <w:rFonts w:ascii="Arial" w:hAnsi="Arial" w:cs="Arial"/>
          <w:sz w:val="24"/>
          <w:szCs w:val="24"/>
        </w:rPr>
        <w:t xml:space="preserve"> q</w:t>
      </w:r>
      <w:r w:rsidRPr="005C2042">
        <w:rPr>
          <w:rFonts w:ascii="Arial" w:hAnsi="Arial" w:cs="Arial"/>
          <w:sz w:val="24"/>
          <w:szCs w:val="24"/>
        </w:rPr>
        <w:t>ue suceda después de la menopausia debe</w:t>
      </w:r>
      <w:r w:rsidR="00E45DAF" w:rsidRPr="005C2042">
        <w:rPr>
          <w:rFonts w:ascii="Arial" w:hAnsi="Arial" w:cs="Arial"/>
          <w:sz w:val="24"/>
          <w:szCs w:val="24"/>
        </w:rPr>
        <w:t xml:space="preserve"> </w:t>
      </w:r>
      <w:r w:rsidRPr="005C2042">
        <w:rPr>
          <w:rFonts w:ascii="Arial" w:hAnsi="Arial" w:cs="Arial"/>
          <w:sz w:val="24"/>
          <w:szCs w:val="24"/>
        </w:rPr>
        <w:t>estudiarse</w:t>
      </w:r>
      <w:r w:rsidR="00E45DAF" w:rsidRPr="005C2042">
        <w:rPr>
          <w:rFonts w:ascii="Arial" w:hAnsi="Arial" w:cs="Arial"/>
          <w:sz w:val="24"/>
          <w:szCs w:val="24"/>
        </w:rPr>
        <w:t xml:space="preserve">. </w:t>
      </w:r>
    </w:p>
    <w:p w14:paraId="2A3BEF2E" w14:textId="77777777" w:rsidR="00BC7823" w:rsidRPr="005C2042" w:rsidRDefault="00BC7823" w:rsidP="005C2042">
      <w:pPr>
        <w:spacing w:line="360" w:lineRule="auto"/>
        <w:jc w:val="both"/>
        <w:rPr>
          <w:rFonts w:ascii="Arial" w:hAnsi="Arial" w:cs="Arial"/>
          <w:b/>
          <w:bCs/>
          <w:sz w:val="24"/>
          <w:szCs w:val="24"/>
        </w:rPr>
      </w:pPr>
    </w:p>
    <w:p w14:paraId="17ECCC71" w14:textId="77777777" w:rsidR="00BC7823" w:rsidRPr="005C2042" w:rsidRDefault="00BC7823" w:rsidP="005C2042">
      <w:pPr>
        <w:spacing w:line="360" w:lineRule="auto"/>
        <w:jc w:val="both"/>
        <w:rPr>
          <w:rFonts w:ascii="Arial" w:hAnsi="Arial" w:cs="Arial"/>
          <w:b/>
          <w:bCs/>
          <w:sz w:val="24"/>
          <w:szCs w:val="24"/>
        </w:rPr>
      </w:pPr>
    </w:p>
    <w:p w14:paraId="6CCB04E4" w14:textId="58538A48" w:rsidR="006F2800" w:rsidRPr="005C2042" w:rsidRDefault="00E45DAF" w:rsidP="005C2042">
      <w:pPr>
        <w:spacing w:line="360" w:lineRule="auto"/>
        <w:jc w:val="both"/>
        <w:rPr>
          <w:rFonts w:ascii="Arial" w:hAnsi="Arial" w:cs="Arial"/>
          <w:b/>
          <w:bCs/>
          <w:sz w:val="24"/>
          <w:szCs w:val="24"/>
        </w:rPr>
      </w:pPr>
      <w:r w:rsidRPr="005C2042">
        <w:rPr>
          <w:rFonts w:ascii="Arial" w:hAnsi="Arial" w:cs="Arial"/>
          <w:b/>
          <w:bCs/>
          <w:sz w:val="24"/>
          <w:szCs w:val="24"/>
        </w:rPr>
        <w:t>II.I.XI</w:t>
      </w:r>
      <w:r w:rsidR="00BC7823" w:rsidRPr="005C2042">
        <w:rPr>
          <w:rFonts w:ascii="Arial" w:hAnsi="Arial" w:cs="Arial"/>
          <w:b/>
          <w:bCs/>
          <w:sz w:val="24"/>
          <w:szCs w:val="24"/>
        </w:rPr>
        <w:t>I.IV.VII</w:t>
      </w:r>
      <w:r w:rsidR="006F2800" w:rsidRPr="005C2042">
        <w:rPr>
          <w:rFonts w:ascii="Arial" w:hAnsi="Arial" w:cs="Arial"/>
          <w:b/>
          <w:bCs/>
          <w:sz w:val="24"/>
          <w:szCs w:val="24"/>
        </w:rPr>
        <w:t xml:space="preserve"> Cáncer de mama</w:t>
      </w:r>
    </w:p>
    <w:p w14:paraId="568DD30F" w14:textId="1D557439" w:rsidR="006F2800" w:rsidRPr="005C2042" w:rsidRDefault="006F2800" w:rsidP="005C2042">
      <w:pPr>
        <w:spacing w:line="360" w:lineRule="auto"/>
        <w:jc w:val="both"/>
        <w:rPr>
          <w:rFonts w:ascii="Arial" w:hAnsi="Arial" w:cs="Arial"/>
          <w:sz w:val="24"/>
          <w:szCs w:val="24"/>
        </w:rPr>
      </w:pPr>
      <w:r w:rsidRPr="005C2042">
        <w:rPr>
          <w:rFonts w:ascii="Arial" w:hAnsi="Arial" w:cs="Arial"/>
          <w:sz w:val="24"/>
          <w:szCs w:val="24"/>
        </w:rPr>
        <w:t>El cáncer de mama es la primera causa de muerte en</w:t>
      </w:r>
      <w:r w:rsidR="00E45DAF" w:rsidRPr="005C2042">
        <w:rPr>
          <w:rFonts w:ascii="Arial" w:hAnsi="Arial" w:cs="Arial"/>
          <w:sz w:val="24"/>
          <w:szCs w:val="24"/>
        </w:rPr>
        <w:t xml:space="preserve"> </w:t>
      </w:r>
      <w:r w:rsidRPr="005C2042">
        <w:rPr>
          <w:rFonts w:ascii="Arial" w:hAnsi="Arial" w:cs="Arial"/>
          <w:sz w:val="24"/>
          <w:szCs w:val="24"/>
        </w:rPr>
        <w:t>las mujeres de entre 35 y 64 años; por esto, es</w:t>
      </w:r>
      <w:r w:rsidR="00E45DAF" w:rsidRPr="005C2042">
        <w:rPr>
          <w:rFonts w:ascii="Arial" w:hAnsi="Arial" w:cs="Arial"/>
          <w:sz w:val="24"/>
          <w:szCs w:val="24"/>
        </w:rPr>
        <w:t xml:space="preserve"> </w:t>
      </w:r>
      <w:r w:rsidRPr="005C2042">
        <w:rPr>
          <w:rFonts w:ascii="Arial" w:hAnsi="Arial" w:cs="Arial"/>
          <w:sz w:val="24"/>
          <w:szCs w:val="24"/>
        </w:rPr>
        <w:t xml:space="preserve">importante conseguir un diagnóstico lo más </w:t>
      </w:r>
      <w:r w:rsidR="00BC7823" w:rsidRPr="005C2042">
        <w:rPr>
          <w:rFonts w:ascii="Arial" w:hAnsi="Arial" w:cs="Arial"/>
          <w:sz w:val="24"/>
          <w:szCs w:val="24"/>
        </w:rPr>
        <w:t>precoz</w:t>
      </w:r>
      <w:r w:rsidR="00E45DAF" w:rsidRPr="005C2042">
        <w:rPr>
          <w:rFonts w:ascii="Arial" w:hAnsi="Arial" w:cs="Arial"/>
          <w:sz w:val="24"/>
          <w:szCs w:val="24"/>
        </w:rPr>
        <w:t xml:space="preserve"> </w:t>
      </w:r>
      <w:r w:rsidRPr="005C2042">
        <w:rPr>
          <w:rFonts w:ascii="Arial" w:hAnsi="Arial" w:cs="Arial"/>
          <w:sz w:val="24"/>
          <w:szCs w:val="24"/>
        </w:rPr>
        <w:t>posible.</w:t>
      </w:r>
      <w:r w:rsidR="00E45DAF" w:rsidRPr="005C2042">
        <w:rPr>
          <w:rFonts w:ascii="Arial" w:hAnsi="Arial" w:cs="Arial"/>
          <w:sz w:val="24"/>
          <w:szCs w:val="24"/>
        </w:rPr>
        <w:t xml:space="preserve"> </w:t>
      </w:r>
      <w:r w:rsidRPr="005C2042">
        <w:rPr>
          <w:rFonts w:ascii="Arial" w:hAnsi="Arial" w:cs="Arial"/>
          <w:sz w:val="24"/>
          <w:szCs w:val="24"/>
        </w:rPr>
        <w:t xml:space="preserve">El Pla de </w:t>
      </w:r>
      <w:proofErr w:type="spellStart"/>
      <w:r w:rsidRPr="005C2042">
        <w:rPr>
          <w:rFonts w:ascii="Arial" w:hAnsi="Arial" w:cs="Arial"/>
          <w:sz w:val="24"/>
          <w:szCs w:val="24"/>
        </w:rPr>
        <w:t>Salut</w:t>
      </w:r>
      <w:proofErr w:type="spellEnd"/>
      <w:r w:rsidRPr="005C2042">
        <w:rPr>
          <w:rFonts w:ascii="Arial" w:hAnsi="Arial" w:cs="Arial"/>
          <w:sz w:val="24"/>
          <w:szCs w:val="24"/>
        </w:rPr>
        <w:t xml:space="preserve"> de Catalunya</w:t>
      </w:r>
      <w:r w:rsidR="00E45DAF" w:rsidRPr="005C2042">
        <w:rPr>
          <w:rFonts w:ascii="Arial" w:hAnsi="Arial" w:cs="Arial"/>
          <w:sz w:val="24"/>
          <w:szCs w:val="24"/>
        </w:rPr>
        <w:t xml:space="preserve"> </w:t>
      </w:r>
      <w:r w:rsidRPr="005C2042">
        <w:rPr>
          <w:rFonts w:ascii="Arial" w:hAnsi="Arial" w:cs="Arial"/>
          <w:sz w:val="24"/>
          <w:szCs w:val="24"/>
        </w:rPr>
        <w:t>recomienda la</w:t>
      </w:r>
      <w:r w:rsidR="00E45DAF" w:rsidRPr="005C2042">
        <w:rPr>
          <w:rFonts w:ascii="Arial" w:hAnsi="Arial" w:cs="Arial"/>
          <w:sz w:val="24"/>
          <w:szCs w:val="24"/>
        </w:rPr>
        <w:t xml:space="preserve"> </w:t>
      </w:r>
      <w:r w:rsidRPr="005C2042">
        <w:rPr>
          <w:rFonts w:ascii="Arial" w:hAnsi="Arial" w:cs="Arial"/>
          <w:sz w:val="24"/>
          <w:szCs w:val="24"/>
        </w:rPr>
        <w:t>realización de una mamografía cada 2 años como</w:t>
      </w:r>
      <w:r w:rsidR="00E45DAF" w:rsidRPr="005C2042">
        <w:rPr>
          <w:rFonts w:ascii="Arial" w:hAnsi="Arial" w:cs="Arial"/>
          <w:sz w:val="24"/>
          <w:szCs w:val="24"/>
        </w:rPr>
        <w:t xml:space="preserve"> </w:t>
      </w:r>
      <w:r w:rsidRPr="005C2042">
        <w:rPr>
          <w:rFonts w:ascii="Arial" w:hAnsi="Arial" w:cs="Arial"/>
          <w:sz w:val="24"/>
          <w:szCs w:val="24"/>
        </w:rPr>
        <w:t>medida de prevención secundaria a todas las mujeres</w:t>
      </w:r>
      <w:r w:rsidR="00BC7823" w:rsidRPr="005C2042">
        <w:rPr>
          <w:rFonts w:ascii="Arial" w:hAnsi="Arial" w:cs="Arial"/>
          <w:sz w:val="24"/>
          <w:szCs w:val="24"/>
        </w:rPr>
        <w:t xml:space="preserve"> </w:t>
      </w:r>
      <w:r w:rsidRPr="005C2042">
        <w:rPr>
          <w:rFonts w:ascii="Arial" w:hAnsi="Arial" w:cs="Arial"/>
          <w:sz w:val="24"/>
          <w:szCs w:val="24"/>
        </w:rPr>
        <w:t>de entre 50</w:t>
      </w:r>
      <w:r w:rsidR="00905D7F">
        <w:rPr>
          <w:rFonts w:ascii="Arial" w:hAnsi="Arial" w:cs="Arial"/>
          <w:sz w:val="24"/>
          <w:szCs w:val="24"/>
        </w:rPr>
        <w:t xml:space="preserve"> </w:t>
      </w:r>
      <w:r w:rsidRPr="005C2042">
        <w:rPr>
          <w:rFonts w:ascii="Arial" w:hAnsi="Arial" w:cs="Arial"/>
          <w:sz w:val="24"/>
          <w:szCs w:val="24"/>
        </w:rPr>
        <w:lastRenderedPageBreak/>
        <w:t>y 64 años. Para aquellas mujeres de riesgo</w:t>
      </w:r>
      <w:r w:rsidR="00E45DAF" w:rsidRPr="005C2042">
        <w:rPr>
          <w:rFonts w:ascii="Arial" w:hAnsi="Arial" w:cs="Arial"/>
          <w:sz w:val="24"/>
          <w:szCs w:val="24"/>
        </w:rPr>
        <w:t xml:space="preserve"> </w:t>
      </w:r>
      <w:r w:rsidRPr="005C2042">
        <w:rPr>
          <w:rFonts w:ascii="Arial" w:hAnsi="Arial" w:cs="Arial"/>
          <w:sz w:val="24"/>
          <w:szCs w:val="24"/>
        </w:rPr>
        <w:t>(historia familiar de primer grado de cáncer de mama)</w:t>
      </w:r>
      <w:r w:rsidR="00E45DAF" w:rsidRPr="005C2042">
        <w:rPr>
          <w:rFonts w:ascii="Arial" w:hAnsi="Arial" w:cs="Arial"/>
          <w:sz w:val="24"/>
          <w:szCs w:val="24"/>
        </w:rPr>
        <w:t xml:space="preserve"> </w:t>
      </w:r>
      <w:r w:rsidRPr="005C2042">
        <w:rPr>
          <w:rFonts w:ascii="Arial" w:hAnsi="Arial" w:cs="Arial"/>
          <w:sz w:val="24"/>
          <w:szCs w:val="24"/>
        </w:rPr>
        <w:t>se aconseja la realización de este control de forma anual</w:t>
      </w:r>
      <w:r w:rsidR="00E45DAF" w:rsidRPr="005C2042">
        <w:rPr>
          <w:rFonts w:ascii="Arial" w:hAnsi="Arial" w:cs="Arial"/>
          <w:sz w:val="24"/>
          <w:szCs w:val="24"/>
        </w:rPr>
        <w:t xml:space="preserve"> </w:t>
      </w:r>
      <w:r w:rsidRPr="005C2042">
        <w:rPr>
          <w:rFonts w:ascii="Arial" w:hAnsi="Arial" w:cs="Arial"/>
          <w:sz w:val="24"/>
          <w:szCs w:val="24"/>
        </w:rPr>
        <w:t>a partir de los 40 años. Asimismo, se indica que cuando</w:t>
      </w:r>
      <w:r w:rsidR="00E45DAF" w:rsidRPr="005C2042">
        <w:rPr>
          <w:rFonts w:ascii="Arial" w:hAnsi="Arial" w:cs="Arial"/>
          <w:sz w:val="24"/>
          <w:szCs w:val="24"/>
        </w:rPr>
        <w:t xml:space="preserve"> </w:t>
      </w:r>
      <w:r w:rsidRPr="005C2042">
        <w:rPr>
          <w:rFonts w:ascii="Arial" w:hAnsi="Arial" w:cs="Arial"/>
          <w:sz w:val="24"/>
          <w:szCs w:val="24"/>
        </w:rPr>
        <w:t>se haya conseguido atender a las mujeres de esta edad,</w:t>
      </w:r>
      <w:r w:rsidR="00E45DAF" w:rsidRPr="005C2042">
        <w:rPr>
          <w:rFonts w:ascii="Arial" w:hAnsi="Arial" w:cs="Arial"/>
          <w:sz w:val="24"/>
          <w:szCs w:val="24"/>
        </w:rPr>
        <w:t xml:space="preserve"> </w:t>
      </w:r>
      <w:r w:rsidRPr="005C2042">
        <w:rPr>
          <w:rFonts w:ascii="Arial" w:hAnsi="Arial" w:cs="Arial"/>
          <w:sz w:val="24"/>
          <w:szCs w:val="24"/>
        </w:rPr>
        <w:t>el programa deberá extenderse a aquellas entre 65 y</w:t>
      </w:r>
      <w:r w:rsidR="00E45DAF" w:rsidRPr="005C2042">
        <w:rPr>
          <w:rFonts w:ascii="Arial" w:hAnsi="Arial" w:cs="Arial"/>
          <w:sz w:val="24"/>
          <w:szCs w:val="24"/>
        </w:rPr>
        <w:t xml:space="preserve"> </w:t>
      </w:r>
      <w:r w:rsidRPr="005C2042">
        <w:rPr>
          <w:rFonts w:ascii="Arial" w:hAnsi="Arial" w:cs="Arial"/>
          <w:sz w:val="24"/>
          <w:szCs w:val="24"/>
        </w:rPr>
        <w:t>69 años y a las de 45 a 50.</w:t>
      </w:r>
    </w:p>
    <w:p w14:paraId="6BD6056B" w14:textId="77777777" w:rsidR="00EE6F27" w:rsidRPr="005C2042" w:rsidRDefault="00EE6F27" w:rsidP="005C2042">
      <w:pPr>
        <w:spacing w:line="360" w:lineRule="auto"/>
        <w:jc w:val="both"/>
        <w:rPr>
          <w:rFonts w:ascii="Arial" w:hAnsi="Arial" w:cs="Arial"/>
          <w:b/>
          <w:bCs/>
          <w:sz w:val="24"/>
          <w:szCs w:val="24"/>
        </w:rPr>
      </w:pPr>
    </w:p>
    <w:p w14:paraId="2AF7C4B9" w14:textId="77777777" w:rsidR="00EE6F27" w:rsidRPr="005C2042" w:rsidRDefault="00EE6F27" w:rsidP="005C2042">
      <w:pPr>
        <w:spacing w:line="360" w:lineRule="auto"/>
        <w:jc w:val="both"/>
        <w:rPr>
          <w:rFonts w:ascii="Arial" w:hAnsi="Arial" w:cs="Arial"/>
          <w:b/>
          <w:bCs/>
          <w:sz w:val="24"/>
          <w:szCs w:val="24"/>
        </w:rPr>
      </w:pPr>
    </w:p>
    <w:p w14:paraId="19E6C17D" w14:textId="7C9233EC" w:rsidR="006F2800" w:rsidRPr="005C2042" w:rsidRDefault="00EE6F27" w:rsidP="005C2042">
      <w:pPr>
        <w:spacing w:line="360" w:lineRule="auto"/>
        <w:jc w:val="both"/>
        <w:rPr>
          <w:rFonts w:ascii="Arial" w:hAnsi="Arial" w:cs="Arial"/>
          <w:b/>
          <w:bCs/>
          <w:sz w:val="24"/>
          <w:szCs w:val="24"/>
        </w:rPr>
      </w:pPr>
      <w:r w:rsidRPr="005C2042">
        <w:rPr>
          <w:rFonts w:ascii="Arial" w:hAnsi="Arial" w:cs="Arial"/>
          <w:b/>
          <w:bCs/>
          <w:sz w:val="24"/>
          <w:szCs w:val="24"/>
        </w:rPr>
        <w:t>II.I.XII. IV.VIII</w:t>
      </w:r>
      <w:r w:rsidR="00E45DAF" w:rsidRPr="005C2042">
        <w:rPr>
          <w:rFonts w:ascii="Arial" w:hAnsi="Arial" w:cs="Arial"/>
          <w:b/>
          <w:bCs/>
          <w:sz w:val="24"/>
          <w:szCs w:val="24"/>
        </w:rPr>
        <w:t xml:space="preserve"> </w:t>
      </w:r>
      <w:r w:rsidR="006F2800" w:rsidRPr="005C2042">
        <w:rPr>
          <w:rFonts w:ascii="Arial" w:hAnsi="Arial" w:cs="Arial"/>
          <w:b/>
          <w:bCs/>
          <w:sz w:val="24"/>
          <w:szCs w:val="24"/>
        </w:rPr>
        <w:t>Obesidad</w:t>
      </w:r>
    </w:p>
    <w:p w14:paraId="5B970708" w14:textId="77777777" w:rsidR="00EE6F27" w:rsidRPr="005C2042" w:rsidRDefault="006F2800" w:rsidP="005C2042">
      <w:pPr>
        <w:spacing w:line="360" w:lineRule="auto"/>
        <w:jc w:val="both"/>
        <w:rPr>
          <w:rFonts w:ascii="Arial" w:hAnsi="Arial" w:cs="Arial"/>
          <w:sz w:val="24"/>
          <w:szCs w:val="24"/>
        </w:rPr>
      </w:pPr>
      <w:r w:rsidRPr="005C2042">
        <w:rPr>
          <w:rFonts w:ascii="Arial" w:hAnsi="Arial" w:cs="Arial"/>
          <w:sz w:val="24"/>
          <w:szCs w:val="24"/>
        </w:rPr>
        <w:t>En la edad adulta, las necesidades de crecimiento han</w:t>
      </w:r>
      <w:r w:rsidR="00E45DAF" w:rsidRPr="005C2042">
        <w:rPr>
          <w:rFonts w:ascii="Arial" w:hAnsi="Arial" w:cs="Arial"/>
          <w:sz w:val="24"/>
          <w:szCs w:val="24"/>
        </w:rPr>
        <w:t xml:space="preserve"> </w:t>
      </w:r>
      <w:r w:rsidRPr="005C2042">
        <w:rPr>
          <w:rFonts w:ascii="Arial" w:hAnsi="Arial" w:cs="Arial"/>
          <w:sz w:val="24"/>
          <w:szCs w:val="24"/>
        </w:rPr>
        <w:t>sido superadas, y con los años disminuyen tanto la</w:t>
      </w:r>
      <w:r w:rsidR="00E45DAF" w:rsidRPr="005C2042">
        <w:rPr>
          <w:rFonts w:ascii="Arial" w:hAnsi="Arial" w:cs="Arial"/>
          <w:sz w:val="24"/>
          <w:szCs w:val="24"/>
        </w:rPr>
        <w:t xml:space="preserve"> </w:t>
      </w:r>
      <w:r w:rsidRPr="005C2042">
        <w:rPr>
          <w:rFonts w:ascii="Arial" w:hAnsi="Arial" w:cs="Arial"/>
          <w:sz w:val="24"/>
          <w:szCs w:val="24"/>
        </w:rPr>
        <w:t>producción total de energía como los requerimientos</w:t>
      </w:r>
      <w:r w:rsidR="00E45DAF" w:rsidRPr="005C2042">
        <w:rPr>
          <w:rFonts w:ascii="Arial" w:hAnsi="Arial" w:cs="Arial"/>
          <w:sz w:val="24"/>
          <w:szCs w:val="24"/>
        </w:rPr>
        <w:t xml:space="preserve"> </w:t>
      </w:r>
      <w:r w:rsidRPr="005C2042">
        <w:rPr>
          <w:rFonts w:ascii="Arial" w:hAnsi="Arial" w:cs="Arial"/>
          <w:sz w:val="24"/>
          <w:szCs w:val="24"/>
        </w:rPr>
        <w:t>basales. Al inicio de la menopausia, las mujeres suelen</w:t>
      </w:r>
      <w:r w:rsidR="00E45DAF" w:rsidRPr="005C2042">
        <w:rPr>
          <w:rFonts w:ascii="Arial" w:hAnsi="Arial" w:cs="Arial"/>
          <w:sz w:val="24"/>
          <w:szCs w:val="24"/>
        </w:rPr>
        <w:t xml:space="preserve"> </w:t>
      </w:r>
      <w:r w:rsidRPr="005C2042">
        <w:rPr>
          <w:rFonts w:ascii="Arial" w:hAnsi="Arial" w:cs="Arial"/>
          <w:sz w:val="24"/>
          <w:szCs w:val="24"/>
        </w:rPr>
        <w:t>presentar una tendencia a engordar, incluso aquellas</w:t>
      </w:r>
      <w:r w:rsidR="00E45DAF" w:rsidRPr="005C2042">
        <w:rPr>
          <w:rFonts w:ascii="Arial" w:hAnsi="Arial" w:cs="Arial"/>
          <w:sz w:val="24"/>
          <w:szCs w:val="24"/>
        </w:rPr>
        <w:t xml:space="preserve"> </w:t>
      </w:r>
      <w:r w:rsidRPr="005C2042">
        <w:rPr>
          <w:rFonts w:ascii="Arial" w:hAnsi="Arial" w:cs="Arial"/>
          <w:sz w:val="24"/>
          <w:szCs w:val="24"/>
        </w:rPr>
        <w:t>que nunca habían tenido problemas con su peso. En</w:t>
      </w:r>
      <w:r w:rsidR="00E45DAF" w:rsidRPr="005C2042">
        <w:rPr>
          <w:rFonts w:ascii="Arial" w:hAnsi="Arial" w:cs="Arial"/>
          <w:sz w:val="24"/>
          <w:szCs w:val="24"/>
        </w:rPr>
        <w:t xml:space="preserve"> </w:t>
      </w:r>
      <w:r w:rsidRPr="005C2042">
        <w:rPr>
          <w:rFonts w:ascii="Arial" w:hAnsi="Arial" w:cs="Arial"/>
          <w:sz w:val="24"/>
          <w:szCs w:val="24"/>
        </w:rPr>
        <w:t>este aumento de peso intervienen factores relacionados</w:t>
      </w:r>
      <w:r w:rsidR="00E45DAF" w:rsidRPr="005C2042">
        <w:rPr>
          <w:rFonts w:ascii="Arial" w:hAnsi="Arial" w:cs="Arial"/>
          <w:sz w:val="24"/>
          <w:szCs w:val="24"/>
        </w:rPr>
        <w:t xml:space="preserve"> </w:t>
      </w:r>
      <w:r w:rsidRPr="005C2042">
        <w:rPr>
          <w:rFonts w:ascii="Arial" w:hAnsi="Arial" w:cs="Arial"/>
          <w:sz w:val="24"/>
          <w:szCs w:val="24"/>
        </w:rPr>
        <w:t>con la edad que se entremezclan con aquellos propios</w:t>
      </w:r>
      <w:r w:rsidR="00E45DAF" w:rsidRPr="005C2042">
        <w:rPr>
          <w:rFonts w:ascii="Arial" w:hAnsi="Arial" w:cs="Arial"/>
          <w:sz w:val="24"/>
          <w:szCs w:val="24"/>
        </w:rPr>
        <w:t xml:space="preserve"> </w:t>
      </w:r>
      <w:r w:rsidRPr="005C2042">
        <w:rPr>
          <w:rFonts w:ascii="Arial" w:hAnsi="Arial" w:cs="Arial"/>
          <w:sz w:val="24"/>
          <w:szCs w:val="24"/>
        </w:rPr>
        <w:t>de los cambios hormonales del climaterio.</w:t>
      </w:r>
      <w:r w:rsidR="00E45DAF" w:rsidRPr="005C2042">
        <w:rPr>
          <w:rFonts w:ascii="Arial" w:hAnsi="Arial" w:cs="Arial"/>
          <w:sz w:val="24"/>
          <w:szCs w:val="24"/>
        </w:rPr>
        <w:t xml:space="preserve"> </w:t>
      </w:r>
      <w:r w:rsidRPr="005C2042">
        <w:rPr>
          <w:rFonts w:ascii="Arial" w:hAnsi="Arial" w:cs="Arial"/>
          <w:sz w:val="24"/>
          <w:szCs w:val="24"/>
        </w:rPr>
        <w:t>Se afirma que no sólo ocurre un cambio en la cantidad</w:t>
      </w:r>
      <w:r w:rsidR="00E45DAF" w:rsidRPr="005C2042">
        <w:rPr>
          <w:rFonts w:ascii="Arial" w:hAnsi="Arial" w:cs="Arial"/>
          <w:sz w:val="24"/>
          <w:szCs w:val="24"/>
        </w:rPr>
        <w:t xml:space="preserve"> </w:t>
      </w:r>
      <w:r w:rsidRPr="005C2042">
        <w:rPr>
          <w:rFonts w:ascii="Arial" w:hAnsi="Arial" w:cs="Arial"/>
          <w:sz w:val="24"/>
          <w:szCs w:val="24"/>
        </w:rPr>
        <w:t>de grasa sino también en la distribución de ésta.</w:t>
      </w:r>
    </w:p>
    <w:p w14:paraId="2901BE18" w14:textId="77777777" w:rsidR="00EE6F27" w:rsidRPr="005C2042" w:rsidRDefault="00EE6F27" w:rsidP="005C2042">
      <w:pPr>
        <w:spacing w:line="360" w:lineRule="auto"/>
        <w:jc w:val="both"/>
        <w:rPr>
          <w:rFonts w:ascii="Arial" w:hAnsi="Arial" w:cs="Arial"/>
          <w:sz w:val="24"/>
          <w:szCs w:val="24"/>
        </w:rPr>
      </w:pPr>
    </w:p>
    <w:p w14:paraId="1B25403B" w14:textId="77777777" w:rsidR="00EE6F27" w:rsidRPr="005C2042" w:rsidRDefault="00EE6F27" w:rsidP="005C2042">
      <w:pPr>
        <w:spacing w:line="360" w:lineRule="auto"/>
        <w:jc w:val="both"/>
        <w:rPr>
          <w:rFonts w:ascii="Arial" w:hAnsi="Arial" w:cs="Arial"/>
          <w:sz w:val="24"/>
          <w:szCs w:val="24"/>
        </w:rPr>
      </w:pPr>
    </w:p>
    <w:p w14:paraId="25C87232" w14:textId="42E66108" w:rsidR="006F2800" w:rsidRPr="005C2042" w:rsidRDefault="006F2800" w:rsidP="005C2042">
      <w:pPr>
        <w:spacing w:line="360" w:lineRule="auto"/>
        <w:jc w:val="both"/>
        <w:rPr>
          <w:rFonts w:ascii="Arial" w:hAnsi="Arial" w:cs="Arial"/>
          <w:sz w:val="24"/>
          <w:szCs w:val="24"/>
        </w:rPr>
      </w:pPr>
      <w:r w:rsidRPr="005C2042">
        <w:rPr>
          <w:rFonts w:ascii="Arial" w:hAnsi="Arial" w:cs="Arial"/>
          <w:sz w:val="24"/>
          <w:szCs w:val="24"/>
        </w:rPr>
        <w:t>En las mujeres posmenopáusicas la obesidad suele</w:t>
      </w:r>
      <w:r w:rsidR="00E45DAF" w:rsidRPr="005C2042">
        <w:rPr>
          <w:rFonts w:ascii="Arial" w:hAnsi="Arial" w:cs="Arial"/>
          <w:sz w:val="24"/>
          <w:szCs w:val="24"/>
        </w:rPr>
        <w:t xml:space="preserve"> </w:t>
      </w:r>
      <w:r w:rsidRPr="005C2042">
        <w:rPr>
          <w:rFonts w:ascii="Arial" w:hAnsi="Arial" w:cs="Arial"/>
          <w:sz w:val="24"/>
          <w:szCs w:val="24"/>
        </w:rPr>
        <w:t>localizarse en abdomen y cintura frente a la obesidad</w:t>
      </w:r>
      <w:r w:rsidR="00E45DAF" w:rsidRPr="005C2042">
        <w:rPr>
          <w:rFonts w:ascii="Arial" w:hAnsi="Arial" w:cs="Arial"/>
          <w:sz w:val="24"/>
          <w:szCs w:val="24"/>
        </w:rPr>
        <w:t xml:space="preserve"> </w:t>
      </w:r>
      <w:r w:rsidRPr="005C2042">
        <w:rPr>
          <w:rFonts w:ascii="Arial" w:hAnsi="Arial" w:cs="Arial"/>
          <w:sz w:val="24"/>
          <w:szCs w:val="24"/>
        </w:rPr>
        <w:t>localizada en caderas, en mujeres más jóvenes. El</w:t>
      </w:r>
      <w:r w:rsidR="00E45DAF" w:rsidRPr="005C2042">
        <w:rPr>
          <w:rFonts w:ascii="Arial" w:hAnsi="Arial" w:cs="Arial"/>
          <w:sz w:val="24"/>
          <w:szCs w:val="24"/>
        </w:rPr>
        <w:t xml:space="preserve"> </w:t>
      </w:r>
      <w:r w:rsidRPr="005C2042">
        <w:rPr>
          <w:rFonts w:ascii="Arial" w:hAnsi="Arial" w:cs="Arial"/>
          <w:sz w:val="24"/>
          <w:szCs w:val="24"/>
        </w:rPr>
        <w:t>exceso de peso predispone a un aumento de los riesgos</w:t>
      </w:r>
      <w:r w:rsidR="00E45DAF" w:rsidRPr="005C2042">
        <w:rPr>
          <w:rFonts w:ascii="Arial" w:hAnsi="Arial" w:cs="Arial"/>
          <w:sz w:val="24"/>
          <w:szCs w:val="24"/>
        </w:rPr>
        <w:t xml:space="preserve"> </w:t>
      </w:r>
      <w:r w:rsidRPr="005C2042">
        <w:rPr>
          <w:rFonts w:ascii="Arial" w:hAnsi="Arial" w:cs="Arial"/>
          <w:sz w:val="24"/>
          <w:szCs w:val="24"/>
        </w:rPr>
        <w:t>cardiovasculares (enfermedades coronarias,</w:t>
      </w:r>
      <w:r w:rsidR="00E45DAF" w:rsidRPr="005C2042">
        <w:rPr>
          <w:rFonts w:ascii="Arial" w:hAnsi="Arial" w:cs="Arial"/>
          <w:sz w:val="24"/>
          <w:szCs w:val="24"/>
        </w:rPr>
        <w:t xml:space="preserve"> </w:t>
      </w:r>
      <w:r w:rsidRPr="005C2042">
        <w:rPr>
          <w:rFonts w:ascii="Arial" w:hAnsi="Arial" w:cs="Arial"/>
          <w:sz w:val="24"/>
          <w:szCs w:val="24"/>
        </w:rPr>
        <w:t>hipertensión), metabólicos (hiperlipidemia, diabetes,</w:t>
      </w:r>
      <w:r w:rsidR="00246228" w:rsidRPr="005C2042">
        <w:rPr>
          <w:rFonts w:ascii="Arial" w:hAnsi="Arial" w:cs="Arial"/>
          <w:sz w:val="24"/>
          <w:szCs w:val="24"/>
        </w:rPr>
        <w:t xml:space="preserve"> </w:t>
      </w:r>
      <w:r w:rsidRPr="005C2042">
        <w:rPr>
          <w:rFonts w:ascii="Arial" w:hAnsi="Arial" w:cs="Arial"/>
          <w:sz w:val="24"/>
          <w:szCs w:val="24"/>
        </w:rPr>
        <w:t>colelitiasis) y osteoarticulares (artrosis y artritis)</w:t>
      </w:r>
      <w:r w:rsidR="00246228" w:rsidRPr="005C2042">
        <w:rPr>
          <w:rFonts w:ascii="Arial" w:hAnsi="Arial" w:cs="Arial"/>
          <w:sz w:val="24"/>
          <w:szCs w:val="24"/>
        </w:rPr>
        <w:t>.</w:t>
      </w:r>
    </w:p>
    <w:p w14:paraId="6305925B" w14:textId="23648E8E" w:rsidR="006F2800" w:rsidRPr="005C2042" w:rsidRDefault="00246228" w:rsidP="005C2042">
      <w:pPr>
        <w:spacing w:line="360" w:lineRule="auto"/>
        <w:jc w:val="both"/>
        <w:rPr>
          <w:rFonts w:ascii="Arial" w:hAnsi="Arial" w:cs="Arial"/>
          <w:sz w:val="24"/>
          <w:szCs w:val="24"/>
        </w:rPr>
      </w:pPr>
      <w:r w:rsidRPr="005C2042">
        <w:rPr>
          <w:rFonts w:ascii="Arial" w:hAnsi="Arial" w:cs="Arial"/>
          <w:sz w:val="24"/>
          <w:szCs w:val="24"/>
        </w:rPr>
        <w:t xml:space="preserve">                                              </w:t>
      </w:r>
      <w:r w:rsidR="006F2800" w:rsidRPr="005C2042">
        <w:rPr>
          <w:rFonts w:ascii="Arial" w:hAnsi="Arial" w:cs="Arial"/>
          <w:sz w:val="24"/>
          <w:szCs w:val="24"/>
        </w:rPr>
        <w:t xml:space="preserve"> .</w:t>
      </w:r>
    </w:p>
    <w:p w14:paraId="391FEEBA" w14:textId="77777777" w:rsidR="00EE6F27" w:rsidRPr="005C2042" w:rsidRDefault="00EE6F27" w:rsidP="005C2042">
      <w:pPr>
        <w:spacing w:line="360" w:lineRule="auto"/>
        <w:jc w:val="both"/>
        <w:rPr>
          <w:rFonts w:ascii="Arial" w:hAnsi="Arial" w:cs="Arial"/>
          <w:b/>
          <w:bCs/>
          <w:sz w:val="24"/>
          <w:szCs w:val="24"/>
        </w:rPr>
      </w:pPr>
    </w:p>
    <w:p w14:paraId="486740F2" w14:textId="77777777" w:rsidR="00905D7F" w:rsidRDefault="00905D7F" w:rsidP="005C2042">
      <w:pPr>
        <w:spacing w:line="360" w:lineRule="auto"/>
        <w:jc w:val="both"/>
        <w:rPr>
          <w:rFonts w:ascii="Arial" w:hAnsi="Arial" w:cs="Arial"/>
          <w:b/>
          <w:bCs/>
          <w:sz w:val="24"/>
          <w:szCs w:val="24"/>
        </w:rPr>
      </w:pPr>
    </w:p>
    <w:p w14:paraId="1B60F29D" w14:textId="77777777" w:rsidR="00905D7F" w:rsidRDefault="00905D7F" w:rsidP="005C2042">
      <w:pPr>
        <w:spacing w:line="360" w:lineRule="auto"/>
        <w:jc w:val="both"/>
        <w:rPr>
          <w:rFonts w:ascii="Arial" w:hAnsi="Arial" w:cs="Arial"/>
          <w:b/>
          <w:bCs/>
          <w:sz w:val="24"/>
          <w:szCs w:val="24"/>
        </w:rPr>
      </w:pPr>
    </w:p>
    <w:p w14:paraId="67CCA95D" w14:textId="3C336971" w:rsidR="006F2800" w:rsidRPr="005C2042" w:rsidRDefault="00EE6F27" w:rsidP="005C2042">
      <w:pPr>
        <w:spacing w:line="360" w:lineRule="auto"/>
        <w:jc w:val="both"/>
        <w:rPr>
          <w:rFonts w:ascii="Arial" w:hAnsi="Arial" w:cs="Arial"/>
          <w:b/>
          <w:bCs/>
          <w:sz w:val="24"/>
          <w:szCs w:val="24"/>
        </w:rPr>
      </w:pPr>
      <w:r w:rsidRPr="005C2042">
        <w:rPr>
          <w:rFonts w:ascii="Arial" w:hAnsi="Arial" w:cs="Arial"/>
          <w:b/>
          <w:bCs/>
          <w:sz w:val="24"/>
          <w:szCs w:val="24"/>
        </w:rPr>
        <w:lastRenderedPageBreak/>
        <w:t>II.I.XII. IV.</w:t>
      </w:r>
      <w:r w:rsidR="00BC7823" w:rsidRPr="005C2042">
        <w:rPr>
          <w:rFonts w:ascii="Arial" w:hAnsi="Arial" w:cs="Arial"/>
          <w:b/>
          <w:bCs/>
          <w:sz w:val="24"/>
          <w:szCs w:val="24"/>
        </w:rPr>
        <w:t xml:space="preserve">IX </w:t>
      </w:r>
      <w:r w:rsidR="006F2800" w:rsidRPr="005C2042">
        <w:rPr>
          <w:rFonts w:ascii="Arial" w:hAnsi="Arial" w:cs="Arial"/>
          <w:b/>
          <w:bCs/>
          <w:sz w:val="24"/>
          <w:szCs w:val="24"/>
        </w:rPr>
        <w:t>Hipertensión</w:t>
      </w:r>
    </w:p>
    <w:p w14:paraId="75C61C49" w14:textId="77777777" w:rsidR="00BC7823" w:rsidRPr="005C2042" w:rsidRDefault="006F2800" w:rsidP="005C2042">
      <w:pPr>
        <w:spacing w:line="360" w:lineRule="auto"/>
        <w:jc w:val="both"/>
        <w:rPr>
          <w:rFonts w:ascii="Arial" w:hAnsi="Arial" w:cs="Arial"/>
          <w:sz w:val="24"/>
          <w:szCs w:val="24"/>
        </w:rPr>
      </w:pPr>
      <w:r w:rsidRPr="005C2042">
        <w:rPr>
          <w:rFonts w:ascii="Arial" w:hAnsi="Arial" w:cs="Arial"/>
          <w:sz w:val="24"/>
          <w:szCs w:val="24"/>
        </w:rPr>
        <w:t xml:space="preserve">La hipertensión es un factor de riesgo importante de la enfermedad cardiovascular. La evolución de la presión arterial con la edad es diferente en el hombre y en la mujer; las cifras tensionales son más elevadas en los hombres de menos de 40 años, entre los 40 y 50 años se cruzan las curvas y, a partir de los 50, son las mujeres quienes presentan tensiones más elevadas. </w:t>
      </w:r>
    </w:p>
    <w:p w14:paraId="1FC6D620" w14:textId="77777777" w:rsidR="00BC7823" w:rsidRPr="005C2042" w:rsidRDefault="00BC7823" w:rsidP="005C2042">
      <w:pPr>
        <w:spacing w:line="360" w:lineRule="auto"/>
        <w:jc w:val="both"/>
        <w:rPr>
          <w:rFonts w:ascii="Arial" w:hAnsi="Arial" w:cs="Arial"/>
          <w:sz w:val="24"/>
          <w:szCs w:val="24"/>
        </w:rPr>
      </w:pPr>
    </w:p>
    <w:p w14:paraId="75D45869" w14:textId="77777777" w:rsidR="00BC7823" w:rsidRPr="005C2042" w:rsidRDefault="00BC7823" w:rsidP="005C2042">
      <w:pPr>
        <w:spacing w:line="360" w:lineRule="auto"/>
        <w:jc w:val="both"/>
        <w:rPr>
          <w:rFonts w:ascii="Arial" w:hAnsi="Arial" w:cs="Arial"/>
          <w:sz w:val="24"/>
          <w:szCs w:val="24"/>
        </w:rPr>
      </w:pPr>
    </w:p>
    <w:p w14:paraId="71029E18" w14:textId="2BD4C2E5" w:rsidR="00C21F85" w:rsidRPr="005C2042" w:rsidRDefault="006F2800" w:rsidP="005C2042">
      <w:pPr>
        <w:spacing w:line="360" w:lineRule="auto"/>
        <w:jc w:val="both"/>
        <w:rPr>
          <w:rFonts w:ascii="Arial" w:hAnsi="Arial" w:cs="Arial"/>
          <w:sz w:val="24"/>
          <w:szCs w:val="24"/>
        </w:rPr>
      </w:pPr>
      <w:r w:rsidRPr="005C2042">
        <w:rPr>
          <w:rFonts w:ascii="Arial" w:hAnsi="Arial" w:cs="Arial"/>
          <w:sz w:val="24"/>
          <w:szCs w:val="24"/>
        </w:rPr>
        <w:t>En esto influyen varios factores: el déficit estrogénico, la dieta y los factores genéticos. En la Encuesta del Ministerio de Sanidad y Consumo padecían hipertensión arterial el 14,1% de las mujeres en edad de climaterio, y en un estudio de la Asociación Española para el Estudio de la Menopausia (AEEM), la padecían el 17,9%33. Para intentar prevenirla es recomendable llevar una dieta adecuada, no abusar del alcohol, controlar el peso, evitar el tabaquismo, así como las situaciones de estrés. Es importante mantener una actividad física adecuada y controlar periódicamente los niveles de colesterol.</w:t>
      </w:r>
    </w:p>
    <w:p w14:paraId="38D6AE8D" w14:textId="77777777" w:rsidR="00EE6F27" w:rsidRPr="005C2042" w:rsidRDefault="00EE6F27" w:rsidP="005C2042">
      <w:pPr>
        <w:spacing w:line="360" w:lineRule="auto"/>
        <w:jc w:val="both"/>
        <w:rPr>
          <w:rFonts w:ascii="Arial" w:hAnsi="Arial" w:cs="Arial"/>
          <w:b/>
          <w:bCs/>
          <w:sz w:val="32"/>
          <w:szCs w:val="32"/>
        </w:rPr>
      </w:pPr>
    </w:p>
    <w:p w14:paraId="73E48D84" w14:textId="77777777" w:rsidR="00EE6F27" w:rsidRPr="005C2042" w:rsidRDefault="00EE6F27" w:rsidP="005C2042">
      <w:pPr>
        <w:spacing w:line="360" w:lineRule="auto"/>
        <w:jc w:val="both"/>
        <w:rPr>
          <w:rFonts w:ascii="Arial" w:hAnsi="Arial" w:cs="Arial"/>
          <w:b/>
          <w:bCs/>
          <w:sz w:val="32"/>
          <w:szCs w:val="32"/>
        </w:rPr>
      </w:pPr>
    </w:p>
    <w:p w14:paraId="4214833F" w14:textId="77777777" w:rsidR="00EE6F27" w:rsidRPr="005C2042" w:rsidRDefault="00EE6F27" w:rsidP="005C2042">
      <w:pPr>
        <w:spacing w:line="360" w:lineRule="auto"/>
        <w:jc w:val="both"/>
        <w:rPr>
          <w:rFonts w:ascii="Arial" w:hAnsi="Arial" w:cs="Arial"/>
          <w:b/>
          <w:bCs/>
          <w:sz w:val="32"/>
          <w:szCs w:val="32"/>
        </w:rPr>
      </w:pPr>
    </w:p>
    <w:p w14:paraId="7900B800" w14:textId="2B9FBDD4" w:rsidR="00905D7F" w:rsidRDefault="00905D7F" w:rsidP="005C2042">
      <w:pPr>
        <w:pStyle w:val="Ttulo1"/>
        <w:jc w:val="both"/>
        <w:rPr>
          <w:rFonts w:ascii="Arial" w:hAnsi="Arial" w:cs="Arial"/>
          <w:b/>
          <w:bCs/>
          <w:color w:val="auto"/>
        </w:rPr>
      </w:pPr>
      <w:bookmarkStart w:id="30" w:name="_Toc201138281"/>
    </w:p>
    <w:p w14:paraId="2A424229" w14:textId="77777777" w:rsidR="00905D7F" w:rsidRPr="00905D7F" w:rsidRDefault="00905D7F" w:rsidP="00905D7F"/>
    <w:p w14:paraId="0AF3DB84" w14:textId="71482D5A" w:rsidR="00481E8A" w:rsidRPr="00D0300C" w:rsidRDefault="00EE6F27" w:rsidP="005C2042">
      <w:pPr>
        <w:pStyle w:val="Ttulo1"/>
        <w:jc w:val="both"/>
        <w:rPr>
          <w:rFonts w:ascii="Arial" w:hAnsi="Arial" w:cs="Arial"/>
          <w:b/>
          <w:bCs/>
          <w:color w:val="auto"/>
        </w:rPr>
      </w:pPr>
      <w:r w:rsidRPr="00D0300C">
        <w:rPr>
          <w:rFonts w:ascii="Arial" w:hAnsi="Arial" w:cs="Arial"/>
          <w:b/>
          <w:bCs/>
          <w:color w:val="auto"/>
        </w:rPr>
        <w:lastRenderedPageBreak/>
        <w:t>II.II MARCO REFERENCIAL.</w:t>
      </w:r>
      <w:bookmarkEnd w:id="30"/>
    </w:p>
    <w:p w14:paraId="70647FB6" w14:textId="1B5DCC0C" w:rsidR="006444DF" w:rsidRPr="00D0300C" w:rsidRDefault="00BC7823" w:rsidP="005C2042">
      <w:pPr>
        <w:pStyle w:val="Ttulo1"/>
        <w:jc w:val="both"/>
        <w:rPr>
          <w:rFonts w:ascii="Arial" w:hAnsi="Arial" w:cs="Arial"/>
          <w:b/>
          <w:bCs/>
          <w:color w:val="auto"/>
          <w:sz w:val="28"/>
          <w:szCs w:val="28"/>
        </w:rPr>
      </w:pPr>
      <w:bookmarkStart w:id="31" w:name="_Toc201138282"/>
      <w:bookmarkStart w:id="32" w:name="_Hlk192103169"/>
      <w:r w:rsidRPr="00D0300C">
        <w:rPr>
          <w:rFonts w:ascii="Arial" w:hAnsi="Arial" w:cs="Arial"/>
          <w:b/>
          <w:bCs/>
          <w:color w:val="auto"/>
          <w:sz w:val="28"/>
          <w:szCs w:val="28"/>
        </w:rPr>
        <w:t xml:space="preserve">II.II.I </w:t>
      </w:r>
      <w:r w:rsidR="00507C12" w:rsidRPr="00D0300C">
        <w:rPr>
          <w:rFonts w:ascii="Arial" w:hAnsi="Arial" w:cs="Arial"/>
          <w:b/>
          <w:bCs/>
          <w:color w:val="auto"/>
          <w:sz w:val="28"/>
          <w:szCs w:val="28"/>
        </w:rPr>
        <w:t>CALIDAD DE VIDA DURANTE EL CLIMATERIO EN MUJERES ATENDIDAS EN EL HOSPITAL DE CHANCAY. DICIEMBRE 2022 - DICIEMBRE 2023.</w:t>
      </w:r>
      <w:bookmarkEnd w:id="31"/>
      <w:r w:rsidR="00507C12" w:rsidRPr="00D0300C">
        <w:rPr>
          <w:rFonts w:ascii="Arial" w:hAnsi="Arial" w:cs="Arial"/>
          <w:b/>
          <w:bCs/>
          <w:color w:val="auto"/>
          <w:sz w:val="28"/>
          <w:szCs w:val="28"/>
        </w:rPr>
        <w:t xml:space="preserve"> </w:t>
      </w:r>
    </w:p>
    <w:bookmarkEnd w:id="32"/>
    <w:p w14:paraId="725A50E7" w14:textId="77777777" w:rsidR="00BC7823" w:rsidRPr="005C2042" w:rsidRDefault="00BC7823" w:rsidP="005C2042">
      <w:pPr>
        <w:pStyle w:val="Ttulo1"/>
        <w:jc w:val="both"/>
        <w:rPr>
          <w:rFonts w:ascii="Arial" w:hAnsi="Arial" w:cs="Arial"/>
          <w:sz w:val="24"/>
          <w:szCs w:val="24"/>
        </w:rPr>
      </w:pPr>
    </w:p>
    <w:p w14:paraId="69746FF3" w14:textId="37DB47B2" w:rsidR="00507C12" w:rsidRPr="005C2042" w:rsidRDefault="00507C12" w:rsidP="005C2042">
      <w:pPr>
        <w:spacing w:line="360" w:lineRule="auto"/>
        <w:jc w:val="both"/>
        <w:rPr>
          <w:rFonts w:ascii="Arial" w:hAnsi="Arial" w:cs="Arial"/>
          <w:sz w:val="24"/>
          <w:szCs w:val="24"/>
        </w:rPr>
      </w:pPr>
      <w:r w:rsidRPr="005C2042">
        <w:rPr>
          <w:rFonts w:ascii="Arial" w:hAnsi="Arial" w:cs="Arial"/>
          <w:sz w:val="24"/>
          <w:szCs w:val="24"/>
        </w:rPr>
        <w:t>CYNTHIA</w:t>
      </w:r>
      <w:r w:rsidR="006444DF" w:rsidRPr="005C2042">
        <w:rPr>
          <w:rFonts w:ascii="Arial" w:hAnsi="Arial" w:cs="Arial"/>
          <w:sz w:val="24"/>
          <w:szCs w:val="24"/>
        </w:rPr>
        <w:t xml:space="preserve">, (2023) informa: </w:t>
      </w:r>
    </w:p>
    <w:p w14:paraId="42D3C565" w14:textId="2CAA10BB" w:rsidR="006444DF" w:rsidRPr="005C2042" w:rsidRDefault="006444DF" w:rsidP="005C2042">
      <w:pPr>
        <w:spacing w:line="360" w:lineRule="auto"/>
        <w:jc w:val="both"/>
        <w:rPr>
          <w:rFonts w:ascii="Arial" w:hAnsi="Arial" w:cs="Arial"/>
          <w:sz w:val="24"/>
          <w:szCs w:val="24"/>
        </w:rPr>
      </w:pPr>
      <w:r w:rsidRPr="005C2042">
        <w:rPr>
          <w:rFonts w:ascii="Arial" w:hAnsi="Arial" w:cs="Arial"/>
          <w:sz w:val="24"/>
          <w:szCs w:val="24"/>
        </w:rPr>
        <w:t xml:space="preserve">CYNTHIA JESSICA MINAYA JAQU realizo una tesis titulada “Calidad de vida durante el climaterio en mujeres atendidas en el hospital de chancay. Diciembre 2022 - diciembre 2023” realizado en Perú en el año 2022-2023 y nos informa: </w:t>
      </w:r>
    </w:p>
    <w:p w14:paraId="3B97F64C" w14:textId="25AAE459" w:rsidR="006444DF" w:rsidRPr="005C2042" w:rsidRDefault="00BC7823" w:rsidP="005C2042">
      <w:pPr>
        <w:spacing w:line="360" w:lineRule="auto"/>
        <w:jc w:val="both"/>
        <w:rPr>
          <w:rFonts w:ascii="Arial" w:hAnsi="Arial" w:cs="Arial"/>
          <w:b/>
          <w:bCs/>
          <w:sz w:val="24"/>
          <w:szCs w:val="24"/>
        </w:rPr>
      </w:pPr>
      <w:r w:rsidRPr="005C2042">
        <w:rPr>
          <w:rFonts w:ascii="Arial" w:hAnsi="Arial" w:cs="Arial"/>
          <w:b/>
          <w:bCs/>
          <w:sz w:val="24"/>
          <w:szCs w:val="24"/>
        </w:rPr>
        <w:t xml:space="preserve">II.II.I.I </w:t>
      </w:r>
      <w:r w:rsidR="006444DF" w:rsidRPr="005C2042">
        <w:rPr>
          <w:rFonts w:ascii="Arial" w:hAnsi="Arial" w:cs="Arial"/>
          <w:b/>
          <w:bCs/>
          <w:sz w:val="24"/>
          <w:szCs w:val="24"/>
        </w:rPr>
        <w:t>Material y método:</w:t>
      </w:r>
    </w:p>
    <w:p w14:paraId="4FD085DE" w14:textId="5FF9248F" w:rsidR="006444DF" w:rsidRPr="005C2042" w:rsidRDefault="006444DF" w:rsidP="005C2042">
      <w:pPr>
        <w:spacing w:line="360" w:lineRule="auto"/>
        <w:jc w:val="both"/>
        <w:rPr>
          <w:rFonts w:ascii="Arial" w:hAnsi="Arial" w:cs="Arial"/>
          <w:sz w:val="24"/>
          <w:szCs w:val="24"/>
        </w:rPr>
      </w:pPr>
      <w:r w:rsidRPr="005C2042">
        <w:rPr>
          <w:rFonts w:ascii="Arial" w:hAnsi="Arial" w:cs="Arial"/>
          <w:sz w:val="24"/>
          <w:szCs w:val="24"/>
        </w:rPr>
        <w:t>Tipo de Estudio: Observacional, analítico y de corte transversal</w:t>
      </w:r>
    </w:p>
    <w:p w14:paraId="7F91B8D7" w14:textId="77777777" w:rsidR="00BC7823" w:rsidRPr="005C2042" w:rsidRDefault="00BC7823" w:rsidP="005C2042">
      <w:pPr>
        <w:spacing w:line="360" w:lineRule="auto"/>
        <w:jc w:val="both"/>
        <w:rPr>
          <w:rFonts w:ascii="Arial" w:hAnsi="Arial" w:cs="Arial"/>
          <w:b/>
          <w:bCs/>
          <w:sz w:val="24"/>
          <w:szCs w:val="24"/>
        </w:rPr>
      </w:pPr>
    </w:p>
    <w:p w14:paraId="38482ABD" w14:textId="77777777" w:rsidR="00BC7823" w:rsidRPr="005C2042" w:rsidRDefault="00BC7823" w:rsidP="005C2042">
      <w:pPr>
        <w:spacing w:line="360" w:lineRule="auto"/>
        <w:jc w:val="both"/>
        <w:rPr>
          <w:rFonts w:ascii="Arial" w:hAnsi="Arial" w:cs="Arial"/>
          <w:b/>
          <w:bCs/>
          <w:sz w:val="24"/>
          <w:szCs w:val="24"/>
        </w:rPr>
      </w:pPr>
    </w:p>
    <w:p w14:paraId="2CA0E273" w14:textId="73C2A33D" w:rsidR="006444DF" w:rsidRPr="005C2042" w:rsidRDefault="00BC7823" w:rsidP="005C2042">
      <w:pPr>
        <w:spacing w:line="360" w:lineRule="auto"/>
        <w:jc w:val="both"/>
        <w:rPr>
          <w:rFonts w:ascii="Arial" w:hAnsi="Arial" w:cs="Arial"/>
          <w:sz w:val="24"/>
          <w:szCs w:val="24"/>
        </w:rPr>
      </w:pPr>
      <w:r w:rsidRPr="005C2042">
        <w:rPr>
          <w:rFonts w:ascii="Arial" w:hAnsi="Arial" w:cs="Arial"/>
          <w:b/>
          <w:bCs/>
          <w:sz w:val="24"/>
          <w:szCs w:val="24"/>
        </w:rPr>
        <w:t xml:space="preserve">II.II.I.I.I </w:t>
      </w:r>
      <w:r w:rsidR="006444DF" w:rsidRPr="005C2042">
        <w:rPr>
          <w:rFonts w:ascii="Arial" w:hAnsi="Arial" w:cs="Arial"/>
          <w:b/>
          <w:bCs/>
          <w:sz w:val="24"/>
          <w:szCs w:val="24"/>
        </w:rPr>
        <w:t>Población:</w:t>
      </w:r>
      <w:r w:rsidR="006444DF" w:rsidRPr="005C2042">
        <w:rPr>
          <w:rFonts w:ascii="Arial" w:hAnsi="Arial" w:cs="Arial"/>
          <w:sz w:val="24"/>
          <w:szCs w:val="24"/>
        </w:rPr>
        <w:t xml:space="preserve"> Mujeres de 40 a 60 años de edad del distrito de Chancay – Provincia de</w:t>
      </w:r>
      <w:r w:rsidR="0030346C" w:rsidRPr="005C2042">
        <w:rPr>
          <w:rFonts w:ascii="Arial" w:hAnsi="Arial" w:cs="Arial"/>
          <w:sz w:val="24"/>
          <w:szCs w:val="24"/>
        </w:rPr>
        <w:t xml:space="preserve"> </w:t>
      </w:r>
      <w:r w:rsidR="006444DF" w:rsidRPr="005C2042">
        <w:rPr>
          <w:rFonts w:ascii="Arial" w:hAnsi="Arial" w:cs="Arial"/>
          <w:sz w:val="24"/>
          <w:szCs w:val="24"/>
        </w:rPr>
        <w:t xml:space="preserve">Huaral – Lima entre </w:t>
      </w:r>
      <w:r w:rsidRPr="005C2042">
        <w:rPr>
          <w:rFonts w:ascii="Arial" w:hAnsi="Arial" w:cs="Arial"/>
          <w:sz w:val="24"/>
          <w:szCs w:val="24"/>
        </w:rPr>
        <w:t>diciembre</w:t>
      </w:r>
      <w:r w:rsidR="006444DF" w:rsidRPr="005C2042">
        <w:rPr>
          <w:rFonts w:ascii="Arial" w:hAnsi="Arial" w:cs="Arial"/>
          <w:sz w:val="24"/>
          <w:szCs w:val="24"/>
        </w:rPr>
        <w:t xml:space="preserve"> 2022 a </w:t>
      </w:r>
      <w:r w:rsidRPr="005C2042">
        <w:rPr>
          <w:rFonts w:ascii="Arial" w:hAnsi="Arial" w:cs="Arial"/>
          <w:sz w:val="24"/>
          <w:szCs w:val="24"/>
        </w:rPr>
        <w:t>diciembre</w:t>
      </w:r>
      <w:r w:rsidR="006444DF" w:rsidRPr="005C2042">
        <w:rPr>
          <w:rFonts w:ascii="Arial" w:hAnsi="Arial" w:cs="Arial"/>
          <w:sz w:val="24"/>
          <w:szCs w:val="24"/>
        </w:rPr>
        <w:t xml:space="preserve"> 2023.</w:t>
      </w:r>
    </w:p>
    <w:p w14:paraId="26F172D1" w14:textId="499386A7" w:rsidR="0030346C" w:rsidRPr="005C2042" w:rsidRDefault="006444DF" w:rsidP="005C2042">
      <w:pPr>
        <w:spacing w:line="360" w:lineRule="auto"/>
        <w:jc w:val="both"/>
        <w:rPr>
          <w:rFonts w:ascii="Arial" w:hAnsi="Arial" w:cs="Arial"/>
          <w:sz w:val="24"/>
          <w:szCs w:val="24"/>
        </w:rPr>
      </w:pPr>
      <w:r w:rsidRPr="005C2042">
        <w:rPr>
          <w:rFonts w:ascii="Arial" w:hAnsi="Arial" w:cs="Arial"/>
          <w:sz w:val="24"/>
          <w:szCs w:val="24"/>
        </w:rPr>
        <w:t>Para este cálculo se aplicó la fórmula de Fisher:</w:t>
      </w:r>
      <w:r w:rsidR="0030346C" w:rsidRPr="005C2042">
        <w:rPr>
          <w:rFonts w:ascii="Arial" w:hAnsi="Arial" w:cs="Arial"/>
          <w:sz w:val="24"/>
          <w:szCs w:val="24"/>
        </w:rPr>
        <w:t xml:space="preserve"> </w:t>
      </w:r>
      <w:r w:rsidRPr="005C2042">
        <w:rPr>
          <w:rFonts w:ascii="Arial" w:hAnsi="Arial" w:cs="Arial"/>
          <w:sz w:val="24"/>
          <w:szCs w:val="24"/>
        </w:rPr>
        <w:t>Datos: N: Según el INEI el cálculo de la población de mujeres entre 40 a 60 años de</w:t>
      </w:r>
      <w:r w:rsidR="0030346C" w:rsidRPr="005C2042">
        <w:rPr>
          <w:rFonts w:ascii="Arial" w:hAnsi="Arial" w:cs="Arial"/>
          <w:sz w:val="24"/>
          <w:szCs w:val="24"/>
        </w:rPr>
        <w:t xml:space="preserve"> </w:t>
      </w:r>
      <w:r w:rsidRPr="005C2042">
        <w:rPr>
          <w:rFonts w:ascii="Arial" w:hAnsi="Arial" w:cs="Arial"/>
          <w:sz w:val="24"/>
          <w:szCs w:val="24"/>
        </w:rPr>
        <w:t>edad para el 2022 es de 1156</w:t>
      </w:r>
      <w:r w:rsidR="0030346C" w:rsidRPr="005C2042">
        <w:rPr>
          <w:rFonts w:ascii="Arial" w:hAnsi="Arial" w:cs="Arial"/>
          <w:sz w:val="24"/>
          <w:szCs w:val="24"/>
        </w:rPr>
        <w:t xml:space="preserve"> </w:t>
      </w:r>
    </w:p>
    <w:p w14:paraId="32DE09FA" w14:textId="7812CD30" w:rsidR="006444DF" w:rsidRPr="005C2042" w:rsidRDefault="006444DF" w:rsidP="005C2042">
      <w:pPr>
        <w:spacing w:line="360" w:lineRule="auto"/>
        <w:jc w:val="both"/>
        <w:rPr>
          <w:rFonts w:ascii="Arial" w:hAnsi="Arial" w:cs="Arial"/>
          <w:sz w:val="24"/>
          <w:szCs w:val="24"/>
        </w:rPr>
      </w:pPr>
      <w:r w:rsidRPr="005C2042">
        <w:rPr>
          <w:rFonts w:ascii="Arial" w:hAnsi="Arial" w:cs="Arial"/>
          <w:sz w:val="24"/>
          <w:szCs w:val="24"/>
        </w:rPr>
        <w:t>Za</w:t>
      </w:r>
      <w:r w:rsidR="00E435E2" w:rsidRPr="005C2042">
        <w:rPr>
          <w:rFonts w:ascii="Arial" w:hAnsi="Arial" w:cs="Arial"/>
          <w:sz w:val="24"/>
          <w:szCs w:val="24"/>
          <w:vertAlign w:val="superscript"/>
        </w:rPr>
        <w:t>2</w:t>
      </w:r>
      <w:r w:rsidR="00E435E2" w:rsidRPr="005C2042">
        <w:rPr>
          <w:rFonts w:ascii="Arial" w:hAnsi="Arial" w:cs="Arial"/>
          <w:sz w:val="24"/>
          <w:szCs w:val="24"/>
        </w:rPr>
        <w:t>:</w:t>
      </w:r>
      <w:r w:rsidRPr="005C2042">
        <w:rPr>
          <w:rFonts w:ascii="Arial" w:hAnsi="Arial" w:cs="Arial"/>
          <w:sz w:val="24"/>
          <w:szCs w:val="24"/>
        </w:rPr>
        <w:t xml:space="preserve"> 1.96</w:t>
      </w:r>
      <w:r w:rsidR="0030346C" w:rsidRPr="005C2042">
        <w:rPr>
          <w:rFonts w:ascii="Arial" w:hAnsi="Arial" w:cs="Arial"/>
          <w:sz w:val="24"/>
          <w:szCs w:val="24"/>
          <w:vertAlign w:val="superscript"/>
        </w:rPr>
        <w:t>2</w:t>
      </w:r>
    </w:p>
    <w:p w14:paraId="0B317AFD" w14:textId="77777777" w:rsidR="006444DF" w:rsidRPr="005C2042" w:rsidRDefault="006444DF" w:rsidP="005C2042">
      <w:pPr>
        <w:spacing w:line="360" w:lineRule="auto"/>
        <w:jc w:val="both"/>
        <w:rPr>
          <w:rFonts w:ascii="Arial" w:hAnsi="Arial" w:cs="Arial"/>
          <w:sz w:val="24"/>
          <w:szCs w:val="24"/>
        </w:rPr>
      </w:pPr>
      <w:r w:rsidRPr="005C2042">
        <w:rPr>
          <w:rFonts w:ascii="Arial" w:hAnsi="Arial" w:cs="Arial"/>
          <w:sz w:val="24"/>
          <w:szCs w:val="24"/>
        </w:rPr>
        <w:t>P: para este estudio se plantea una proporción de 50%=0.5</w:t>
      </w:r>
    </w:p>
    <w:p w14:paraId="0447F41C" w14:textId="77777777" w:rsidR="006444DF" w:rsidRPr="005C2042" w:rsidRDefault="006444DF" w:rsidP="005C2042">
      <w:pPr>
        <w:spacing w:line="360" w:lineRule="auto"/>
        <w:jc w:val="both"/>
        <w:rPr>
          <w:rFonts w:ascii="Arial" w:hAnsi="Arial" w:cs="Arial"/>
          <w:sz w:val="24"/>
          <w:szCs w:val="24"/>
        </w:rPr>
      </w:pPr>
      <w:r w:rsidRPr="005C2042">
        <w:rPr>
          <w:rFonts w:ascii="Arial" w:hAnsi="Arial" w:cs="Arial"/>
          <w:sz w:val="24"/>
          <w:szCs w:val="24"/>
        </w:rPr>
        <w:t>q= 1-p (1-0.5= 0.5)</w:t>
      </w:r>
    </w:p>
    <w:p w14:paraId="48EAE4D9" w14:textId="13982D2D" w:rsidR="00E435E2" w:rsidRPr="005C2042" w:rsidRDefault="006444DF" w:rsidP="005C2042">
      <w:pPr>
        <w:spacing w:line="360" w:lineRule="auto"/>
        <w:jc w:val="both"/>
        <w:rPr>
          <w:rFonts w:ascii="Arial" w:hAnsi="Arial" w:cs="Arial"/>
          <w:sz w:val="24"/>
          <w:szCs w:val="24"/>
        </w:rPr>
      </w:pPr>
      <w:r w:rsidRPr="005C2042">
        <w:rPr>
          <w:rFonts w:ascii="Arial" w:hAnsi="Arial" w:cs="Arial"/>
          <w:sz w:val="24"/>
          <w:szCs w:val="24"/>
        </w:rPr>
        <w:t>d= precisión deseada 5%</w:t>
      </w:r>
      <w:r w:rsidR="0030346C" w:rsidRPr="005C2042">
        <w:rPr>
          <w:rFonts w:ascii="Arial" w:hAnsi="Arial" w:cs="Arial"/>
          <w:sz w:val="24"/>
          <w:szCs w:val="24"/>
        </w:rPr>
        <w:t xml:space="preserve"> </w:t>
      </w:r>
      <w:r w:rsidRPr="005C2042">
        <w:rPr>
          <w:rFonts w:ascii="Arial" w:hAnsi="Arial" w:cs="Arial"/>
          <w:sz w:val="24"/>
          <w:szCs w:val="24"/>
        </w:rPr>
        <w:t xml:space="preserve">Según este cálculo la muestra que se necesita son 288 mujeres considerando </w:t>
      </w:r>
      <w:r w:rsidR="00E435E2" w:rsidRPr="005C2042">
        <w:rPr>
          <w:rFonts w:ascii="Arial" w:hAnsi="Arial" w:cs="Arial"/>
          <w:sz w:val="24"/>
          <w:szCs w:val="24"/>
        </w:rPr>
        <w:t>un porcentaje</w:t>
      </w:r>
      <w:r w:rsidRPr="005C2042">
        <w:rPr>
          <w:rFonts w:ascii="Arial" w:hAnsi="Arial" w:cs="Arial"/>
          <w:sz w:val="24"/>
          <w:szCs w:val="24"/>
        </w:rPr>
        <w:t xml:space="preserve"> de pérdida del 10% la muestra final es de 316 mujeres.</w:t>
      </w:r>
    </w:p>
    <w:p w14:paraId="7E2E5874" w14:textId="77777777" w:rsidR="00E435E2" w:rsidRPr="005C2042" w:rsidRDefault="00E435E2" w:rsidP="005C2042">
      <w:pPr>
        <w:spacing w:line="360" w:lineRule="auto"/>
        <w:jc w:val="both"/>
        <w:rPr>
          <w:rFonts w:ascii="Arial" w:hAnsi="Arial" w:cs="Arial"/>
          <w:sz w:val="24"/>
          <w:szCs w:val="24"/>
        </w:rPr>
      </w:pPr>
    </w:p>
    <w:p w14:paraId="68A8F81C" w14:textId="77777777" w:rsidR="00E435E2" w:rsidRPr="005C2042" w:rsidRDefault="00E435E2" w:rsidP="005C2042">
      <w:pPr>
        <w:spacing w:line="360" w:lineRule="auto"/>
        <w:jc w:val="both"/>
        <w:rPr>
          <w:rFonts w:ascii="Arial" w:hAnsi="Arial" w:cs="Arial"/>
          <w:sz w:val="24"/>
          <w:szCs w:val="24"/>
        </w:rPr>
      </w:pPr>
    </w:p>
    <w:p w14:paraId="51389EA2" w14:textId="4F9C939C" w:rsidR="006444DF" w:rsidRPr="005C2042" w:rsidRDefault="00E435E2" w:rsidP="005C2042">
      <w:pPr>
        <w:spacing w:line="360" w:lineRule="auto"/>
        <w:jc w:val="both"/>
        <w:rPr>
          <w:rFonts w:ascii="Arial" w:hAnsi="Arial" w:cs="Arial"/>
          <w:sz w:val="24"/>
          <w:szCs w:val="24"/>
        </w:rPr>
      </w:pPr>
      <w:r w:rsidRPr="005C2042">
        <w:rPr>
          <w:rFonts w:ascii="Arial" w:hAnsi="Arial" w:cs="Arial"/>
          <w:b/>
          <w:bCs/>
          <w:sz w:val="24"/>
          <w:szCs w:val="24"/>
        </w:rPr>
        <w:lastRenderedPageBreak/>
        <w:t xml:space="preserve">II.II.I.II </w:t>
      </w:r>
      <w:r w:rsidR="006444DF" w:rsidRPr="005C2042">
        <w:rPr>
          <w:rFonts w:ascii="Arial" w:hAnsi="Arial" w:cs="Arial"/>
          <w:b/>
          <w:bCs/>
          <w:sz w:val="24"/>
          <w:szCs w:val="24"/>
        </w:rPr>
        <w:t>Muestra:</w:t>
      </w:r>
      <w:r w:rsidR="006444DF" w:rsidRPr="005C2042">
        <w:rPr>
          <w:rFonts w:ascii="Arial" w:hAnsi="Arial" w:cs="Arial"/>
          <w:sz w:val="24"/>
          <w:szCs w:val="24"/>
        </w:rPr>
        <w:t xml:space="preserve"> 316 Mujeres entre 40 a 60 años de edad del distrito de Chancay –</w:t>
      </w:r>
      <w:r w:rsidR="0030346C" w:rsidRPr="005C2042">
        <w:rPr>
          <w:rFonts w:ascii="Arial" w:hAnsi="Arial" w:cs="Arial"/>
          <w:sz w:val="24"/>
          <w:szCs w:val="24"/>
        </w:rPr>
        <w:t xml:space="preserve"> </w:t>
      </w:r>
      <w:r w:rsidR="006444DF" w:rsidRPr="005C2042">
        <w:rPr>
          <w:rFonts w:ascii="Arial" w:hAnsi="Arial" w:cs="Arial"/>
          <w:sz w:val="24"/>
          <w:szCs w:val="24"/>
        </w:rPr>
        <w:t xml:space="preserve">Provincia de Huaral – Lima entre </w:t>
      </w:r>
      <w:r w:rsidRPr="005C2042">
        <w:rPr>
          <w:rFonts w:ascii="Arial" w:hAnsi="Arial" w:cs="Arial"/>
          <w:sz w:val="24"/>
          <w:szCs w:val="24"/>
        </w:rPr>
        <w:t>diciembre</w:t>
      </w:r>
      <w:r w:rsidR="006444DF" w:rsidRPr="005C2042">
        <w:rPr>
          <w:rFonts w:ascii="Arial" w:hAnsi="Arial" w:cs="Arial"/>
          <w:sz w:val="24"/>
          <w:szCs w:val="24"/>
        </w:rPr>
        <w:t xml:space="preserve"> 2022 a </w:t>
      </w:r>
      <w:r w:rsidRPr="005C2042">
        <w:rPr>
          <w:rFonts w:ascii="Arial" w:hAnsi="Arial" w:cs="Arial"/>
          <w:sz w:val="24"/>
          <w:szCs w:val="24"/>
        </w:rPr>
        <w:t>diciembre</w:t>
      </w:r>
      <w:r w:rsidR="006444DF" w:rsidRPr="005C2042">
        <w:rPr>
          <w:rFonts w:ascii="Arial" w:hAnsi="Arial" w:cs="Arial"/>
          <w:sz w:val="24"/>
          <w:szCs w:val="24"/>
        </w:rPr>
        <w:t xml:space="preserve"> 2023.</w:t>
      </w:r>
    </w:p>
    <w:p w14:paraId="57DA92C9" w14:textId="6F5E59D1" w:rsidR="00E435E2" w:rsidRPr="005C2042" w:rsidRDefault="00E435E2" w:rsidP="005C2042">
      <w:pPr>
        <w:spacing w:line="360" w:lineRule="auto"/>
        <w:jc w:val="both"/>
        <w:rPr>
          <w:rFonts w:ascii="Arial" w:hAnsi="Arial" w:cs="Arial"/>
          <w:sz w:val="24"/>
          <w:szCs w:val="24"/>
        </w:rPr>
      </w:pPr>
      <w:r w:rsidRPr="005C2042">
        <w:rPr>
          <w:rFonts w:ascii="Arial" w:hAnsi="Arial" w:cs="Arial"/>
          <w:b/>
          <w:bCs/>
          <w:sz w:val="24"/>
          <w:szCs w:val="24"/>
        </w:rPr>
        <w:t>II.II.I.II.I. Técnica</w:t>
      </w:r>
      <w:r w:rsidR="006444DF" w:rsidRPr="005C2042">
        <w:rPr>
          <w:rFonts w:ascii="Arial" w:hAnsi="Arial" w:cs="Arial"/>
          <w:b/>
          <w:bCs/>
          <w:sz w:val="24"/>
          <w:szCs w:val="24"/>
        </w:rPr>
        <w:t xml:space="preserve"> de Muestreo:</w:t>
      </w:r>
      <w:r w:rsidR="006444DF" w:rsidRPr="005C2042">
        <w:rPr>
          <w:rFonts w:ascii="Arial" w:hAnsi="Arial" w:cs="Arial"/>
          <w:sz w:val="24"/>
          <w:szCs w:val="24"/>
        </w:rPr>
        <w:t xml:space="preserve"> Por conveniencia, para lo cual en el periodo de </w:t>
      </w:r>
      <w:r w:rsidRPr="005C2042">
        <w:rPr>
          <w:rFonts w:ascii="Arial" w:hAnsi="Arial" w:cs="Arial"/>
          <w:sz w:val="24"/>
          <w:szCs w:val="24"/>
        </w:rPr>
        <w:t>diciembre</w:t>
      </w:r>
      <w:r w:rsidR="0030346C" w:rsidRPr="005C2042">
        <w:rPr>
          <w:rFonts w:ascii="Arial" w:hAnsi="Arial" w:cs="Arial"/>
          <w:sz w:val="24"/>
          <w:szCs w:val="24"/>
        </w:rPr>
        <w:t xml:space="preserve"> </w:t>
      </w:r>
      <w:r w:rsidR="006444DF" w:rsidRPr="005C2042">
        <w:rPr>
          <w:rFonts w:ascii="Arial" w:hAnsi="Arial" w:cs="Arial"/>
          <w:sz w:val="24"/>
          <w:szCs w:val="24"/>
        </w:rPr>
        <w:t xml:space="preserve">del 2022 a </w:t>
      </w:r>
      <w:r w:rsidRPr="005C2042">
        <w:rPr>
          <w:rFonts w:ascii="Arial" w:hAnsi="Arial" w:cs="Arial"/>
          <w:sz w:val="24"/>
          <w:szCs w:val="24"/>
        </w:rPr>
        <w:t>diciembre</w:t>
      </w:r>
      <w:r w:rsidR="006444DF" w:rsidRPr="005C2042">
        <w:rPr>
          <w:rFonts w:ascii="Arial" w:hAnsi="Arial" w:cs="Arial"/>
          <w:sz w:val="24"/>
          <w:szCs w:val="24"/>
        </w:rPr>
        <w:t xml:space="preserve"> 2023 se en</w:t>
      </w:r>
      <w:r w:rsidRPr="005C2042">
        <w:rPr>
          <w:rFonts w:ascii="Arial" w:hAnsi="Arial" w:cs="Arial"/>
          <w:sz w:val="24"/>
          <w:szCs w:val="24"/>
        </w:rPr>
        <w:t xml:space="preserve"> </w:t>
      </w:r>
      <w:r w:rsidR="006444DF" w:rsidRPr="005C2042">
        <w:rPr>
          <w:rFonts w:ascii="Arial" w:hAnsi="Arial" w:cs="Arial"/>
          <w:sz w:val="24"/>
          <w:szCs w:val="24"/>
        </w:rPr>
        <w:t>rollaran a 316 mujeres de 40 a 60 años de edad que</w:t>
      </w:r>
      <w:r w:rsidR="0030346C" w:rsidRPr="005C2042">
        <w:rPr>
          <w:rFonts w:ascii="Arial" w:hAnsi="Arial" w:cs="Arial"/>
          <w:sz w:val="24"/>
          <w:szCs w:val="24"/>
        </w:rPr>
        <w:t xml:space="preserve"> </w:t>
      </w:r>
      <w:r w:rsidR="006444DF" w:rsidRPr="005C2042">
        <w:rPr>
          <w:rFonts w:ascii="Arial" w:hAnsi="Arial" w:cs="Arial"/>
          <w:sz w:val="24"/>
          <w:szCs w:val="24"/>
        </w:rPr>
        <w:t>acuden al Hospital de Chancay por una cita en consultorios externos de cualquier</w:t>
      </w:r>
      <w:r w:rsidR="0030346C" w:rsidRPr="005C2042">
        <w:rPr>
          <w:rFonts w:ascii="Arial" w:hAnsi="Arial" w:cs="Arial"/>
          <w:sz w:val="24"/>
          <w:szCs w:val="24"/>
        </w:rPr>
        <w:t xml:space="preserve"> </w:t>
      </w:r>
      <w:r w:rsidR="006444DF" w:rsidRPr="005C2042">
        <w:rPr>
          <w:rFonts w:ascii="Arial" w:hAnsi="Arial" w:cs="Arial"/>
          <w:sz w:val="24"/>
          <w:szCs w:val="24"/>
        </w:rPr>
        <w:t>especialidad o como acompañantes de otro usuario de los servicios del hospital.</w:t>
      </w:r>
    </w:p>
    <w:p w14:paraId="6EE1FADA" w14:textId="24108741" w:rsidR="006444DF" w:rsidRPr="005C2042" w:rsidRDefault="00E435E2" w:rsidP="005C2042">
      <w:pPr>
        <w:spacing w:line="360" w:lineRule="auto"/>
        <w:jc w:val="both"/>
        <w:rPr>
          <w:rFonts w:ascii="Arial" w:hAnsi="Arial" w:cs="Arial"/>
          <w:b/>
          <w:bCs/>
          <w:sz w:val="24"/>
          <w:szCs w:val="24"/>
        </w:rPr>
      </w:pPr>
      <w:r w:rsidRPr="005C2042">
        <w:rPr>
          <w:rFonts w:ascii="Arial" w:hAnsi="Arial" w:cs="Arial"/>
          <w:b/>
          <w:bCs/>
          <w:sz w:val="24"/>
          <w:szCs w:val="24"/>
        </w:rPr>
        <w:t xml:space="preserve">II.II.I.II.II </w:t>
      </w:r>
      <w:r w:rsidR="006444DF" w:rsidRPr="005C2042">
        <w:rPr>
          <w:rFonts w:ascii="Arial" w:hAnsi="Arial" w:cs="Arial"/>
          <w:b/>
          <w:bCs/>
          <w:sz w:val="24"/>
          <w:szCs w:val="24"/>
        </w:rPr>
        <w:t>Criterios de Inclusión:</w:t>
      </w:r>
    </w:p>
    <w:p w14:paraId="44751406" w14:textId="4353E5DC" w:rsidR="006444DF" w:rsidRPr="005C2042" w:rsidRDefault="006444DF" w:rsidP="005C2042">
      <w:pPr>
        <w:spacing w:line="360" w:lineRule="auto"/>
        <w:jc w:val="both"/>
        <w:rPr>
          <w:rFonts w:ascii="Arial" w:hAnsi="Arial" w:cs="Arial"/>
          <w:sz w:val="24"/>
          <w:szCs w:val="24"/>
        </w:rPr>
      </w:pPr>
      <w:r w:rsidRPr="005C2042">
        <w:rPr>
          <w:rFonts w:ascii="Arial" w:hAnsi="Arial" w:cs="Arial"/>
          <w:sz w:val="24"/>
          <w:szCs w:val="24"/>
        </w:rPr>
        <w:t>- Mujeres de 40 a 60 años de edad, verificado con fecha de nacimiento a través del</w:t>
      </w:r>
      <w:r w:rsidR="0030346C" w:rsidRPr="005C2042">
        <w:rPr>
          <w:rFonts w:ascii="Arial" w:hAnsi="Arial" w:cs="Arial"/>
          <w:sz w:val="24"/>
          <w:szCs w:val="24"/>
        </w:rPr>
        <w:t xml:space="preserve"> </w:t>
      </w:r>
      <w:r w:rsidRPr="005C2042">
        <w:rPr>
          <w:rFonts w:ascii="Arial" w:hAnsi="Arial" w:cs="Arial"/>
          <w:sz w:val="24"/>
          <w:szCs w:val="24"/>
        </w:rPr>
        <w:t>documento nacional de identidad, que haya aceptado y firmado el consentimiento</w:t>
      </w:r>
      <w:r w:rsidR="0030346C" w:rsidRPr="005C2042">
        <w:rPr>
          <w:rFonts w:ascii="Arial" w:hAnsi="Arial" w:cs="Arial"/>
          <w:sz w:val="24"/>
          <w:szCs w:val="24"/>
        </w:rPr>
        <w:t xml:space="preserve"> </w:t>
      </w:r>
      <w:r w:rsidRPr="005C2042">
        <w:rPr>
          <w:rFonts w:ascii="Arial" w:hAnsi="Arial" w:cs="Arial"/>
          <w:sz w:val="24"/>
          <w:szCs w:val="24"/>
        </w:rPr>
        <w:t>informado.</w:t>
      </w:r>
    </w:p>
    <w:p w14:paraId="5A8E030B" w14:textId="100D756C" w:rsidR="006444DF" w:rsidRPr="005C2042" w:rsidRDefault="00E435E2" w:rsidP="005C2042">
      <w:pPr>
        <w:spacing w:line="360" w:lineRule="auto"/>
        <w:jc w:val="both"/>
        <w:rPr>
          <w:rFonts w:ascii="Arial" w:hAnsi="Arial" w:cs="Arial"/>
          <w:b/>
          <w:bCs/>
          <w:sz w:val="24"/>
          <w:szCs w:val="24"/>
        </w:rPr>
      </w:pPr>
      <w:r w:rsidRPr="005C2042">
        <w:rPr>
          <w:rFonts w:ascii="Arial" w:hAnsi="Arial" w:cs="Arial"/>
          <w:b/>
          <w:bCs/>
          <w:sz w:val="24"/>
          <w:szCs w:val="24"/>
        </w:rPr>
        <w:t xml:space="preserve">II.II.I.II.III </w:t>
      </w:r>
      <w:r w:rsidR="006444DF" w:rsidRPr="005C2042">
        <w:rPr>
          <w:rFonts w:ascii="Arial" w:hAnsi="Arial" w:cs="Arial"/>
          <w:b/>
          <w:bCs/>
          <w:sz w:val="24"/>
          <w:szCs w:val="24"/>
        </w:rPr>
        <w:t>Criterios de Exclusión:</w:t>
      </w:r>
    </w:p>
    <w:p w14:paraId="47750539" w14:textId="7C503226" w:rsidR="006444DF" w:rsidRPr="005C2042" w:rsidRDefault="006444DF" w:rsidP="005C2042">
      <w:pPr>
        <w:spacing w:line="360" w:lineRule="auto"/>
        <w:jc w:val="both"/>
        <w:rPr>
          <w:rFonts w:ascii="Arial" w:hAnsi="Arial" w:cs="Arial"/>
          <w:sz w:val="24"/>
          <w:szCs w:val="24"/>
        </w:rPr>
      </w:pPr>
      <w:r w:rsidRPr="005C2042">
        <w:rPr>
          <w:rFonts w:ascii="Arial" w:hAnsi="Arial" w:cs="Arial"/>
          <w:sz w:val="24"/>
          <w:szCs w:val="24"/>
        </w:rPr>
        <w:t xml:space="preserve">- Mujeres de 40 a 60 años de edad con discapacidad </w:t>
      </w:r>
      <w:r w:rsidR="00E435E2" w:rsidRPr="005C2042">
        <w:rPr>
          <w:rFonts w:ascii="Arial" w:hAnsi="Arial" w:cs="Arial"/>
          <w:sz w:val="24"/>
          <w:szCs w:val="24"/>
        </w:rPr>
        <w:t>cognitiva</w:t>
      </w:r>
      <w:r w:rsidRPr="005C2042">
        <w:rPr>
          <w:rFonts w:ascii="Arial" w:hAnsi="Arial" w:cs="Arial"/>
          <w:sz w:val="24"/>
          <w:szCs w:val="24"/>
        </w:rPr>
        <w:t>, visual o auditiva que</w:t>
      </w:r>
      <w:r w:rsidR="0030346C" w:rsidRPr="005C2042">
        <w:rPr>
          <w:rFonts w:ascii="Arial" w:hAnsi="Arial" w:cs="Arial"/>
          <w:sz w:val="24"/>
          <w:szCs w:val="24"/>
        </w:rPr>
        <w:t xml:space="preserve"> </w:t>
      </w:r>
      <w:r w:rsidRPr="005C2042">
        <w:rPr>
          <w:rFonts w:ascii="Arial" w:hAnsi="Arial" w:cs="Arial"/>
          <w:sz w:val="24"/>
          <w:szCs w:val="24"/>
        </w:rPr>
        <w:t>dificulte la aplicación del cuestionario MENQOL.</w:t>
      </w:r>
    </w:p>
    <w:p w14:paraId="56D8A9FB" w14:textId="7BBF67DD" w:rsidR="006444DF" w:rsidRPr="005C2042" w:rsidRDefault="006444DF" w:rsidP="005C2042">
      <w:pPr>
        <w:spacing w:line="360" w:lineRule="auto"/>
        <w:jc w:val="both"/>
        <w:rPr>
          <w:rFonts w:ascii="Arial" w:hAnsi="Arial" w:cs="Arial"/>
          <w:sz w:val="24"/>
          <w:szCs w:val="24"/>
        </w:rPr>
      </w:pPr>
      <w:r w:rsidRPr="005C2042">
        <w:rPr>
          <w:rFonts w:ascii="Arial" w:hAnsi="Arial" w:cs="Arial"/>
          <w:sz w:val="24"/>
          <w:szCs w:val="24"/>
        </w:rPr>
        <w:t xml:space="preserve">- Mujeres de 40 a 60 años de edad </w:t>
      </w:r>
      <w:r w:rsidR="00E435E2" w:rsidRPr="005C2042">
        <w:rPr>
          <w:rFonts w:ascii="Arial" w:hAnsi="Arial" w:cs="Arial"/>
          <w:sz w:val="24"/>
          <w:szCs w:val="24"/>
        </w:rPr>
        <w:t>con</w:t>
      </w:r>
      <w:r w:rsidRPr="005C2042">
        <w:rPr>
          <w:rFonts w:ascii="Arial" w:hAnsi="Arial" w:cs="Arial"/>
          <w:sz w:val="24"/>
          <w:szCs w:val="24"/>
        </w:rPr>
        <w:t xml:space="preserve"> enfermedades previas: Hipertensión arterial,</w:t>
      </w:r>
      <w:r w:rsidR="0030346C" w:rsidRPr="005C2042">
        <w:rPr>
          <w:rFonts w:ascii="Arial" w:hAnsi="Arial" w:cs="Arial"/>
          <w:sz w:val="24"/>
          <w:szCs w:val="24"/>
        </w:rPr>
        <w:t xml:space="preserve"> </w:t>
      </w:r>
      <w:r w:rsidRPr="005C2042">
        <w:rPr>
          <w:rFonts w:ascii="Arial" w:hAnsi="Arial" w:cs="Arial"/>
          <w:sz w:val="24"/>
          <w:szCs w:val="24"/>
        </w:rPr>
        <w:t>Diabetes Mellitus, Hipotiroidismo, Hipertiroidismo, Cáncer.</w:t>
      </w:r>
    </w:p>
    <w:p w14:paraId="50FDF400" w14:textId="77777777" w:rsidR="006444DF" w:rsidRPr="005C2042" w:rsidRDefault="006444DF" w:rsidP="005C2042">
      <w:pPr>
        <w:spacing w:line="360" w:lineRule="auto"/>
        <w:jc w:val="both"/>
        <w:rPr>
          <w:rFonts w:ascii="Arial" w:hAnsi="Arial" w:cs="Arial"/>
          <w:sz w:val="24"/>
          <w:szCs w:val="24"/>
        </w:rPr>
      </w:pPr>
      <w:r w:rsidRPr="005C2042">
        <w:rPr>
          <w:rFonts w:ascii="Arial" w:hAnsi="Arial" w:cs="Arial"/>
          <w:sz w:val="24"/>
          <w:szCs w:val="24"/>
        </w:rPr>
        <w:t xml:space="preserve">- Mujeres de 40 a 60 años de edad post </w:t>
      </w:r>
      <w:proofErr w:type="spellStart"/>
      <w:r w:rsidRPr="005C2042">
        <w:rPr>
          <w:rFonts w:ascii="Arial" w:hAnsi="Arial" w:cs="Arial"/>
          <w:sz w:val="24"/>
          <w:szCs w:val="24"/>
        </w:rPr>
        <w:t>ooforectomizadas</w:t>
      </w:r>
      <w:proofErr w:type="spellEnd"/>
      <w:r w:rsidRPr="005C2042">
        <w:rPr>
          <w:rFonts w:ascii="Arial" w:hAnsi="Arial" w:cs="Arial"/>
          <w:sz w:val="24"/>
          <w:szCs w:val="24"/>
        </w:rPr>
        <w:t xml:space="preserve"> o </w:t>
      </w:r>
      <w:proofErr w:type="spellStart"/>
      <w:r w:rsidRPr="005C2042">
        <w:rPr>
          <w:rFonts w:ascii="Arial" w:hAnsi="Arial" w:cs="Arial"/>
          <w:sz w:val="24"/>
          <w:szCs w:val="24"/>
        </w:rPr>
        <w:t>posthisterectomía</w:t>
      </w:r>
      <w:proofErr w:type="spellEnd"/>
      <w:r w:rsidRPr="005C2042">
        <w:rPr>
          <w:rFonts w:ascii="Arial" w:hAnsi="Arial" w:cs="Arial"/>
          <w:sz w:val="24"/>
          <w:szCs w:val="24"/>
        </w:rPr>
        <w:t>.</w:t>
      </w:r>
    </w:p>
    <w:p w14:paraId="77151898" w14:textId="57ABDE96" w:rsidR="006444DF" w:rsidRPr="005C2042" w:rsidRDefault="006444DF" w:rsidP="005C2042">
      <w:pPr>
        <w:spacing w:line="360" w:lineRule="auto"/>
        <w:jc w:val="both"/>
        <w:rPr>
          <w:rFonts w:ascii="Arial" w:hAnsi="Arial" w:cs="Arial"/>
          <w:sz w:val="24"/>
          <w:szCs w:val="24"/>
        </w:rPr>
      </w:pPr>
      <w:r w:rsidRPr="005C2042">
        <w:rPr>
          <w:rFonts w:ascii="Arial" w:hAnsi="Arial" w:cs="Arial"/>
          <w:sz w:val="24"/>
          <w:szCs w:val="24"/>
        </w:rPr>
        <w:t>- Mujeres de 40 a 60 años de edad con terapia de reemplazo hormonal,</w:t>
      </w:r>
      <w:r w:rsidR="0030346C" w:rsidRPr="005C2042">
        <w:rPr>
          <w:rFonts w:ascii="Arial" w:hAnsi="Arial" w:cs="Arial"/>
          <w:sz w:val="24"/>
          <w:szCs w:val="24"/>
        </w:rPr>
        <w:t xml:space="preserve"> </w:t>
      </w:r>
      <w:r w:rsidRPr="005C2042">
        <w:rPr>
          <w:rFonts w:ascii="Arial" w:hAnsi="Arial" w:cs="Arial"/>
          <w:sz w:val="24"/>
          <w:szCs w:val="24"/>
        </w:rPr>
        <w:t>antidepresivos y/o</w:t>
      </w:r>
      <w:r w:rsidR="0030346C" w:rsidRPr="005C2042">
        <w:rPr>
          <w:rFonts w:ascii="Arial" w:hAnsi="Arial" w:cs="Arial"/>
          <w:sz w:val="24"/>
          <w:szCs w:val="24"/>
        </w:rPr>
        <w:t xml:space="preserve"> </w:t>
      </w:r>
      <w:r w:rsidRPr="005C2042">
        <w:rPr>
          <w:rFonts w:ascii="Arial" w:hAnsi="Arial" w:cs="Arial"/>
          <w:sz w:val="24"/>
          <w:szCs w:val="24"/>
        </w:rPr>
        <w:t>uso de ansiolíticos en los últimos seis meses.</w:t>
      </w:r>
    </w:p>
    <w:p w14:paraId="7F5D7899" w14:textId="302EF5C0" w:rsidR="006444DF" w:rsidRPr="005C2042" w:rsidRDefault="006444DF" w:rsidP="005C2042">
      <w:pPr>
        <w:spacing w:line="360" w:lineRule="auto"/>
        <w:jc w:val="both"/>
        <w:rPr>
          <w:rFonts w:ascii="Arial" w:hAnsi="Arial" w:cs="Arial"/>
          <w:sz w:val="24"/>
          <w:szCs w:val="24"/>
        </w:rPr>
      </w:pPr>
      <w:r w:rsidRPr="005C2042">
        <w:rPr>
          <w:rFonts w:ascii="Arial" w:hAnsi="Arial" w:cs="Arial"/>
          <w:sz w:val="24"/>
          <w:szCs w:val="24"/>
        </w:rPr>
        <w:t xml:space="preserve">- Mujeres de 40 a 60 </w:t>
      </w:r>
      <w:r w:rsidR="00E435E2" w:rsidRPr="005C2042">
        <w:rPr>
          <w:rFonts w:ascii="Arial" w:hAnsi="Arial" w:cs="Arial"/>
          <w:sz w:val="24"/>
          <w:szCs w:val="24"/>
        </w:rPr>
        <w:t>años de</w:t>
      </w:r>
      <w:r w:rsidRPr="005C2042">
        <w:rPr>
          <w:rFonts w:ascii="Arial" w:hAnsi="Arial" w:cs="Arial"/>
          <w:sz w:val="24"/>
          <w:szCs w:val="24"/>
        </w:rPr>
        <w:t xml:space="preserve"> edad embarazadas o en periodo de lactancia.</w:t>
      </w:r>
    </w:p>
    <w:p w14:paraId="41657CD8" w14:textId="77777777" w:rsidR="00905D7F" w:rsidRDefault="00905D7F" w:rsidP="005C2042">
      <w:pPr>
        <w:spacing w:line="360" w:lineRule="auto"/>
        <w:jc w:val="both"/>
        <w:rPr>
          <w:rFonts w:ascii="Arial" w:hAnsi="Arial" w:cs="Arial"/>
          <w:sz w:val="24"/>
          <w:szCs w:val="24"/>
        </w:rPr>
      </w:pPr>
    </w:p>
    <w:p w14:paraId="77391D16" w14:textId="77777777" w:rsidR="00905D7F" w:rsidRDefault="00905D7F" w:rsidP="005C2042">
      <w:pPr>
        <w:spacing w:line="360" w:lineRule="auto"/>
        <w:jc w:val="both"/>
        <w:rPr>
          <w:rFonts w:ascii="Arial" w:hAnsi="Arial" w:cs="Arial"/>
          <w:sz w:val="24"/>
          <w:szCs w:val="24"/>
        </w:rPr>
      </w:pPr>
    </w:p>
    <w:p w14:paraId="00E7AA14" w14:textId="6D733159" w:rsidR="00E435E2" w:rsidRPr="005C2042" w:rsidRDefault="00E435E2" w:rsidP="005C2042">
      <w:pPr>
        <w:spacing w:line="360" w:lineRule="auto"/>
        <w:jc w:val="both"/>
        <w:rPr>
          <w:rFonts w:ascii="Arial" w:hAnsi="Arial" w:cs="Arial"/>
          <w:b/>
          <w:bCs/>
          <w:sz w:val="24"/>
          <w:szCs w:val="24"/>
        </w:rPr>
      </w:pPr>
      <w:r w:rsidRPr="005C2042">
        <w:rPr>
          <w:rFonts w:ascii="Arial" w:hAnsi="Arial" w:cs="Arial"/>
          <w:b/>
          <w:bCs/>
          <w:sz w:val="24"/>
          <w:szCs w:val="24"/>
        </w:rPr>
        <w:t xml:space="preserve">II.II.I.III </w:t>
      </w:r>
      <w:r w:rsidR="006444DF" w:rsidRPr="005C2042">
        <w:rPr>
          <w:rFonts w:ascii="Arial" w:hAnsi="Arial" w:cs="Arial"/>
          <w:b/>
          <w:bCs/>
          <w:sz w:val="24"/>
          <w:szCs w:val="24"/>
        </w:rPr>
        <w:t>Definición operacional de variables:</w:t>
      </w:r>
    </w:p>
    <w:p w14:paraId="0BF1689E" w14:textId="77777777" w:rsidR="00E435E2" w:rsidRPr="005C2042" w:rsidRDefault="00E435E2" w:rsidP="005C2042">
      <w:pPr>
        <w:spacing w:line="360" w:lineRule="auto"/>
        <w:jc w:val="both"/>
        <w:rPr>
          <w:rFonts w:ascii="Arial" w:hAnsi="Arial" w:cs="Arial"/>
          <w:b/>
          <w:bCs/>
          <w:sz w:val="24"/>
          <w:szCs w:val="24"/>
        </w:rPr>
      </w:pPr>
      <w:r w:rsidRPr="005C2042">
        <w:rPr>
          <w:rFonts w:ascii="Arial" w:hAnsi="Arial" w:cs="Arial"/>
          <w:b/>
          <w:bCs/>
          <w:sz w:val="24"/>
          <w:szCs w:val="24"/>
        </w:rPr>
        <w:t xml:space="preserve">II.II.I.III.I </w:t>
      </w:r>
      <w:r w:rsidR="006444DF" w:rsidRPr="005C2042">
        <w:rPr>
          <w:rFonts w:ascii="Arial" w:hAnsi="Arial" w:cs="Arial"/>
          <w:b/>
          <w:bCs/>
          <w:sz w:val="24"/>
          <w:szCs w:val="24"/>
        </w:rPr>
        <w:t>Variables dependientes:</w:t>
      </w:r>
    </w:p>
    <w:p w14:paraId="42C1C02B" w14:textId="47473EE7" w:rsidR="006444DF" w:rsidRPr="005C2042" w:rsidRDefault="00E435E2" w:rsidP="005C2042">
      <w:pPr>
        <w:spacing w:line="360" w:lineRule="auto"/>
        <w:jc w:val="both"/>
        <w:rPr>
          <w:rFonts w:ascii="Arial" w:hAnsi="Arial" w:cs="Arial"/>
          <w:b/>
          <w:bCs/>
          <w:sz w:val="24"/>
          <w:szCs w:val="24"/>
        </w:rPr>
      </w:pPr>
      <w:r w:rsidRPr="005C2042">
        <w:rPr>
          <w:rFonts w:ascii="Arial" w:hAnsi="Arial" w:cs="Arial"/>
          <w:sz w:val="24"/>
          <w:szCs w:val="24"/>
        </w:rPr>
        <w:t>O</w:t>
      </w:r>
      <w:r w:rsidR="006444DF" w:rsidRPr="005C2042">
        <w:rPr>
          <w:rFonts w:ascii="Arial" w:hAnsi="Arial" w:cs="Arial"/>
          <w:sz w:val="24"/>
          <w:szCs w:val="24"/>
        </w:rPr>
        <w:t xml:space="preserve"> Calidad de vida en el dominio vasomotor: Es la percepción de bienestar</w:t>
      </w:r>
      <w:r w:rsidR="0030346C" w:rsidRPr="005C2042">
        <w:rPr>
          <w:rFonts w:ascii="Arial" w:hAnsi="Arial" w:cs="Arial"/>
          <w:sz w:val="24"/>
          <w:szCs w:val="24"/>
        </w:rPr>
        <w:t xml:space="preserve"> </w:t>
      </w:r>
      <w:r w:rsidR="006444DF" w:rsidRPr="005C2042">
        <w:rPr>
          <w:rFonts w:ascii="Arial" w:hAnsi="Arial" w:cs="Arial"/>
          <w:sz w:val="24"/>
          <w:szCs w:val="24"/>
        </w:rPr>
        <w:t>general que tiene la mujer sobre los síntomas respectivos al área</w:t>
      </w:r>
      <w:r w:rsidR="0030346C" w:rsidRPr="005C2042">
        <w:rPr>
          <w:rFonts w:ascii="Arial" w:hAnsi="Arial" w:cs="Arial"/>
          <w:sz w:val="24"/>
          <w:szCs w:val="24"/>
        </w:rPr>
        <w:t xml:space="preserve"> </w:t>
      </w:r>
      <w:r w:rsidR="006444DF" w:rsidRPr="005C2042">
        <w:rPr>
          <w:rFonts w:ascii="Arial" w:hAnsi="Arial" w:cs="Arial"/>
          <w:sz w:val="24"/>
          <w:szCs w:val="24"/>
        </w:rPr>
        <w:t xml:space="preserve">vasomotor del climaterio </w:t>
      </w:r>
      <w:r w:rsidR="006444DF" w:rsidRPr="005C2042">
        <w:rPr>
          <w:rFonts w:ascii="Arial" w:hAnsi="Arial" w:cs="Arial"/>
          <w:sz w:val="24"/>
          <w:szCs w:val="24"/>
        </w:rPr>
        <w:lastRenderedPageBreak/>
        <w:t>y se obtiene de las respuestas a las preguntas 1al 3 de MENQOL. Variable numérica, discreta. Puntaje de 3 a 24.</w:t>
      </w:r>
    </w:p>
    <w:p w14:paraId="42ADA690" w14:textId="0CD92ECF" w:rsidR="006444DF" w:rsidRPr="005C2042" w:rsidRDefault="00E435E2" w:rsidP="005C2042">
      <w:pPr>
        <w:spacing w:line="360" w:lineRule="auto"/>
        <w:jc w:val="both"/>
        <w:rPr>
          <w:rFonts w:ascii="Arial" w:hAnsi="Arial" w:cs="Arial"/>
          <w:sz w:val="24"/>
          <w:szCs w:val="24"/>
        </w:rPr>
      </w:pPr>
      <w:r w:rsidRPr="005C2042">
        <w:rPr>
          <w:rFonts w:ascii="Arial" w:hAnsi="Arial" w:cs="Arial"/>
          <w:b/>
          <w:bCs/>
          <w:sz w:val="24"/>
          <w:szCs w:val="24"/>
        </w:rPr>
        <w:t xml:space="preserve">II.II.I.III.II </w:t>
      </w:r>
      <w:r w:rsidR="006444DF" w:rsidRPr="005C2042">
        <w:rPr>
          <w:rFonts w:ascii="Arial" w:hAnsi="Arial" w:cs="Arial"/>
          <w:b/>
          <w:bCs/>
          <w:sz w:val="24"/>
          <w:szCs w:val="24"/>
        </w:rPr>
        <w:t>Calidad de vida en el dominio psicosocial</w:t>
      </w:r>
      <w:r w:rsidR="006444DF" w:rsidRPr="005C2042">
        <w:rPr>
          <w:rFonts w:ascii="Arial" w:hAnsi="Arial" w:cs="Arial"/>
          <w:sz w:val="24"/>
          <w:szCs w:val="24"/>
        </w:rPr>
        <w:t>: Es la percepción de</w:t>
      </w:r>
      <w:r w:rsidR="0030346C" w:rsidRPr="005C2042">
        <w:rPr>
          <w:rFonts w:ascii="Arial" w:hAnsi="Arial" w:cs="Arial"/>
          <w:sz w:val="24"/>
          <w:szCs w:val="24"/>
        </w:rPr>
        <w:t xml:space="preserve"> </w:t>
      </w:r>
      <w:r w:rsidR="006444DF" w:rsidRPr="005C2042">
        <w:rPr>
          <w:rFonts w:ascii="Arial" w:hAnsi="Arial" w:cs="Arial"/>
          <w:sz w:val="24"/>
          <w:szCs w:val="24"/>
        </w:rPr>
        <w:t xml:space="preserve">bienestar general que tiene la mujer sobre los </w:t>
      </w:r>
      <w:r w:rsidRPr="005C2042">
        <w:rPr>
          <w:rFonts w:ascii="Arial" w:hAnsi="Arial" w:cs="Arial"/>
          <w:sz w:val="24"/>
          <w:szCs w:val="24"/>
        </w:rPr>
        <w:t>síntomas respectivos</w:t>
      </w:r>
      <w:r w:rsidR="006444DF" w:rsidRPr="005C2042">
        <w:rPr>
          <w:rFonts w:ascii="Arial" w:hAnsi="Arial" w:cs="Arial"/>
          <w:sz w:val="24"/>
          <w:szCs w:val="24"/>
        </w:rPr>
        <w:t xml:space="preserve"> al área</w:t>
      </w:r>
      <w:r w:rsidR="0030346C" w:rsidRPr="005C2042">
        <w:rPr>
          <w:rFonts w:ascii="Arial" w:hAnsi="Arial" w:cs="Arial"/>
          <w:sz w:val="24"/>
          <w:szCs w:val="24"/>
        </w:rPr>
        <w:t xml:space="preserve"> </w:t>
      </w:r>
      <w:r w:rsidR="006444DF" w:rsidRPr="005C2042">
        <w:rPr>
          <w:rFonts w:ascii="Arial" w:hAnsi="Arial" w:cs="Arial"/>
          <w:sz w:val="24"/>
          <w:szCs w:val="24"/>
        </w:rPr>
        <w:t>psicosocial y se obtiene de las respuestas a las preguntas 4 al 10 de</w:t>
      </w:r>
      <w:r w:rsidR="0030346C" w:rsidRPr="005C2042">
        <w:rPr>
          <w:rFonts w:ascii="Arial" w:hAnsi="Arial" w:cs="Arial"/>
          <w:sz w:val="24"/>
          <w:szCs w:val="24"/>
        </w:rPr>
        <w:t xml:space="preserve"> </w:t>
      </w:r>
      <w:r w:rsidR="006444DF" w:rsidRPr="005C2042">
        <w:rPr>
          <w:rFonts w:ascii="Arial" w:hAnsi="Arial" w:cs="Arial"/>
          <w:sz w:val="24"/>
          <w:szCs w:val="24"/>
        </w:rPr>
        <w:t>MENQOL. Variable numérica, discreta. Puntaje de 7 a 56.</w:t>
      </w:r>
    </w:p>
    <w:p w14:paraId="7F89C0F2" w14:textId="60D540F0" w:rsidR="0030346C" w:rsidRPr="005C2042" w:rsidRDefault="00E435E2" w:rsidP="005C2042">
      <w:pPr>
        <w:spacing w:line="360" w:lineRule="auto"/>
        <w:jc w:val="both"/>
        <w:rPr>
          <w:rFonts w:ascii="Arial" w:hAnsi="Arial" w:cs="Arial"/>
          <w:sz w:val="24"/>
          <w:szCs w:val="24"/>
        </w:rPr>
      </w:pPr>
      <w:r w:rsidRPr="005C2042">
        <w:rPr>
          <w:rFonts w:ascii="Arial" w:hAnsi="Arial" w:cs="Arial"/>
          <w:b/>
          <w:bCs/>
          <w:sz w:val="24"/>
          <w:szCs w:val="24"/>
        </w:rPr>
        <w:t xml:space="preserve">II.II.I.III.III </w:t>
      </w:r>
      <w:r w:rsidR="006444DF" w:rsidRPr="005C2042">
        <w:rPr>
          <w:rFonts w:ascii="Arial" w:hAnsi="Arial" w:cs="Arial"/>
          <w:b/>
          <w:bCs/>
          <w:sz w:val="24"/>
          <w:szCs w:val="24"/>
        </w:rPr>
        <w:t>Calidad de vida en el dominio físico</w:t>
      </w:r>
      <w:r w:rsidR="006444DF" w:rsidRPr="005C2042">
        <w:rPr>
          <w:rFonts w:ascii="Arial" w:hAnsi="Arial" w:cs="Arial"/>
          <w:sz w:val="24"/>
          <w:szCs w:val="24"/>
        </w:rPr>
        <w:t>: Es la percepción de bienestar</w:t>
      </w:r>
      <w:r w:rsidR="0030346C" w:rsidRPr="005C2042">
        <w:rPr>
          <w:rFonts w:ascii="Arial" w:hAnsi="Arial" w:cs="Arial"/>
          <w:sz w:val="24"/>
          <w:szCs w:val="24"/>
        </w:rPr>
        <w:t xml:space="preserve"> </w:t>
      </w:r>
      <w:r w:rsidR="006444DF" w:rsidRPr="005C2042">
        <w:rPr>
          <w:rFonts w:ascii="Arial" w:hAnsi="Arial" w:cs="Arial"/>
          <w:sz w:val="24"/>
          <w:szCs w:val="24"/>
        </w:rPr>
        <w:t xml:space="preserve">general que tiene la mujer sobre los síntomas respectivos al área </w:t>
      </w:r>
      <w:r w:rsidR="0030346C" w:rsidRPr="005C2042">
        <w:rPr>
          <w:rFonts w:ascii="Arial" w:hAnsi="Arial" w:cs="Arial"/>
          <w:sz w:val="24"/>
          <w:szCs w:val="24"/>
        </w:rPr>
        <w:t>física</w:t>
      </w:r>
      <w:r w:rsidR="006444DF" w:rsidRPr="005C2042">
        <w:rPr>
          <w:rFonts w:ascii="Arial" w:hAnsi="Arial" w:cs="Arial"/>
          <w:sz w:val="24"/>
          <w:szCs w:val="24"/>
        </w:rPr>
        <w:t xml:space="preserve"> y</w:t>
      </w:r>
      <w:r w:rsidR="0030346C" w:rsidRPr="005C2042">
        <w:rPr>
          <w:rFonts w:ascii="Arial" w:hAnsi="Arial" w:cs="Arial"/>
          <w:sz w:val="24"/>
          <w:szCs w:val="24"/>
        </w:rPr>
        <w:t xml:space="preserve"> </w:t>
      </w:r>
      <w:r w:rsidR="006444DF" w:rsidRPr="005C2042">
        <w:rPr>
          <w:rFonts w:ascii="Arial" w:hAnsi="Arial" w:cs="Arial"/>
          <w:sz w:val="24"/>
          <w:szCs w:val="24"/>
        </w:rPr>
        <w:t>se obtiene de las respuestas a las preguntas 11 al 26 de MENQOL.</w:t>
      </w:r>
      <w:r w:rsidR="0030346C" w:rsidRPr="005C2042">
        <w:rPr>
          <w:rFonts w:ascii="Arial" w:hAnsi="Arial" w:cs="Arial"/>
          <w:sz w:val="24"/>
          <w:szCs w:val="24"/>
        </w:rPr>
        <w:t xml:space="preserve"> </w:t>
      </w:r>
      <w:r w:rsidR="006444DF" w:rsidRPr="005C2042">
        <w:rPr>
          <w:rFonts w:ascii="Arial" w:hAnsi="Arial" w:cs="Arial"/>
          <w:sz w:val="24"/>
          <w:szCs w:val="24"/>
        </w:rPr>
        <w:t>numérica, discreta. Puntaje de 16 a 128.</w:t>
      </w:r>
    </w:p>
    <w:p w14:paraId="7088CF62" w14:textId="56E7D7C9" w:rsidR="006444DF" w:rsidRPr="005C2042" w:rsidRDefault="00E435E2" w:rsidP="005C2042">
      <w:pPr>
        <w:spacing w:line="360" w:lineRule="auto"/>
        <w:jc w:val="both"/>
        <w:rPr>
          <w:rFonts w:ascii="Arial" w:hAnsi="Arial" w:cs="Arial"/>
          <w:sz w:val="24"/>
          <w:szCs w:val="24"/>
        </w:rPr>
      </w:pPr>
      <w:r w:rsidRPr="005C2042">
        <w:rPr>
          <w:rFonts w:ascii="Arial" w:hAnsi="Arial" w:cs="Arial"/>
          <w:b/>
          <w:bCs/>
          <w:sz w:val="24"/>
          <w:szCs w:val="24"/>
        </w:rPr>
        <w:t xml:space="preserve">II.II.I.III.IV </w:t>
      </w:r>
      <w:r w:rsidR="006444DF" w:rsidRPr="005C2042">
        <w:rPr>
          <w:rFonts w:ascii="Arial" w:hAnsi="Arial" w:cs="Arial"/>
          <w:b/>
          <w:bCs/>
          <w:sz w:val="24"/>
          <w:szCs w:val="24"/>
        </w:rPr>
        <w:t xml:space="preserve">Calidad de vida en el dominio sexual: </w:t>
      </w:r>
      <w:r w:rsidR="006444DF" w:rsidRPr="005C2042">
        <w:rPr>
          <w:rFonts w:ascii="Arial" w:hAnsi="Arial" w:cs="Arial"/>
          <w:sz w:val="24"/>
          <w:szCs w:val="24"/>
        </w:rPr>
        <w:t>Es la percepción de bienestar</w:t>
      </w:r>
      <w:r w:rsidR="0030346C" w:rsidRPr="005C2042">
        <w:rPr>
          <w:rFonts w:ascii="Arial" w:hAnsi="Arial" w:cs="Arial"/>
          <w:sz w:val="24"/>
          <w:szCs w:val="24"/>
        </w:rPr>
        <w:t xml:space="preserve"> </w:t>
      </w:r>
      <w:r w:rsidR="006444DF" w:rsidRPr="005C2042">
        <w:rPr>
          <w:rFonts w:ascii="Arial" w:hAnsi="Arial" w:cs="Arial"/>
          <w:sz w:val="24"/>
          <w:szCs w:val="24"/>
        </w:rPr>
        <w:t>general que tiene la mujer sobre los síntomas respectivos al área sexual y</w:t>
      </w:r>
      <w:r w:rsidR="0030346C" w:rsidRPr="005C2042">
        <w:rPr>
          <w:rFonts w:ascii="Arial" w:hAnsi="Arial" w:cs="Arial"/>
          <w:sz w:val="24"/>
          <w:szCs w:val="24"/>
        </w:rPr>
        <w:t xml:space="preserve"> </w:t>
      </w:r>
      <w:r w:rsidR="006444DF" w:rsidRPr="005C2042">
        <w:rPr>
          <w:rFonts w:ascii="Arial" w:hAnsi="Arial" w:cs="Arial"/>
          <w:sz w:val="24"/>
          <w:szCs w:val="24"/>
        </w:rPr>
        <w:t>se obtiene de las respuestas a las preguntas 27 al 29 de</w:t>
      </w:r>
      <w:r w:rsidR="0030346C" w:rsidRPr="005C2042">
        <w:rPr>
          <w:rFonts w:ascii="Arial" w:hAnsi="Arial" w:cs="Arial"/>
          <w:sz w:val="24"/>
          <w:szCs w:val="24"/>
        </w:rPr>
        <w:t xml:space="preserve"> </w:t>
      </w:r>
      <w:r w:rsidR="006444DF" w:rsidRPr="005C2042">
        <w:rPr>
          <w:rFonts w:ascii="Arial" w:hAnsi="Arial" w:cs="Arial"/>
          <w:sz w:val="24"/>
          <w:szCs w:val="24"/>
        </w:rPr>
        <w:t>MENQOL.Variable numérica, discreta. Puntaje de 3 a 24.</w:t>
      </w:r>
    </w:p>
    <w:p w14:paraId="69F222DF" w14:textId="77777777" w:rsidR="00E435E2" w:rsidRPr="005C2042" w:rsidRDefault="00E435E2" w:rsidP="005C2042">
      <w:pPr>
        <w:spacing w:line="360" w:lineRule="auto"/>
        <w:jc w:val="both"/>
        <w:rPr>
          <w:rFonts w:ascii="Arial" w:hAnsi="Arial" w:cs="Arial"/>
          <w:b/>
          <w:bCs/>
          <w:sz w:val="24"/>
          <w:szCs w:val="24"/>
        </w:rPr>
      </w:pPr>
    </w:p>
    <w:p w14:paraId="74BA486E" w14:textId="77777777" w:rsidR="00B87A24" w:rsidRPr="005C2042" w:rsidRDefault="00B87A24" w:rsidP="005C2042">
      <w:pPr>
        <w:spacing w:line="360" w:lineRule="auto"/>
        <w:jc w:val="both"/>
        <w:rPr>
          <w:rFonts w:ascii="Arial" w:hAnsi="Arial" w:cs="Arial"/>
          <w:b/>
          <w:bCs/>
          <w:sz w:val="24"/>
          <w:szCs w:val="24"/>
        </w:rPr>
      </w:pPr>
    </w:p>
    <w:p w14:paraId="74733F00" w14:textId="38234D75" w:rsidR="00E435E2" w:rsidRPr="005C2042" w:rsidRDefault="00E435E2" w:rsidP="005C2042">
      <w:pPr>
        <w:spacing w:line="360" w:lineRule="auto"/>
        <w:jc w:val="both"/>
        <w:rPr>
          <w:rFonts w:ascii="Arial" w:hAnsi="Arial" w:cs="Arial"/>
          <w:sz w:val="24"/>
          <w:szCs w:val="24"/>
        </w:rPr>
      </w:pPr>
      <w:r w:rsidRPr="005C2042">
        <w:rPr>
          <w:rFonts w:ascii="Arial" w:hAnsi="Arial" w:cs="Arial"/>
          <w:b/>
          <w:bCs/>
          <w:sz w:val="24"/>
          <w:szCs w:val="24"/>
        </w:rPr>
        <w:t>II.II.I.III.I</w:t>
      </w:r>
      <w:r w:rsidR="00B87A24" w:rsidRPr="005C2042">
        <w:rPr>
          <w:rFonts w:ascii="Arial" w:hAnsi="Arial" w:cs="Arial"/>
          <w:b/>
          <w:bCs/>
          <w:sz w:val="24"/>
          <w:szCs w:val="24"/>
        </w:rPr>
        <w:t>V</w:t>
      </w:r>
      <w:r w:rsidRPr="005C2042">
        <w:rPr>
          <w:rFonts w:ascii="Arial" w:hAnsi="Arial" w:cs="Arial"/>
          <w:b/>
          <w:bCs/>
          <w:sz w:val="24"/>
          <w:szCs w:val="24"/>
        </w:rPr>
        <w:t xml:space="preserve"> Variables</w:t>
      </w:r>
      <w:r w:rsidR="006444DF" w:rsidRPr="005C2042">
        <w:rPr>
          <w:rFonts w:ascii="Arial" w:hAnsi="Arial" w:cs="Arial"/>
          <w:b/>
          <w:bCs/>
          <w:sz w:val="24"/>
          <w:szCs w:val="24"/>
        </w:rPr>
        <w:t xml:space="preserve"> independientes:</w:t>
      </w:r>
      <w:r w:rsidR="006444DF" w:rsidRPr="005C2042">
        <w:rPr>
          <w:rFonts w:ascii="Arial" w:hAnsi="Arial" w:cs="Arial"/>
          <w:sz w:val="24"/>
          <w:szCs w:val="24"/>
        </w:rPr>
        <w:t xml:space="preserve"> </w:t>
      </w:r>
    </w:p>
    <w:p w14:paraId="68327248" w14:textId="77777777" w:rsidR="007B3437" w:rsidRPr="005C2042" w:rsidRDefault="006444DF" w:rsidP="005C2042">
      <w:pPr>
        <w:spacing w:line="360" w:lineRule="auto"/>
        <w:jc w:val="both"/>
        <w:rPr>
          <w:rFonts w:ascii="Arial" w:hAnsi="Arial" w:cs="Arial"/>
          <w:b/>
          <w:bCs/>
          <w:sz w:val="24"/>
          <w:szCs w:val="24"/>
        </w:rPr>
      </w:pPr>
      <w:r w:rsidRPr="005C2042">
        <w:rPr>
          <w:rFonts w:ascii="Arial" w:hAnsi="Arial" w:cs="Arial"/>
          <w:sz w:val="24"/>
          <w:szCs w:val="24"/>
        </w:rPr>
        <w:t>Son las etapas del climaterio:</w:t>
      </w:r>
      <w:r w:rsidR="0030346C" w:rsidRPr="005C2042">
        <w:rPr>
          <w:rFonts w:ascii="Arial" w:hAnsi="Arial" w:cs="Arial"/>
          <w:sz w:val="24"/>
          <w:szCs w:val="24"/>
        </w:rPr>
        <w:t xml:space="preserve"> </w:t>
      </w:r>
      <w:r w:rsidRPr="005C2042">
        <w:rPr>
          <w:rFonts w:ascii="Arial" w:hAnsi="Arial" w:cs="Arial"/>
          <w:sz w:val="24"/>
          <w:szCs w:val="24"/>
        </w:rPr>
        <w:t>o Premenopausia: Periodo cuando la mujer todavía conserva</w:t>
      </w:r>
      <w:r w:rsidR="0030346C" w:rsidRPr="005C2042">
        <w:rPr>
          <w:rFonts w:ascii="Arial" w:hAnsi="Arial" w:cs="Arial"/>
          <w:sz w:val="24"/>
          <w:szCs w:val="24"/>
        </w:rPr>
        <w:t xml:space="preserve"> </w:t>
      </w:r>
      <w:r w:rsidRPr="005C2042">
        <w:rPr>
          <w:rFonts w:ascii="Arial" w:hAnsi="Arial" w:cs="Arial"/>
          <w:sz w:val="24"/>
          <w:szCs w:val="24"/>
        </w:rPr>
        <w:t xml:space="preserve">menstruaciones regulares. Variable categórica, </w:t>
      </w:r>
      <w:r w:rsidR="00E435E2" w:rsidRPr="005C2042">
        <w:rPr>
          <w:rFonts w:ascii="Arial" w:hAnsi="Arial" w:cs="Arial"/>
          <w:sz w:val="24"/>
          <w:szCs w:val="24"/>
        </w:rPr>
        <w:t>dicotómica</w:t>
      </w:r>
      <w:r w:rsidRPr="005C2042">
        <w:rPr>
          <w:rFonts w:ascii="Arial" w:hAnsi="Arial" w:cs="Arial"/>
          <w:sz w:val="24"/>
          <w:szCs w:val="24"/>
        </w:rPr>
        <w:t>: Si/No.</w:t>
      </w:r>
      <w:r w:rsidR="0030346C" w:rsidRPr="005C2042">
        <w:rPr>
          <w:rFonts w:ascii="Arial" w:hAnsi="Arial" w:cs="Arial"/>
          <w:sz w:val="24"/>
          <w:szCs w:val="24"/>
        </w:rPr>
        <w:t xml:space="preserve"> </w:t>
      </w:r>
      <w:r w:rsidRPr="005C2042">
        <w:rPr>
          <w:rFonts w:ascii="Arial" w:hAnsi="Arial" w:cs="Arial"/>
          <w:sz w:val="24"/>
          <w:szCs w:val="24"/>
        </w:rPr>
        <w:t>o Perimenopausia: Periodo cuando la mujer presenta irregularidades sea</w:t>
      </w:r>
      <w:r w:rsidR="0030346C" w:rsidRPr="005C2042">
        <w:rPr>
          <w:rFonts w:ascii="Arial" w:hAnsi="Arial" w:cs="Arial"/>
          <w:sz w:val="24"/>
          <w:szCs w:val="24"/>
        </w:rPr>
        <w:t xml:space="preserve"> </w:t>
      </w:r>
      <w:r w:rsidRPr="005C2042">
        <w:rPr>
          <w:rFonts w:ascii="Arial" w:hAnsi="Arial" w:cs="Arial"/>
          <w:sz w:val="24"/>
          <w:szCs w:val="24"/>
        </w:rPr>
        <w:t>en la</w:t>
      </w:r>
      <w:r w:rsidR="0030346C" w:rsidRPr="005C2042">
        <w:rPr>
          <w:rFonts w:ascii="Arial" w:hAnsi="Arial" w:cs="Arial"/>
          <w:sz w:val="24"/>
          <w:szCs w:val="24"/>
        </w:rPr>
        <w:t xml:space="preserve"> </w:t>
      </w:r>
      <w:r w:rsidRPr="005C2042">
        <w:rPr>
          <w:rFonts w:ascii="Arial" w:hAnsi="Arial" w:cs="Arial"/>
          <w:sz w:val="24"/>
          <w:szCs w:val="24"/>
        </w:rPr>
        <w:t>frecuencia y/o duración de los ciclos menstruales hasta los 12 meses</w:t>
      </w:r>
      <w:r w:rsidR="0030346C" w:rsidRPr="005C2042">
        <w:rPr>
          <w:rFonts w:ascii="Arial" w:hAnsi="Arial" w:cs="Arial"/>
          <w:sz w:val="24"/>
          <w:szCs w:val="24"/>
        </w:rPr>
        <w:t xml:space="preserve"> </w:t>
      </w:r>
      <w:r w:rsidR="00E435E2" w:rsidRPr="005C2042">
        <w:rPr>
          <w:rFonts w:ascii="Arial" w:hAnsi="Arial" w:cs="Arial"/>
          <w:sz w:val="24"/>
          <w:szCs w:val="24"/>
        </w:rPr>
        <w:t>después</w:t>
      </w:r>
      <w:r w:rsidRPr="005C2042">
        <w:rPr>
          <w:rFonts w:ascii="Arial" w:hAnsi="Arial" w:cs="Arial"/>
          <w:sz w:val="24"/>
          <w:szCs w:val="24"/>
        </w:rPr>
        <w:t xml:space="preserve"> de la última menstruación. Variable categórica, </w:t>
      </w:r>
      <w:r w:rsidR="00E435E2" w:rsidRPr="005C2042">
        <w:rPr>
          <w:rFonts w:ascii="Arial" w:hAnsi="Arial" w:cs="Arial"/>
          <w:sz w:val="24"/>
          <w:szCs w:val="24"/>
        </w:rPr>
        <w:t>dicotómica</w:t>
      </w:r>
      <w:r w:rsidRPr="005C2042">
        <w:rPr>
          <w:rFonts w:ascii="Arial" w:hAnsi="Arial" w:cs="Arial"/>
          <w:sz w:val="24"/>
          <w:szCs w:val="24"/>
        </w:rPr>
        <w:t>:</w:t>
      </w:r>
      <w:r w:rsidR="0030346C" w:rsidRPr="005C2042">
        <w:rPr>
          <w:rFonts w:ascii="Arial" w:hAnsi="Arial" w:cs="Arial"/>
          <w:sz w:val="24"/>
          <w:szCs w:val="24"/>
        </w:rPr>
        <w:t xml:space="preserve"> </w:t>
      </w:r>
      <w:r w:rsidRPr="005C2042">
        <w:rPr>
          <w:rFonts w:ascii="Arial" w:hAnsi="Arial" w:cs="Arial"/>
          <w:sz w:val="24"/>
          <w:szCs w:val="24"/>
        </w:rPr>
        <w:t>Si/No.</w:t>
      </w:r>
      <w:r w:rsidR="0030346C" w:rsidRPr="005C2042">
        <w:rPr>
          <w:rFonts w:ascii="Arial" w:hAnsi="Arial" w:cs="Arial"/>
          <w:sz w:val="24"/>
          <w:szCs w:val="24"/>
        </w:rPr>
        <w:t xml:space="preserve"> </w:t>
      </w:r>
      <w:r w:rsidRPr="005C2042">
        <w:rPr>
          <w:rFonts w:ascii="Arial" w:hAnsi="Arial" w:cs="Arial"/>
          <w:sz w:val="24"/>
          <w:szCs w:val="24"/>
        </w:rPr>
        <w:t>o Postmenopausia: Periodo cuando en la mujer ha transcurrido más de</w:t>
      </w:r>
      <w:r w:rsidR="0030346C" w:rsidRPr="005C2042">
        <w:rPr>
          <w:rFonts w:ascii="Arial" w:hAnsi="Arial" w:cs="Arial"/>
          <w:sz w:val="24"/>
          <w:szCs w:val="24"/>
        </w:rPr>
        <w:t xml:space="preserve">, </w:t>
      </w:r>
      <w:r w:rsidRPr="005C2042">
        <w:rPr>
          <w:rFonts w:ascii="Arial" w:hAnsi="Arial" w:cs="Arial"/>
          <w:sz w:val="24"/>
          <w:szCs w:val="24"/>
        </w:rPr>
        <w:t xml:space="preserve">doce meses desde la menopausia. Variable categórica, </w:t>
      </w:r>
      <w:r w:rsidR="00E435E2" w:rsidRPr="005C2042">
        <w:rPr>
          <w:rFonts w:ascii="Arial" w:hAnsi="Arial" w:cs="Arial"/>
          <w:sz w:val="24"/>
          <w:szCs w:val="24"/>
        </w:rPr>
        <w:t>dicotómica</w:t>
      </w:r>
      <w:r w:rsidRPr="005C2042">
        <w:rPr>
          <w:rFonts w:ascii="Arial" w:hAnsi="Arial" w:cs="Arial"/>
          <w:sz w:val="24"/>
          <w:szCs w:val="24"/>
        </w:rPr>
        <w:t>:</w:t>
      </w:r>
      <w:r w:rsidR="0030346C" w:rsidRPr="005C2042">
        <w:rPr>
          <w:rFonts w:ascii="Arial" w:hAnsi="Arial" w:cs="Arial"/>
          <w:sz w:val="24"/>
          <w:szCs w:val="24"/>
        </w:rPr>
        <w:t xml:space="preserve"> </w:t>
      </w:r>
      <w:r w:rsidRPr="005C2042">
        <w:rPr>
          <w:rFonts w:ascii="Arial" w:hAnsi="Arial" w:cs="Arial"/>
          <w:sz w:val="24"/>
          <w:szCs w:val="24"/>
        </w:rPr>
        <w:t>Si/No.</w:t>
      </w:r>
    </w:p>
    <w:p w14:paraId="5BB29702" w14:textId="4BC2C225" w:rsidR="00B87A24" w:rsidRPr="005C2042" w:rsidRDefault="007B3437" w:rsidP="005C2042">
      <w:pPr>
        <w:spacing w:line="360" w:lineRule="auto"/>
        <w:jc w:val="both"/>
        <w:rPr>
          <w:rFonts w:ascii="Arial" w:hAnsi="Arial" w:cs="Arial"/>
          <w:b/>
          <w:bCs/>
          <w:sz w:val="24"/>
          <w:szCs w:val="24"/>
        </w:rPr>
      </w:pPr>
      <w:r w:rsidRPr="005C2042">
        <w:rPr>
          <w:rFonts w:ascii="Arial" w:hAnsi="Arial" w:cs="Arial"/>
          <w:b/>
          <w:bCs/>
          <w:sz w:val="24"/>
          <w:szCs w:val="24"/>
        </w:rPr>
        <w:t>II.II.I.III. IV. I</w:t>
      </w:r>
      <w:r w:rsidR="00E435E2" w:rsidRPr="005C2042">
        <w:rPr>
          <w:rFonts w:ascii="Arial" w:hAnsi="Arial" w:cs="Arial"/>
          <w:b/>
          <w:bCs/>
          <w:sz w:val="24"/>
          <w:szCs w:val="24"/>
        </w:rPr>
        <w:t xml:space="preserve"> </w:t>
      </w:r>
      <w:r w:rsidR="006444DF" w:rsidRPr="005C2042">
        <w:rPr>
          <w:rFonts w:ascii="Arial" w:hAnsi="Arial" w:cs="Arial"/>
          <w:b/>
          <w:bCs/>
          <w:sz w:val="24"/>
          <w:szCs w:val="24"/>
        </w:rPr>
        <w:t>Covariables:</w:t>
      </w:r>
      <w:r w:rsidR="0030346C" w:rsidRPr="005C2042">
        <w:rPr>
          <w:rFonts w:ascii="Arial" w:hAnsi="Arial" w:cs="Arial"/>
          <w:b/>
          <w:bCs/>
          <w:sz w:val="24"/>
          <w:szCs w:val="24"/>
        </w:rPr>
        <w:t xml:space="preserve"> </w:t>
      </w:r>
      <w:r w:rsidR="006444DF" w:rsidRPr="005C2042">
        <w:rPr>
          <w:rFonts w:ascii="Arial" w:hAnsi="Arial" w:cs="Arial"/>
          <w:b/>
          <w:bCs/>
          <w:sz w:val="24"/>
          <w:szCs w:val="24"/>
        </w:rPr>
        <w:t>o Edad:</w:t>
      </w:r>
      <w:r w:rsidR="006444DF" w:rsidRPr="005C2042">
        <w:rPr>
          <w:rFonts w:ascii="Arial" w:hAnsi="Arial" w:cs="Arial"/>
          <w:sz w:val="24"/>
          <w:szCs w:val="24"/>
        </w:rPr>
        <w:t xml:space="preserve"> Es el tiempo contabilizado desde la fecha de nacimiento hasta la</w:t>
      </w:r>
      <w:r w:rsidR="0030346C" w:rsidRPr="005C2042">
        <w:rPr>
          <w:rFonts w:ascii="Arial" w:hAnsi="Arial" w:cs="Arial"/>
          <w:sz w:val="24"/>
          <w:szCs w:val="24"/>
        </w:rPr>
        <w:t xml:space="preserve"> </w:t>
      </w:r>
      <w:r w:rsidR="006444DF" w:rsidRPr="005C2042">
        <w:rPr>
          <w:rFonts w:ascii="Arial" w:hAnsi="Arial" w:cs="Arial"/>
          <w:sz w:val="24"/>
          <w:szCs w:val="24"/>
        </w:rPr>
        <w:t>fecha de la entrevista, se calcula en años tomando la fecha de nacimiento</w:t>
      </w:r>
      <w:r w:rsidR="00C54C6C" w:rsidRPr="005C2042">
        <w:rPr>
          <w:rFonts w:ascii="Arial" w:hAnsi="Arial" w:cs="Arial"/>
          <w:sz w:val="24"/>
          <w:szCs w:val="24"/>
        </w:rPr>
        <w:t xml:space="preserve"> </w:t>
      </w:r>
      <w:r w:rsidR="006444DF" w:rsidRPr="005C2042">
        <w:rPr>
          <w:rFonts w:ascii="Arial" w:hAnsi="Arial" w:cs="Arial"/>
          <w:sz w:val="24"/>
          <w:szCs w:val="24"/>
        </w:rPr>
        <w:t xml:space="preserve">del documento nacional de identidad. Variable numérica, discreta: </w:t>
      </w:r>
      <w:r w:rsidR="006444DF" w:rsidRPr="005C2042">
        <w:rPr>
          <w:rFonts w:ascii="Arial" w:hAnsi="Arial" w:cs="Arial"/>
          <w:sz w:val="24"/>
          <w:szCs w:val="24"/>
        </w:rPr>
        <w:lastRenderedPageBreak/>
        <w:t>Años</w:t>
      </w:r>
      <w:r w:rsidR="00C54C6C" w:rsidRPr="005C2042">
        <w:rPr>
          <w:rFonts w:ascii="Arial" w:hAnsi="Arial" w:cs="Arial"/>
          <w:sz w:val="24"/>
          <w:szCs w:val="24"/>
        </w:rPr>
        <w:t xml:space="preserve"> </w:t>
      </w:r>
      <w:r w:rsidR="006444DF" w:rsidRPr="005C2042">
        <w:rPr>
          <w:rFonts w:ascii="Arial" w:hAnsi="Arial" w:cs="Arial"/>
          <w:sz w:val="24"/>
          <w:szCs w:val="24"/>
        </w:rPr>
        <w:t>o Estado civil: Es la situación de convivencia administrativamente</w:t>
      </w:r>
      <w:r w:rsidR="00C54C6C" w:rsidRPr="005C2042">
        <w:rPr>
          <w:rFonts w:ascii="Arial" w:hAnsi="Arial" w:cs="Arial"/>
          <w:sz w:val="24"/>
          <w:szCs w:val="24"/>
        </w:rPr>
        <w:t xml:space="preserve"> </w:t>
      </w:r>
      <w:r w:rsidR="006444DF" w:rsidRPr="005C2042">
        <w:rPr>
          <w:rFonts w:ascii="Arial" w:hAnsi="Arial" w:cs="Arial"/>
          <w:sz w:val="24"/>
          <w:szCs w:val="24"/>
        </w:rPr>
        <w:t xml:space="preserve">reconocida de la persona en el momento de la entrevista. </w:t>
      </w:r>
    </w:p>
    <w:p w14:paraId="257F79D1" w14:textId="26711801" w:rsidR="00B87A24" w:rsidRPr="005C2042" w:rsidRDefault="006444DF" w:rsidP="005C2042">
      <w:pPr>
        <w:pStyle w:val="Prrafodelista"/>
        <w:numPr>
          <w:ilvl w:val="0"/>
          <w:numId w:val="25"/>
        </w:numPr>
        <w:spacing w:line="360" w:lineRule="auto"/>
        <w:jc w:val="both"/>
        <w:rPr>
          <w:rFonts w:ascii="Arial" w:hAnsi="Arial" w:cs="Arial"/>
          <w:sz w:val="24"/>
          <w:szCs w:val="24"/>
        </w:rPr>
      </w:pPr>
      <w:r w:rsidRPr="005C2042">
        <w:rPr>
          <w:rFonts w:ascii="Arial" w:hAnsi="Arial" w:cs="Arial"/>
          <w:sz w:val="24"/>
          <w:szCs w:val="24"/>
        </w:rPr>
        <w:t>Variable</w:t>
      </w:r>
      <w:r w:rsidR="00C54C6C" w:rsidRPr="005C2042">
        <w:rPr>
          <w:rFonts w:ascii="Arial" w:hAnsi="Arial" w:cs="Arial"/>
          <w:sz w:val="24"/>
          <w:szCs w:val="24"/>
        </w:rPr>
        <w:t xml:space="preserve"> </w:t>
      </w:r>
      <w:r w:rsidRPr="005C2042">
        <w:rPr>
          <w:rFonts w:ascii="Arial" w:hAnsi="Arial" w:cs="Arial"/>
          <w:sz w:val="24"/>
          <w:szCs w:val="24"/>
        </w:rPr>
        <w:t>categórica, politómica: Soltera, Casada, Viuda, Divorciada.</w:t>
      </w:r>
      <w:r w:rsidR="00C54C6C" w:rsidRPr="005C2042">
        <w:rPr>
          <w:rFonts w:ascii="Arial" w:hAnsi="Arial" w:cs="Arial"/>
          <w:sz w:val="24"/>
          <w:szCs w:val="24"/>
        </w:rPr>
        <w:t xml:space="preserve"> </w:t>
      </w:r>
      <w:r w:rsidRPr="005C2042">
        <w:rPr>
          <w:rFonts w:ascii="Arial" w:hAnsi="Arial" w:cs="Arial"/>
          <w:sz w:val="24"/>
          <w:szCs w:val="24"/>
        </w:rPr>
        <w:t>o Nivel de instrucción:</w:t>
      </w:r>
      <w:r w:rsidR="00C54C6C" w:rsidRPr="005C2042">
        <w:rPr>
          <w:rFonts w:ascii="Arial" w:hAnsi="Arial" w:cs="Arial"/>
          <w:sz w:val="24"/>
          <w:szCs w:val="24"/>
        </w:rPr>
        <w:t xml:space="preserve"> </w:t>
      </w:r>
      <w:r w:rsidRPr="005C2042">
        <w:rPr>
          <w:rFonts w:ascii="Arial" w:hAnsi="Arial" w:cs="Arial"/>
          <w:sz w:val="24"/>
          <w:szCs w:val="24"/>
        </w:rPr>
        <w:t>Es el nivel más elevado de estudios</w:t>
      </w:r>
      <w:r w:rsidR="00E435E2" w:rsidRPr="005C2042">
        <w:rPr>
          <w:rFonts w:ascii="Arial" w:hAnsi="Arial" w:cs="Arial"/>
          <w:sz w:val="24"/>
          <w:szCs w:val="24"/>
        </w:rPr>
        <w:t xml:space="preserve"> </w:t>
      </w:r>
      <w:r w:rsidRPr="005C2042">
        <w:rPr>
          <w:rFonts w:ascii="Arial" w:hAnsi="Arial" w:cs="Arial"/>
          <w:sz w:val="24"/>
          <w:szCs w:val="24"/>
        </w:rPr>
        <w:t>realizados o cursados</w:t>
      </w:r>
      <w:r w:rsidR="00C54C6C" w:rsidRPr="005C2042">
        <w:rPr>
          <w:rFonts w:ascii="Arial" w:hAnsi="Arial" w:cs="Arial"/>
          <w:sz w:val="24"/>
          <w:szCs w:val="24"/>
        </w:rPr>
        <w:t xml:space="preserve"> </w:t>
      </w:r>
      <w:r w:rsidRPr="005C2042">
        <w:rPr>
          <w:rFonts w:ascii="Arial" w:hAnsi="Arial" w:cs="Arial"/>
          <w:sz w:val="24"/>
          <w:szCs w:val="24"/>
        </w:rPr>
        <w:t xml:space="preserve">de una persona. </w:t>
      </w:r>
    </w:p>
    <w:p w14:paraId="05599DB9" w14:textId="77777777" w:rsidR="00B87A24" w:rsidRPr="005C2042" w:rsidRDefault="006444DF" w:rsidP="005C2042">
      <w:pPr>
        <w:pStyle w:val="Prrafodelista"/>
        <w:numPr>
          <w:ilvl w:val="0"/>
          <w:numId w:val="25"/>
        </w:numPr>
        <w:spacing w:line="360" w:lineRule="auto"/>
        <w:jc w:val="both"/>
        <w:rPr>
          <w:rFonts w:ascii="Arial" w:hAnsi="Arial" w:cs="Arial"/>
          <w:sz w:val="24"/>
          <w:szCs w:val="24"/>
        </w:rPr>
      </w:pPr>
      <w:r w:rsidRPr="005C2042">
        <w:rPr>
          <w:rFonts w:ascii="Arial" w:hAnsi="Arial" w:cs="Arial"/>
          <w:sz w:val="24"/>
          <w:szCs w:val="24"/>
        </w:rPr>
        <w:t>Variable categórica, politómica: Iletrado, Primaria, Secundaria,</w:t>
      </w:r>
      <w:r w:rsidR="00C54C6C" w:rsidRPr="005C2042">
        <w:rPr>
          <w:rFonts w:ascii="Arial" w:hAnsi="Arial" w:cs="Arial"/>
          <w:sz w:val="24"/>
          <w:szCs w:val="24"/>
        </w:rPr>
        <w:t xml:space="preserve"> </w:t>
      </w:r>
      <w:r w:rsidRPr="005C2042">
        <w:rPr>
          <w:rFonts w:ascii="Arial" w:hAnsi="Arial" w:cs="Arial"/>
          <w:sz w:val="24"/>
          <w:szCs w:val="24"/>
        </w:rPr>
        <w:t>Superior</w:t>
      </w:r>
      <w:r w:rsidR="00C54C6C" w:rsidRPr="005C2042">
        <w:rPr>
          <w:rFonts w:ascii="Arial" w:hAnsi="Arial" w:cs="Arial"/>
          <w:sz w:val="24"/>
          <w:szCs w:val="24"/>
        </w:rPr>
        <w:t xml:space="preserve"> </w:t>
      </w:r>
      <w:r w:rsidRPr="005C2042">
        <w:rPr>
          <w:rFonts w:ascii="Arial" w:hAnsi="Arial" w:cs="Arial"/>
          <w:sz w:val="24"/>
          <w:szCs w:val="24"/>
        </w:rPr>
        <w:t>o Número de hijos: Es la cantidad de hijos vivos que tiene la mujer al</w:t>
      </w:r>
      <w:r w:rsidR="00C54C6C" w:rsidRPr="005C2042">
        <w:rPr>
          <w:rFonts w:ascii="Arial" w:hAnsi="Arial" w:cs="Arial"/>
          <w:sz w:val="24"/>
          <w:szCs w:val="24"/>
        </w:rPr>
        <w:t xml:space="preserve"> </w:t>
      </w:r>
      <w:r w:rsidRPr="005C2042">
        <w:rPr>
          <w:rFonts w:ascii="Arial" w:hAnsi="Arial" w:cs="Arial"/>
          <w:sz w:val="24"/>
          <w:szCs w:val="24"/>
        </w:rPr>
        <w:t xml:space="preserve">momento de la entrevista. </w:t>
      </w:r>
    </w:p>
    <w:p w14:paraId="197DA714" w14:textId="77777777" w:rsidR="00B87A24" w:rsidRPr="005C2042" w:rsidRDefault="006444DF" w:rsidP="005C2042">
      <w:pPr>
        <w:pStyle w:val="Prrafodelista"/>
        <w:numPr>
          <w:ilvl w:val="0"/>
          <w:numId w:val="25"/>
        </w:numPr>
        <w:spacing w:line="360" w:lineRule="auto"/>
        <w:jc w:val="both"/>
        <w:rPr>
          <w:rFonts w:ascii="Arial" w:hAnsi="Arial" w:cs="Arial"/>
          <w:sz w:val="24"/>
          <w:szCs w:val="24"/>
        </w:rPr>
      </w:pPr>
      <w:r w:rsidRPr="005C2042">
        <w:rPr>
          <w:rFonts w:ascii="Arial" w:hAnsi="Arial" w:cs="Arial"/>
          <w:sz w:val="24"/>
          <w:szCs w:val="24"/>
        </w:rPr>
        <w:t>Variable categórica, dicotómica: De 0 a 2 hijos,</w:t>
      </w:r>
      <w:r w:rsidR="00C54C6C" w:rsidRPr="005C2042">
        <w:rPr>
          <w:rFonts w:ascii="Arial" w:hAnsi="Arial" w:cs="Arial"/>
          <w:sz w:val="24"/>
          <w:szCs w:val="24"/>
        </w:rPr>
        <w:t xml:space="preserve"> </w:t>
      </w:r>
      <w:r w:rsidRPr="005C2042">
        <w:rPr>
          <w:rFonts w:ascii="Arial" w:hAnsi="Arial" w:cs="Arial"/>
          <w:sz w:val="24"/>
          <w:szCs w:val="24"/>
        </w:rPr>
        <w:t>3 o más hijos</w:t>
      </w:r>
      <w:r w:rsidR="00C54C6C" w:rsidRPr="005C2042">
        <w:rPr>
          <w:rFonts w:ascii="Arial" w:hAnsi="Arial" w:cs="Arial"/>
          <w:sz w:val="24"/>
          <w:szCs w:val="24"/>
        </w:rPr>
        <w:t xml:space="preserve"> </w:t>
      </w:r>
      <w:r w:rsidR="00B87A24" w:rsidRPr="005C2042">
        <w:rPr>
          <w:rFonts w:ascii="Arial" w:hAnsi="Arial" w:cs="Arial"/>
          <w:sz w:val="24"/>
          <w:szCs w:val="24"/>
        </w:rPr>
        <w:t>u o</w:t>
      </w:r>
      <w:r w:rsidRPr="005C2042">
        <w:rPr>
          <w:rFonts w:ascii="Arial" w:hAnsi="Arial" w:cs="Arial"/>
          <w:sz w:val="24"/>
          <w:szCs w:val="24"/>
        </w:rPr>
        <w:t xml:space="preserve">cupación: Esla actividad que realiza cotidianamente la mujer. </w:t>
      </w:r>
    </w:p>
    <w:p w14:paraId="2E38C045" w14:textId="77777777" w:rsidR="00B87A24" w:rsidRPr="005C2042" w:rsidRDefault="006444DF" w:rsidP="005C2042">
      <w:pPr>
        <w:pStyle w:val="Prrafodelista"/>
        <w:numPr>
          <w:ilvl w:val="0"/>
          <w:numId w:val="25"/>
        </w:numPr>
        <w:spacing w:line="360" w:lineRule="auto"/>
        <w:jc w:val="both"/>
        <w:rPr>
          <w:rFonts w:ascii="Arial" w:hAnsi="Arial" w:cs="Arial"/>
          <w:sz w:val="24"/>
          <w:szCs w:val="24"/>
        </w:rPr>
      </w:pPr>
      <w:r w:rsidRPr="005C2042">
        <w:rPr>
          <w:rFonts w:ascii="Arial" w:hAnsi="Arial" w:cs="Arial"/>
          <w:sz w:val="24"/>
          <w:szCs w:val="24"/>
        </w:rPr>
        <w:t>Variable</w:t>
      </w:r>
      <w:r w:rsidR="00C54C6C" w:rsidRPr="005C2042">
        <w:rPr>
          <w:rFonts w:ascii="Arial" w:hAnsi="Arial" w:cs="Arial"/>
          <w:sz w:val="24"/>
          <w:szCs w:val="24"/>
        </w:rPr>
        <w:t xml:space="preserve"> categórica, politómica</w:t>
      </w:r>
      <w:r w:rsidRPr="005C2042">
        <w:rPr>
          <w:rFonts w:ascii="Arial" w:hAnsi="Arial" w:cs="Arial"/>
          <w:sz w:val="24"/>
          <w:szCs w:val="24"/>
        </w:rPr>
        <w:t xml:space="preserve">: Ama de </w:t>
      </w:r>
      <w:r w:rsidR="00C54C6C" w:rsidRPr="005C2042">
        <w:rPr>
          <w:rFonts w:ascii="Arial" w:hAnsi="Arial" w:cs="Arial"/>
          <w:sz w:val="24"/>
          <w:szCs w:val="24"/>
        </w:rPr>
        <w:t xml:space="preserve">casa, </w:t>
      </w:r>
      <w:r w:rsidR="00B87A24" w:rsidRPr="005C2042">
        <w:rPr>
          <w:rFonts w:ascii="Arial" w:hAnsi="Arial" w:cs="Arial"/>
          <w:sz w:val="24"/>
          <w:szCs w:val="24"/>
        </w:rPr>
        <w:t>Obrera, Empleada</w:t>
      </w:r>
      <w:r w:rsidRPr="005C2042">
        <w:rPr>
          <w:rFonts w:ascii="Arial" w:hAnsi="Arial" w:cs="Arial"/>
          <w:sz w:val="24"/>
          <w:szCs w:val="24"/>
        </w:rPr>
        <w:t>.</w:t>
      </w:r>
      <w:r w:rsidR="00C54C6C" w:rsidRPr="005C2042">
        <w:rPr>
          <w:rFonts w:ascii="Arial" w:hAnsi="Arial" w:cs="Arial"/>
          <w:sz w:val="24"/>
          <w:szCs w:val="24"/>
        </w:rPr>
        <w:t xml:space="preserve"> </w:t>
      </w:r>
      <w:r w:rsidRPr="005C2042">
        <w:rPr>
          <w:rFonts w:ascii="Arial" w:hAnsi="Arial" w:cs="Arial"/>
          <w:sz w:val="24"/>
          <w:szCs w:val="24"/>
        </w:rPr>
        <w:t>o Nivel socioeconómico: Según el Instituto Nacional de Estadística e</w:t>
      </w:r>
      <w:r w:rsidR="00C54C6C" w:rsidRPr="005C2042">
        <w:rPr>
          <w:rFonts w:ascii="Arial" w:hAnsi="Arial" w:cs="Arial"/>
          <w:sz w:val="24"/>
          <w:szCs w:val="24"/>
        </w:rPr>
        <w:t xml:space="preserve"> </w:t>
      </w:r>
      <w:r w:rsidRPr="005C2042">
        <w:rPr>
          <w:rFonts w:ascii="Arial" w:hAnsi="Arial" w:cs="Arial"/>
          <w:sz w:val="24"/>
          <w:szCs w:val="24"/>
        </w:rPr>
        <w:t xml:space="preserve">Informática; es el ingreso familiar promedio declarado. </w:t>
      </w:r>
    </w:p>
    <w:p w14:paraId="5B1A1C23" w14:textId="10AE48B2" w:rsidR="00B87A24" w:rsidRPr="005C2042" w:rsidRDefault="006444DF" w:rsidP="005C2042">
      <w:pPr>
        <w:pStyle w:val="Prrafodelista"/>
        <w:numPr>
          <w:ilvl w:val="0"/>
          <w:numId w:val="25"/>
        </w:numPr>
        <w:spacing w:line="360" w:lineRule="auto"/>
        <w:jc w:val="both"/>
        <w:rPr>
          <w:rFonts w:ascii="Arial" w:hAnsi="Arial" w:cs="Arial"/>
          <w:sz w:val="24"/>
          <w:szCs w:val="24"/>
        </w:rPr>
      </w:pPr>
      <w:r w:rsidRPr="005C2042">
        <w:rPr>
          <w:rFonts w:ascii="Arial" w:hAnsi="Arial" w:cs="Arial"/>
          <w:sz w:val="24"/>
          <w:szCs w:val="24"/>
        </w:rPr>
        <w:t>Variable categórica,</w:t>
      </w:r>
      <w:r w:rsidR="00C54C6C" w:rsidRPr="005C2042">
        <w:rPr>
          <w:rFonts w:ascii="Arial" w:hAnsi="Arial" w:cs="Arial"/>
          <w:sz w:val="24"/>
          <w:szCs w:val="24"/>
        </w:rPr>
        <w:t xml:space="preserve"> </w:t>
      </w:r>
      <w:r w:rsidRPr="005C2042">
        <w:rPr>
          <w:rFonts w:ascii="Arial" w:hAnsi="Arial" w:cs="Arial"/>
          <w:sz w:val="24"/>
          <w:szCs w:val="24"/>
        </w:rPr>
        <w:t>politómica: Nivel socioeconómico A NSE-A (Ingreso mensual promedio 12647</w:t>
      </w:r>
      <w:r w:rsidR="00C54C6C" w:rsidRPr="005C2042">
        <w:rPr>
          <w:rFonts w:ascii="Arial" w:hAnsi="Arial" w:cs="Arial"/>
          <w:sz w:val="24"/>
          <w:szCs w:val="24"/>
        </w:rPr>
        <w:t xml:space="preserve"> </w:t>
      </w:r>
      <w:r w:rsidRPr="005C2042">
        <w:rPr>
          <w:rFonts w:ascii="Arial" w:hAnsi="Arial" w:cs="Arial"/>
          <w:sz w:val="24"/>
          <w:szCs w:val="24"/>
        </w:rPr>
        <w:t>soles), NSE-B (Ingreso mensual promedio 6135 soles), NSE-C (Ingreso mensual</w:t>
      </w:r>
      <w:r w:rsidR="00C54C6C" w:rsidRPr="005C2042">
        <w:rPr>
          <w:rFonts w:ascii="Arial" w:hAnsi="Arial" w:cs="Arial"/>
          <w:sz w:val="24"/>
          <w:szCs w:val="24"/>
        </w:rPr>
        <w:t xml:space="preserve"> </w:t>
      </w:r>
      <w:r w:rsidRPr="005C2042">
        <w:rPr>
          <w:rFonts w:ascii="Arial" w:hAnsi="Arial" w:cs="Arial"/>
          <w:sz w:val="24"/>
          <w:szCs w:val="24"/>
        </w:rPr>
        <w:t>promedio 3184 soles), NSE-D (Ingreso mensual promedio 2038 soles), NSE-E</w:t>
      </w:r>
      <w:r w:rsidR="00C54C6C" w:rsidRPr="005C2042">
        <w:rPr>
          <w:rFonts w:ascii="Arial" w:hAnsi="Arial" w:cs="Arial"/>
          <w:sz w:val="24"/>
          <w:szCs w:val="24"/>
        </w:rPr>
        <w:t xml:space="preserve"> </w:t>
      </w:r>
      <w:r w:rsidRPr="005C2042">
        <w:rPr>
          <w:rFonts w:ascii="Arial" w:hAnsi="Arial" w:cs="Arial"/>
          <w:sz w:val="24"/>
          <w:szCs w:val="24"/>
        </w:rPr>
        <w:t>(Ingreso</w:t>
      </w:r>
      <w:r w:rsidR="00B87A24" w:rsidRPr="005C2042">
        <w:rPr>
          <w:rFonts w:ascii="Arial" w:hAnsi="Arial" w:cs="Arial"/>
          <w:sz w:val="24"/>
          <w:szCs w:val="24"/>
        </w:rPr>
        <w:t xml:space="preserve"> </w:t>
      </w:r>
      <w:r w:rsidRPr="005C2042">
        <w:rPr>
          <w:rFonts w:ascii="Arial" w:hAnsi="Arial" w:cs="Arial"/>
          <w:sz w:val="24"/>
          <w:szCs w:val="24"/>
        </w:rPr>
        <w:t>mensual promedio1242 soles)</w:t>
      </w:r>
      <w:r w:rsidR="00C54C6C" w:rsidRPr="005C2042">
        <w:rPr>
          <w:rFonts w:ascii="Arial" w:hAnsi="Arial" w:cs="Arial"/>
          <w:sz w:val="24"/>
          <w:szCs w:val="24"/>
        </w:rPr>
        <w:t xml:space="preserve"> </w:t>
      </w:r>
    </w:p>
    <w:p w14:paraId="092784D9" w14:textId="77777777" w:rsidR="00B87A24" w:rsidRPr="005C2042" w:rsidRDefault="00B87A24" w:rsidP="005C2042">
      <w:pPr>
        <w:spacing w:line="360" w:lineRule="auto"/>
        <w:jc w:val="both"/>
        <w:rPr>
          <w:rFonts w:ascii="Arial" w:hAnsi="Arial" w:cs="Arial"/>
          <w:sz w:val="24"/>
          <w:szCs w:val="24"/>
        </w:rPr>
      </w:pPr>
    </w:p>
    <w:p w14:paraId="3C7FBBBE" w14:textId="77777777" w:rsidR="00B87A24" w:rsidRPr="005C2042" w:rsidRDefault="00B87A24" w:rsidP="005C2042">
      <w:pPr>
        <w:spacing w:line="360" w:lineRule="auto"/>
        <w:jc w:val="both"/>
        <w:rPr>
          <w:rFonts w:ascii="Arial" w:hAnsi="Arial" w:cs="Arial"/>
          <w:b/>
          <w:bCs/>
          <w:sz w:val="24"/>
          <w:szCs w:val="24"/>
        </w:rPr>
      </w:pPr>
    </w:p>
    <w:p w14:paraId="509A5755" w14:textId="2FB0BCFD" w:rsidR="006444DF" w:rsidRPr="005C2042" w:rsidRDefault="007B3437" w:rsidP="005C2042">
      <w:pPr>
        <w:spacing w:line="360" w:lineRule="auto"/>
        <w:jc w:val="both"/>
        <w:rPr>
          <w:rFonts w:ascii="Arial" w:hAnsi="Arial" w:cs="Arial"/>
          <w:sz w:val="24"/>
          <w:szCs w:val="24"/>
        </w:rPr>
      </w:pPr>
      <w:r w:rsidRPr="005C2042">
        <w:rPr>
          <w:rFonts w:ascii="Arial" w:hAnsi="Arial" w:cs="Arial"/>
          <w:b/>
          <w:bCs/>
          <w:sz w:val="24"/>
          <w:szCs w:val="24"/>
        </w:rPr>
        <w:t>II.II.I.III. IV.II</w:t>
      </w:r>
      <w:r w:rsidR="00B87A24" w:rsidRPr="005C2042">
        <w:rPr>
          <w:rFonts w:ascii="Arial" w:hAnsi="Arial" w:cs="Arial"/>
          <w:b/>
          <w:bCs/>
          <w:sz w:val="24"/>
          <w:szCs w:val="24"/>
        </w:rPr>
        <w:t xml:space="preserve"> </w:t>
      </w:r>
      <w:r w:rsidR="006444DF" w:rsidRPr="005C2042">
        <w:rPr>
          <w:rFonts w:ascii="Arial" w:hAnsi="Arial" w:cs="Arial"/>
          <w:b/>
          <w:bCs/>
          <w:sz w:val="24"/>
          <w:szCs w:val="24"/>
        </w:rPr>
        <w:t>Etnia</w:t>
      </w:r>
      <w:r w:rsidR="006444DF" w:rsidRPr="005C2042">
        <w:rPr>
          <w:rFonts w:ascii="Arial" w:hAnsi="Arial" w:cs="Arial"/>
          <w:sz w:val="24"/>
          <w:szCs w:val="24"/>
        </w:rPr>
        <w:t>: Grupo de personas que pertenecen a una misma raza y,</w:t>
      </w:r>
      <w:r w:rsidR="00C54C6C" w:rsidRPr="005C2042">
        <w:rPr>
          <w:rFonts w:ascii="Arial" w:hAnsi="Arial" w:cs="Arial"/>
          <w:sz w:val="24"/>
          <w:szCs w:val="24"/>
        </w:rPr>
        <w:t xml:space="preserve"> </w:t>
      </w:r>
      <w:r w:rsidR="006444DF" w:rsidRPr="005C2042">
        <w:rPr>
          <w:rFonts w:ascii="Arial" w:hAnsi="Arial" w:cs="Arial"/>
          <w:sz w:val="24"/>
          <w:szCs w:val="24"/>
        </w:rPr>
        <w:t>generalmente, a una misma comunidad lingüística y cultural. Variable</w:t>
      </w:r>
      <w:r w:rsidR="00C54C6C" w:rsidRPr="005C2042">
        <w:rPr>
          <w:rFonts w:ascii="Arial" w:hAnsi="Arial" w:cs="Arial"/>
          <w:sz w:val="24"/>
          <w:szCs w:val="24"/>
        </w:rPr>
        <w:t xml:space="preserve"> </w:t>
      </w:r>
      <w:r w:rsidR="00B87A24" w:rsidRPr="005C2042">
        <w:rPr>
          <w:rFonts w:ascii="Arial" w:hAnsi="Arial" w:cs="Arial"/>
          <w:sz w:val="24"/>
          <w:szCs w:val="24"/>
        </w:rPr>
        <w:t>categórica, politómica</w:t>
      </w:r>
      <w:r w:rsidR="006444DF" w:rsidRPr="005C2042">
        <w:rPr>
          <w:rFonts w:ascii="Arial" w:hAnsi="Arial" w:cs="Arial"/>
          <w:sz w:val="24"/>
          <w:szCs w:val="24"/>
        </w:rPr>
        <w:t xml:space="preserve">: </w:t>
      </w:r>
      <w:r w:rsidR="00B87A24" w:rsidRPr="005C2042">
        <w:rPr>
          <w:rFonts w:ascii="Arial" w:hAnsi="Arial" w:cs="Arial"/>
          <w:sz w:val="24"/>
          <w:szCs w:val="24"/>
        </w:rPr>
        <w:t>Mestiza, Blanca</w:t>
      </w:r>
      <w:r w:rsidR="006444DF" w:rsidRPr="005C2042">
        <w:rPr>
          <w:rFonts w:ascii="Arial" w:hAnsi="Arial" w:cs="Arial"/>
          <w:sz w:val="24"/>
          <w:szCs w:val="24"/>
        </w:rPr>
        <w:t xml:space="preserve">, </w:t>
      </w:r>
      <w:r w:rsidR="00B87A24" w:rsidRPr="005C2042">
        <w:rPr>
          <w:rFonts w:ascii="Arial" w:hAnsi="Arial" w:cs="Arial"/>
          <w:sz w:val="24"/>
          <w:szCs w:val="24"/>
        </w:rPr>
        <w:t>Afroperuano, Indígena</w:t>
      </w:r>
    </w:p>
    <w:p w14:paraId="59A9250B" w14:textId="77777777" w:rsidR="00B87A24" w:rsidRPr="005C2042" w:rsidRDefault="00B87A24" w:rsidP="005C2042">
      <w:pPr>
        <w:spacing w:line="360" w:lineRule="auto"/>
        <w:jc w:val="both"/>
        <w:rPr>
          <w:rFonts w:ascii="Arial" w:hAnsi="Arial" w:cs="Arial"/>
          <w:b/>
          <w:bCs/>
          <w:sz w:val="24"/>
          <w:szCs w:val="24"/>
        </w:rPr>
      </w:pPr>
    </w:p>
    <w:p w14:paraId="7855C8CE" w14:textId="77777777" w:rsidR="00B87A24" w:rsidRPr="005C2042" w:rsidRDefault="00B87A24" w:rsidP="005C2042">
      <w:pPr>
        <w:spacing w:line="360" w:lineRule="auto"/>
        <w:jc w:val="both"/>
        <w:rPr>
          <w:rFonts w:ascii="Arial" w:hAnsi="Arial" w:cs="Arial"/>
          <w:b/>
          <w:bCs/>
          <w:sz w:val="24"/>
          <w:szCs w:val="24"/>
        </w:rPr>
      </w:pPr>
    </w:p>
    <w:p w14:paraId="78B063DE" w14:textId="77777777" w:rsidR="00905D7F" w:rsidRDefault="00905D7F" w:rsidP="005C2042">
      <w:pPr>
        <w:spacing w:line="360" w:lineRule="auto"/>
        <w:jc w:val="both"/>
        <w:rPr>
          <w:rFonts w:ascii="Arial" w:hAnsi="Arial" w:cs="Arial"/>
          <w:b/>
          <w:bCs/>
          <w:sz w:val="24"/>
          <w:szCs w:val="24"/>
        </w:rPr>
      </w:pPr>
    </w:p>
    <w:p w14:paraId="2DC938A3" w14:textId="77777777" w:rsidR="00905D7F" w:rsidRDefault="00905D7F" w:rsidP="005C2042">
      <w:pPr>
        <w:spacing w:line="360" w:lineRule="auto"/>
        <w:jc w:val="both"/>
        <w:rPr>
          <w:rFonts w:ascii="Arial" w:hAnsi="Arial" w:cs="Arial"/>
          <w:b/>
          <w:bCs/>
          <w:sz w:val="24"/>
          <w:szCs w:val="24"/>
        </w:rPr>
      </w:pPr>
    </w:p>
    <w:p w14:paraId="461774AF" w14:textId="77777777" w:rsidR="00905D7F" w:rsidRDefault="00905D7F" w:rsidP="005C2042">
      <w:pPr>
        <w:spacing w:line="360" w:lineRule="auto"/>
        <w:jc w:val="both"/>
        <w:rPr>
          <w:rFonts w:ascii="Arial" w:hAnsi="Arial" w:cs="Arial"/>
          <w:b/>
          <w:bCs/>
          <w:sz w:val="24"/>
          <w:szCs w:val="24"/>
        </w:rPr>
      </w:pPr>
    </w:p>
    <w:p w14:paraId="4C154A4B" w14:textId="1B8E8881" w:rsidR="006444DF" w:rsidRPr="005C2042" w:rsidRDefault="00B87A24" w:rsidP="005C2042">
      <w:pPr>
        <w:spacing w:line="360" w:lineRule="auto"/>
        <w:jc w:val="both"/>
        <w:rPr>
          <w:rFonts w:ascii="Arial" w:hAnsi="Arial" w:cs="Arial"/>
          <w:b/>
          <w:bCs/>
          <w:sz w:val="24"/>
          <w:szCs w:val="24"/>
        </w:rPr>
      </w:pPr>
      <w:r w:rsidRPr="005C2042">
        <w:rPr>
          <w:rFonts w:ascii="Arial" w:hAnsi="Arial" w:cs="Arial"/>
          <w:b/>
          <w:bCs/>
          <w:sz w:val="24"/>
          <w:szCs w:val="24"/>
        </w:rPr>
        <w:lastRenderedPageBreak/>
        <w:t xml:space="preserve">II.II.I.III.V </w:t>
      </w:r>
      <w:r w:rsidR="006444DF" w:rsidRPr="005C2042">
        <w:rPr>
          <w:rFonts w:ascii="Arial" w:hAnsi="Arial" w:cs="Arial"/>
          <w:b/>
          <w:bCs/>
          <w:sz w:val="24"/>
          <w:szCs w:val="24"/>
        </w:rPr>
        <w:t>Procedimientos y técnicas</w:t>
      </w:r>
    </w:p>
    <w:p w14:paraId="56F27534" w14:textId="77777777" w:rsidR="00B87A24" w:rsidRPr="005C2042" w:rsidRDefault="006444DF" w:rsidP="005C2042">
      <w:pPr>
        <w:pStyle w:val="Prrafodelista"/>
        <w:numPr>
          <w:ilvl w:val="0"/>
          <w:numId w:val="26"/>
        </w:numPr>
        <w:spacing w:line="360" w:lineRule="auto"/>
        <w:jc w:val="both"/>
        <w:rPr>
          <w:rFonts w:ascii="Arial" w:hAnsi="Arial" w:cs="Arial"/>
          <w:sz w:val="24"/>
          <w:szCs w:val="24"/>
        </w:rPr>
      </w:pPr>
      <w:r w:rsidRPr="005C2042">
        <w:rPr>
          <w:rFonts w:ascii="Arial" w:hAnsi="Arial" w:cs="Arial"/>
          <w:sz w:val="24"/>
          <w:szCs w:val="24"/>
        </w:rPr>
        <w:t>Se solicitará permiso a la jefatura de docencia e investigación y a la dirección del</w:t>
      </w:r>
      <w:r w:rsidR="00C54C6C" w:rsidRPr="005C2042">
        <w:rPr>
          <w:rFonts w:ascii="Arial" w:hAnsi="Arial" w:cs="Arial"/>
          <w:sz w:val="24"/>
          <w:szCs w:val="24"/>
        </w:rPr>
        <w:t xml:space="preserve"> </w:t>
      </w:r>
      <w:r w:rsidRPr="005C2042">
        <w:rPr>
          <w:rFonts w:ascii="Arial" w:hAnsi="Arial" w:cs="Arial"/>
          <w:sz w:val="24"/>
          <w:szCs w:val="24"/>
        </w:rPr>
        <w:t>Hospital de Chancay presentando el proyecto de investigación para la realización</w:t>
      </w:r>
      <w:r w:rsidR="00C54C6C" w:rsidRPr="005C2042">
        <w:rPr>
          <w:rFonts w:ascii="Arial" w:hAnsi="Arial" w:cs="Arial"/>
          <w:sz w:val="24"/>
          <w:szCs w:val="24"/>
        </w:rPr>
        <w:t xml:space="preserve"> </w:t>
      </w:r>
      <w:r w:rsidRPr="005C2042">
        <w:rPr>
          <w:rFonts w:ascii="Arial" w:hAnsi="Arial" w:cs="Arial"/>
          <w:sz w:val="24"/>
          <w:szCs w:val="24"/>
        </w:rPr>
        <w:t>del estudio en periodo estipulado.</w:t>
      </w:r>
    </w:p>
    <w:p w14:paraId="15D4CDBB" w14:textId="77777777" w:rsidR="00B87A24" w:rsidRPr="005C2042" w:rsidRDefault="006444DF" w:rsidP="005C2042">
      <w:pPr>
        <w:pStyle w:val="Prrafodelista"/>
        <w:numPr>
          <w:ilvl w:val="0"/>
          <w:numId w:val="26"/>
        </w:numPr>
        <w:spacing w:line="360" w:lineRule="auto"/>
        <w:jc w:val="both"/>
        <w:rPr>
          <w:rFonts w:ascii="Arial" w:hAnsi="Arial" w:cs="Arial"/>
          <w:sz w:val="24"/>
          <w:szCs w:val="24"/>
        </w:rPr>
      </w:pPr>
      <w:r w:rsidRPr="005C2042">
        <w:rPr>
          <w:rFonts w:ascii="Arial" w:hAnsi="Arial" w:cs="Arial"/>
          <w:sz w:val="24"/>
          <w:szCs w:val="24"/>
        </w:rPr>
        <w:t>Los entrevistadores que recogerán la información serán médicos</w:t>
      </w:r>
      <w:r w:rsidR="00C54C6C" w:rsidRPr="005C2042">
        <w:rPr>
          <w:rFonts w:ascii="Arial" w:hAnsi="Arial" w:cs="Arial"/>
          <w:sz w:val="24"/>
          <w:szCs w:val="24"/>
        </w:rPr>
        <w:t xml:space="preserve"> </w:t>
      </w:r>
      <w:r w:rsidRPr="005C2042">
        <w:rPr>
          <w:rFonts w:ascii="Arial" w:hAnsi="Arial" w:cs="Arial"/>
          <w:sz w:val="24"/>
          <w:szCs w:val="24"/>
        </w:rPr>
        <w:t>ginecoobstetras</w:t>
      </w:r>
      <w:r w:rsidR="00C54C6C" w:rsidRPr="005C2042">
        <w:rPr>
          <w:rFonts w:ascii="Arial" w:hAnsi="Arial" w:cs="Arial"/>
          <w:sz w:val="24"/>
          <w:szCs w:val="24"/>
        </w:rPr>
        <w:t xml:space="preserve"> </w:t>
      </w:r>
      <w:r w:rsidRPr="005C2042">
        <w:rPr>
          <w:rFonts w:ascii="Arial" w:hAnsi="Arial" w:cs="Arial"/>
          <w:sz w:val="24"/>
          <w:szCs w:val="24"/>
        </w:rPr>
        <w:t>y médicos residentes de ginecoobstetricia, previamente capacitados.</w:t>
      </w:r>
    </w:p>
    <w:p w14:paraId="7306C47A" w14:textId="375B116F" w:rsidR="00B87A24" w:rsidRPr="005C2042" w:rsidRDefault="006444DF" w:rsidP="005C2042">
      <w:pPr>
        <w:pStyle w:val="Prrafodelista"/>
        <w:numPr>
          <w:ilvl w:val="0"/>
          <w:numId w:val="26"/>
        </w:numPr>
        <w:spacing w:line="360" w:lineRule="auto"/>
        <w:jc w:val="both"/>
        <w:rPr>
          <w:rFonts w:ascii="Arial" w:hAnsi="Arial" w:cs="Arial"/>
          <w:sz w:val="24"/>
          <w:szCs w:val="24"/>
        </w:rPr>
      </w:pPr>
      <w:r w:rsidRPr="005C2042">
        <w:rPr>
          <w:rFonts w:ascii="Arial" w:hAnsi="Arial" w:cs="Arial"/>
          <w:sz w:val="24"/>
          <w:szCs w:val="24"/>
        </w:rPr>
        <w:t>Las mujeres de 40 a 60 años, edad corroborada con la fecha de nacimiento de su</w:t>
      </w:r>
      <w:r w:rsidR="00C54C6C" w:rsidRPr="005C2042">
        <w:rPr>
          <w:rFonts w:ascii="Arial" w:hAnsi="Arial" w:cs="Arial"/>
          <w:sz w:val="24"/>
          <w:szCs w:val="24"/>
        </w:rPr>
        <w:t xml:space="preserve"> </w:t>
      </w:r>
      <w:r w:rsidRPr="005C2042">
        <w:rPr>
          <w:rFonts w:ascii="Arial" w:hAnsi="Arial" w:cs="Arial"/>
          <w:sz w:val="24"/>
          <w:szCs w:val="24"/>
        </w:rPr>
        <w:t>DNI, que acudan por una cita en consultorios externos de cualquier especialidad</w:t>
      </w:r>
      <w:r w:rsidR="00C54C6C" w:rsidRPr="005C2042">
        <w:rPr>
          <w:rFonts w:ascii="Arial" w:hAnsi="Arial" w:cs="Arial"/>
          <w:sz w:val="24"/>
          <w:szCs w:val="24"/>
        </w:rPr>
        <w:t xml:space="preserve"> </w:t>
      </w:r>
      <w:r w:rsidRPr="005C2042">
        <w:rPr>
          <w:rFonts w:ascii="Arial" w:hAnsi="Arial" w:cs="Arial"/>
          <w:sz w:val="24"/>
          <w:szCs w:val="24"/>
        </w:rPr>
        <w:t xml:space="preserve">o que </w:t>
      </w:r>
      <w:r w:rsidR="00B87A24" w:rsidRPr="005C2042">
        <w:rPr>
          <w:rFonts w:ascii="Arial" w:hAnsi="Arial" w:cs="Arial"/>
          <w:sz w:val="24"/>
          <w:szCs w:val="24"/>
        </w:rPr>
        <w:t>estén</w:t>
      </w:r>
      <w:r w:rsidRPr="005C2042">
        <w:rPr>
          <w:rFonts w:ascii="Arial" w:hAnsi="Arial" w:cs="Arial"/>
          <w:sz w:val="24"/>
          <w:szCs w:val="24"/>
        </w:rPr>
        <w:t xml:space="preserve"> como acompañantes de otros usuarios serán abordadas</w:t>
      </w:r>
      <w:r w:rsidR="00C54C6C" w:rsidRPr="005C2042">
        <w:rPr>
          <w:rFonts w:ascii="Arial" w:hAnsi="Arial" w:cs="Arial"/>
          <w:sz w:val="24"/>
          <w:szCs w:val="24"/>
        </w:rPr>
        <w:t xml:space="preserve"> </w:t>
      </w:r>
      <w:r w:rsidRPr="005C2042">
        <w:rPr>
          <w:rFonts w:ascii="Arial" w:hAnsi="Arial" w:cs="Arial"/>
          <w:sz w:val="24"/>
          <w:szCs w:val="24"/>
        </w:rPr>
        <w:t xml:space="preserve">personalmente por los entrevistadores </w:t>
      </w:r>
      <w:r w:rsidR="00B87A24" w:rsidRPr="005C2042">
        <w:rPr>
          <w:rFonts w:ascii="Arial" w:hAnsi="Arial" w:cs="Arial"/>
          <w:sz w:val="24"/>
          <w:szCs w:val="24"/>
        </w:rPr>
        <w:t>presentándoles</w:t>
      </w:r>
      <w:r w:rsidRPr="005C2042">
        <w:rPr>
          <w:rFonts w:ascii="Arial" w:hAnsi="Arial" w:cs="Arial"/>
          <w:sz w:val="24"/>
          <w:szCs w:val="24"/>
        </w:rPr>
        <w:t xml:space="preserve"> en forma breve y concisa</w:t>
      </w:r>
      <w:r w:rsidR="00C54C6C" w:rsidRPr="005C2042">
        <w:rPr>
          <w:rFonts w:ascii="Arial" w:hAnsi="Arial" w:cs="Arial"/>
          <w:sz w:val="24"/>
          <w:szCs w:val="24"/>
        </w:rPr>
        <w:t xml:space="preserve"> </w:t>
      </w:r>
      <w:r w:rsidRPr="005C2042">
        <w:rPr>
          <w:rFonts w:ascii="Arial" w:hAnsi="Arial" w:cs="Arial"/>
          <w:sz w:val="24"/>
          <w:szCs w:val="24"/>
        </w:rPr>
        <w:t>el</w:t>
      </w:r>
      <w:r w:rsidR="00C54C6C" w:rsidRPr="005C2042">
        <w:rPr>
          <w:rFonts w:ascii="Arial" w:hAnsi="Arial" w:cs="Arial"/>
          <w:sz w:val="24"/>
          <w:szCs w:val="24"/>
        </w:rPr>
        <w:t xml:space="preserve"> </w:t>
      </w:r>
      <w:r w:rsidRPr="005C2042">
        <w:rPr>
          <w:rFonts w:ascii="Arial" w:hAnsi="Arial" w:cs="Arial"/>
          <w:sz w:val="24"/>
          <w:szCs w:val="24"/>
        </w:rPr>
        <w:t>estudio luego si cumple los criterios de inclusión y exclusión se le invita a</w:t>
      </w:r>
      <w:r w:rsidR="00C54C6C" w:rsidRPr="005C2042">
        <w:rPr>
          <w:rFonts w:ascii="Arial" w:hAnsi="Arial" w:cs="Arial"/>
          <w:sz w:val="24"/>
          <w:szCs w:val="24"/>
        </w:rPr>
        <w:t xml:space="preserve"> </w:t>
      </w:r>
      <w:r w:rsidRPr="005C2042">
        <w:rPr>
          <w:rFonts w:ascii="Arial" w:hAnsi="Arial" w:cs="Arial"/>
          <w:sz w:val="24"/>
          <w:szCs w:val="24"/>
        </w:rPr>
        <w:t>participar, si acepta firmara el consentimiento informado y de esta forma se la</w:t>
      </w:r>
      <w:r w:rsidR="00C54C6C" w:rsidRPr="005C2042">
        <w:rPr>
          <w:rFonts w:ascii="Arial" w:hAnsi="Arial" w:cs="Arial"/>
          <w:sz w:val="24"/>
          <w:szCs w:val="24"/>
        </w:rPr>
        <w:t xml:space="preserve"> </w:t>
      </w:r>
      <w:r w:rsidRPr="005C2042">
        <w:rPr>
          <w:rFonts w:ascii="Arial" w:hAnsi="Arial" w:cs="Arial"/>
          <w:sz w:val="24"/>
          <w:szCs w:val="24"/>
        </w:rPr>
        <w:t>enrolla por conveniencia en el estudio y se procederá con la entrevista aplicando</w:t>
      </w:r>
      <w:r w:rsidR="00C54C6C" w:rsidRPr="005C2042">
        <w:rPr>
          <w:rFonts w:ascii="Arial" w:hAnsi="Arial" w:cs="Arial"/>
          <w:sz w:val="24"/>
          <w:szCs w:val="24"/>
        </w:rPr>
        <w:t xml:space="preserve"> </w:t>
      </w:r>
      <w:r w:rsidRPr="005C2042">
        <w:rPr>
          <w:rFonts w:ascii="Arial" w:hAnsi="Arial" w:cs="Arial"/>
          <w:sz w:val="24"/>
          <w:szCs w:val="24"/>
        </w:rPr>
        <w:t>la ficha de recolección de datos.</w:t>
      </w:r>
    </w:p>
    <w:p w14:paraId="2A1CC1AC" w14:textId="77777777" w:rsidR="007B3437" w:rsidRPr="005C2042" w:rsidRDefault="006444DF" w:rsidP="005C2042">
      <w:pPr>
        <w:pStyle w:val="Prrafodelista"/>
        <w:numPr>
          <w:ilvl w:val="0"/>
          <w:numId w:val="26"/>
        </w:numPr>
        <w:spacing w:line="360" w:lineRule="auto"/>
        <w:jc w:val="both"/>
        <w:rPr>
          <w:rFonts w:ascii="Arial" w:hAnsi="Arial" w:cs="Arial"/>
          <w:sz w:val="24"/>
          <w:szCs w:val="24"/>
        </w:rPr>
      </w:pPr>
      <w:r w:rsidRPr="005C2042">
        <w:rPr>
          <w:rFonts w:ascii="Arial" w:hAnsi="Arial" w:cs="Arial"/>
          <w:sz w:val="24"/>
          <w:szCs w:val="24"/>
        </w:rPr>
        <w:t>La entrevista con anotación en la ficha de recolección de datos se realizará en</w:t>
      </w:r>
      <w:r w:rsidR="00C54C6C" w:rsidRPr="005C2042">
        <w:rPr>
          <w:rFonts w:ascii="Arial" w:hAnsi="Arial" w:cs="Arial"/>
          <w:sz w:val="24"/>
          <w:szCs w:val="24"/>
        </w:rPr>
        <w:t xml:space="preserve"> </w:t>
      </w:r>
      <w:r w:rsidRPr="005C2042">
        <w:rPr>
          <w:rFonts w:ascii="Arial" w:hAnsi="Arial" w:cs="Arial"/>
          <w:sz w:val="24"/>
          <w:szCs w:val="24"/>
        </w:rPr>
        <w:t>un</w:t>
      </w:r>
      <w:r w:rsidR="00C54C6C" w:rsidRPr="005C2042">
        <w:rPr>
          <w:rFonts w:ascii="Arial" w:hAnsi="Arial" w:cs="Arial"/>
          <w:sz w:val="24"/>
          <w:szCs w:val="24"/>
        </w:rPr>
        <w:t xml:space="preserve"> </w:t>
      </w:r>
      <w:r w:rsidRPr="005C2042">
        <w:rPr>
          <w:rFonts w:ascii="Arial" w:hAnsi="Arial" w:cs="Arial"/>
          <w:sz w:val="24"/>
          <w:szCs w:val="24"/>
        </w:rPr>
        <w:t xml:space="preserve">consultorio de </w:t>
      </w:r>
      <w:r w:rsidR="00B87A24" w:rsidRPr="005C2042">
        <w:rPr>
          <w:rFonts w:ascii="Arial" w:hAnsi="Arial" w:cs="Arial"/>
          <w:sz w:val="24"/>
          <w:szCs w:val="24"/>
        </w:rPr>
        <w:t>ginecobstetricia</w:t>
      </w:r>
      <w:r w:rsidRPr="005C2042">
        <w:rPr>
          <w:rFonts w:ascii="Arial" w:hAnsi="Arial" w:cs="Arial"/>
          <w:sz w:val="24"/>
          <w:szCs w:val="24"/>
        </w:rPr>
        <w:t xml:space="preserve"> del Hospital de Chancay donde se recabará la</w:t>
      </w:r>
      <w:r w:rsidR="00C54C6C" w:rsidRPr="005C2042">
        <w:rPr>
          <w:rFonts w:ascii="Arial" w:hAnsi="Arial" w:cs="Arial"/>
          <w:sz w:val="24"/>
          <w:szCs w:val="24"/>
        </w:rPr>
        <w:t xml:space="preserve"> </w:t>
      </w:r>
      <w:r w:rsidRPr="005C2042">
        <w:rPr>
          <w:rFonts w:ascii="Arial" w:hAnsi="Arial" w:cs="Arial"/>
          <w:sz w:val="24"/>
          <w:szCs w:val="24"/>
        </w:rPr>
        <w:t>edad, estado civil, nivel de instrucción, número de hijos, ocupación, nivel</w:t>
      </w:r>
      <w:r w:rsidR="00C54C6C" w:rsidRPr="005C2042">
        <w:rPr>
          <w:rFonts w:ascii="Arial" w:hAnsi="Arial" w:cs="Arial"/>
          <w:sz w:val="24"/>
          <w:szCs w:val="24"/>
        </w:rPr>
        <w:t xml:space="preserve"> </w:t>
      </w:r>
      <w:r w:rsidRPr="005C2042">
        <w:rPr>
          <w:rFonts w:ascii="Arial" w:hAnsi="Arial" w:cs="Arial"/>
          <w:sz w:val="24"/>
          <w:szCs w:val="24"/>
        </w:rPr>
        <w:t xml:space="preserve">socioeconómico y etnia, luego a </w:t>
      </w:r>
      <w:r w:rsidR="005B7BB7" w:rsidRPr="005C2042">
        <w:rPr>
          <w:rFonts w:ascii="Arial" w:hAnsi="Arial" w:cs="Arial"/>
          <w:sz w:val="24"/>
          <w:szCs w:val="24"/>
        </w:rPr>
        <w:t>través</w:t>
      </w:r>
      <w:r w:rsidRPr="005C2042">
        <w:rPr>
          <w:rFonts w:ascii="Arial" w:hAnsi="Arial" w:cs="Arial"/>
          <w:sz w:val="24"/>
          <w:szCs w:val="24"/>
        </w:rPr>
        <w:t xml:space="preserve"> de preguntas especializadas el</w:t>
      </w:r>
      <w:r w:rsidR="00C54C6C" w:rsidRPr="005C2042">
        <w:rPr>
          <w:rFonts w:ascii="Arial" w:hAnsi="Arial" w:cs="Arial"/>
          <w:sz w:val="24"/>
          <w:szCs w:val="24"/>
        </w:rPr>
        <w:t xml:space="preserve"> </w:t>
      </w:r>
      <w:r w:rsidRPr="005C2042">
        <w:rPr>
          <w:rFonts w:ascii="Arial" w:hAnsi="Arial" w:cs="Arial"/>
          <w:sz w:val="24"/>
          <w:szCs w:val="24"/>
        </w:rPr>
        <w:t>entrevistador determinará en que etapa del climaterio se encuentra la mujer:</w:t>
      </w:r>
      <w:r w:rsidR="00C54C6C" w:rsidRPr="005C2042">
        <w:rPr>
          <w:rFonts w:ascii="Arial" w:hAnsi="Arial" w:cs="Arial"/>
          <w:sz w:val="24"/>
          <w:szCs w:val="24"/>
        </w:rPr>
        <w:t xml:space="preserve"> </w:t>
      </w:r>
      <w:r w:rsidRPr="005C2042">
        <w:rPr>
          <w:rFonts w:ascii="Arial" w:hAnsi="Arial" w:cs="Arial"/>
          <w:sz w:val="24"/>
          <w:szCs w:val="24"/>
        </w:rPr>
        <w:t>Premenopausia si la mujer todavía conserva menstruaciones regulares.</w:t>
      </w:r>
      <w:r w:rsidR="00C54C6C" w:rsidRPr="005C2042">
        <w:rPr>
          <w:rFonts w:ascii="Arial" w:hAnsi="Arial" w:cs="Arial"/>
          <w:sz w:val="24"/>
          <w:szCs w:val="24"/>
        </w:rPr>
        <w:t xml:space="preserve"> </w:t>
      </w:r>
      <w:r w:rsidRPr="005C2042">
        <w:rPr>
          <w:rFonts w:ascii="Arial" w:hAnsi="Arial" w:cs="Arial"/>
          <w:sz w:val="24"/>
          <w:szCs w:val="24"/>
        </w:rPr>
        <w:t>Perimenopausia s</w:t>
      </w:r>
      <w:r w:rsidR="005B7BB7" w:rsidRPr="005C2042">
        <w:rPr>
          <w:rFonts w:ascii="Arial" w:hAnsi="Arial" w:cs="Arial"/>
          <w:sz w:val="24"/>
          <w:szCs w:val="24"/>
        </w:rPr>
        <w:t>i la</w:t>
      </w:r>
      <w:r w:rsidRPr="005C2042">
        <w:rPr>
          <w:rFonts w:ascii="Arial" w:hAnsi="Arial" w:cs="Arial"/>
          <w:sz w:val="24"/>
          <w:szCs w:val="24"/>
        </w:rPr>
        <w:t xml:space="preserve"> mujer presenta irregularidades sea en la frecuencia y/o</w:t>
      </w:r>
      <w:r w:rsidR="00C54C6C" w:rsidRPr="005C2042">
        <w:rPr>
          <w:rFonts w:ascii="Arial" w:hAnsi="Arial" w:cs="Arial"/>
          <w:sz w:val="24"/>
          <w:szCs w:val="24"/>
        </w:rPr>
        <w:t xml:space="preserve"> </w:t>
      </w:r>
      <w:r w:rsidRPr="005C2042">
        <w:rPr>
          <w:rFonts w:ascii="Arial" w:hAnsi="Arial" w:cs="Arial"/>
          <w:sz w:val="24"/>
          <w:szCs w:val="24"/>
        </w:rPr>
        <w:t xml:space="preserve">duración de los ciclos menstruales hasta los 12 meses </w:t>
      </w:r>
      <w:r w:rsidR="005B7BB7" w:rsidRPr="005C2042">
        <w:rPr>
          <w:rFonts w:ascii="Arial" w:hAnsi="Arial" w:cs="Arial"/>
          <w:sz w:val="24"/>
          <w:szCs w:val="24"/>
        </w:rPr>
        <w:t>después</w:t>
      </w:r>
      <w:r w:rsidRPr="005C2042">
        <w:rPr>
          <w:rFonts w:ascii="Arial" w:hAnsi="Arial" w:cs="Arial"/>
          <w:sz w:val="24"/>
          <w:szCs w:val="24"/>
        </w:rPr>
        <w:t xml:space="preserve"> de la última</w:t>
      </w:r>
      <w:r w:rsidR="00C54C6C" w:rsidRPr="005C2042">
        <w:rPr>
          <w:rFonts w:ascii="Arial" w:hAnsi="Arial" w:cs="Arial"/>
          <w:sz w:val="24"/>
          <w:szCs w:val="24"/>
        </w:rPr>
        <w:t xml:space="preserve"> </w:t>
      </w:r>
      <w:r w:rsidRPr="005C2042">
        <w:rPr>
          <w:rFonts w:ascii="Arial" w:hAnsi="Arial" w:cs="Arial"/>
          <w:sz w:val="24"/>
          <w:szCs w:val="24"/>
        </w:rPr>
        <w:t>menstruación y Postmenopausia si en la mujer ha transcurrido más de doce</w:t>
      </w:r>
      <w:r w:rsidR="00C54C6C" w:rsidRPr="005C2042">
        <w:rPr>
          <w:rFonts w:ascii="Arial" w:hAnsi="Arial" w:cs="Arial"/>
          <w:sz w:val="24"/>
          <w:szCs w:val="24"/>
        </w:rPr>
        <w:t xml:space="preserve"> </w:t>
      </w:r>
      <w:r w:rsidRPr="005C2042">
        <w:rPr>
          <w:rFonts w:ascii="Arial" w:hAnsi="Arial" w:cs="Arial"/>
          <w:sz w:val="24"/>
          <w:szCs w:val="24"/>
        </w:rPr>
        <w:t>meses</w:t>
      </w:r>
      <w:r w:rsidR="00C54C6C" w:rsidRPr="005C2042">
        <w:rPr>
          <w:rFonts w:ascii="Arial" w:hAnsi="Arial" w:cs="Arial"/>
          <w:sz w:val="24"/>
          <w:szCs w:val="24"/>
        </w:rPr>
        <w:t xml:space="preserve"> </w:t>
      </w:r>
      <w:r w:rsidRPr="005C2042">
        <w:rPr>
          <w:rFonts w:ascii="Arial" w:hAnsi="Arial" w:cs="Arial"/>
          <w:sz w:val="24"/>
          <w:szCs w:val="24"/>
        </w:rPr>
        <w:t>desde la menopausia.</w:t>
      </w:r>
    </w:p>
    <w:p w14:paraId="5BF452D2" w14:textId="77777777" w:rsidR="007B3437" w:rsidRPr="005C2042" w:rsidRDefault="007B3437" w:rsidP="005C2042">
      <w:pPr>
        <w:spacing w:line="360" w:lineRule="auto"/>
        <w:jc w:val="both"/>
        <w:rPr>
          <w:rFonts w:ascii="Arial" w:hAnsi="Arial" w:cs="Arial"/>
          <w:sz w:val="24"/>
          <w:szCs w:val="24"/>
        </w:rPr>
      </w:pPr>
    </w:p>
    <w:p w14:paraId="52005547" w14:textId="77777777" w:rsidR="007B3437" w:rsidRPr="005C2042" w:rsidRDefault="007B3437" w:rsidP="005C2042">
      <w:pPr>
        <w:spacing w:line="360" w:lineRule="auto"/>
        <w:jc w:val="both"/>
        <w:rPr>
          <w:rFonts w:ascii="Arial" w:hAnsi="Arial" w:cs="Arial"/>
          <w:sz w:val="24"/>
          <w:szCs w:val="24"/>
        </w:rPr>
      </w:pPr>
    </w:p>
    <w:p w14:paraId="517DF3BC" w14:textId="471A2B6A" w:rsidR="005B7BB7" w:rsidRPr="005C2042" w:rsidRDefault="006444DF" w:rsidP="005C2042">
      <w:pPr>
        <w:spacing w:line="360" w:lineRule="auto"/>
        <w:jc w:val="both"/>
        <w:rPr>
          <w:rFonts w:ascii="Arial" w:hAnsi="Arial" w:cs="Arial"/>
          <w:sz w:val="24"/>
          <w:szCs w:val="24"/>
        </w:rPr>
      </w:pPr>
      <w:r w:rsidRPr="005C2042">
        <w:rPr>
          <w:rFonts w:ascii="Arial" w:hAnsi="Arial" w:cs="Arial"/>
          <w:sz w:val="24"/>
          <w:szCs w:val="24"/>
        </w:rPr>
        <w:t>Finalmente se desarrollara el cuestionario MENQOL</w:t>
      </w:r>
      <w:r w:rsidR="00C54C6C" w:rsidRPr="005C2042">
        <w:rPr>
          <w:rFonts w:ascii="Arial" w:hAnsi="Arial" w:cs="Arial"/>
          <w:sz w:val="24"/>
          <w:szCs w:val="24"/>
        </w:rPr>
        <w:t xml:space="preserve"> </w:t>
      </w:r>
      <w:r w:rsidRPr="005C2042">
        <w:rPr>
          <w:rFonts w:ascii="Arial" w:hAnsi="Arial" w:cs="Arial"/>
          <w:sz w:val="24"/>
          <w:szCs w:val="24"/>
        </w:rPr>
        <w:t xml:space="preserve">versión traducida por Blümel que ha sido validada en </w:t>
      </w:r>
      <w:r w:rsidR="005B7BB7" w:rsidRPr="005C2042">
        <w:rPr>
          <w:rFonts w:ascii="Arial" w:hAnsi="Arial" w:cs="Arial"/>
          <w:sz w:val="24"/>
          <w:szCs w:val="24"/>
        </w:rPr>
        <w:t>Latinoamérica</w:t>
      </w:r>
      <w:r w:rsidRPr="005C2042">
        <w:rPr>
          <w:rFonts w:ascii="Arial" w:hAnsi="Arial" w:cs="Arial"/>
          <w:sz w:val="24"/>
          <w:szCs w:val="24"/>
        </w:rPr>
        <w:t xml:space="preserve"> y Perú en</w:t>
      </w:r>
      <w:r w:rsidR="00C54C6C" w:rsidRPr="005C2042">
        <w:rPr>
          <w:rFonts w:ascii="Arial" w:hAnsi="Arial" w:cs="Arial"/>
          <w:sz w:val="24"/>
          <w:szCs w:val="24"/>
        </w:rPr>
        <w:t xml:space="preserve"> </w:t>
      </w:r>
      <w:r w:rsidRPr="005C2042">
        <w:rPr>
          <w:rFonts w:ascii="Arial" w:hAnsi="Arial" w:cs="Arial"/>
          <w:sz w:val="24"/>
          <w:szCs w:val="24"/>
        </w:rPr>
        <w:t xml:space="preserve">estudios previos, a </w:t>
      </w:r>
      <w:r w:rsidR="005B7BB7" w:rsidRPr="005C2042">
        <w:rPr>
          <w:rFonts w:ascii="Arial" w:hAnsi="Arial" w:cs="Arial"/>
          <w:sz w:val="24"/>
          <w:szCs w:val="24"/>
        </w:rPr>
        <w:t>través</w:t>
      </w:r>
      <w:r w:rsidRPr="005C2042">
        <w:rPr>
          <w:rFonts w:ascii="Arial" w:hAnsi="Arial" w:cs="Arial"/>
          <w:sz w:val="24"/>
          <w:szCs w:val="24"/>
        </w:rPr>
        <w:t xml:space="preserve"> de éste se explora la presencia o ausencia del </w:t>
      </w:r>
      <w:r w:rsidR="005B7BB7" w:rsidRPr="005C2042">
        <w:rPr>
          <w:rFonts w:ascii="Arial" w:hAnsi="Arial" w:cs="Arial"/>
          <w:sz w:val="24"/>
          <w:szCs w:val="24"/>
        </w:rPr>
        <w:t>síntoma</w:t>
      </w:r>
      <w:r w:rsidRPr="005C2042">
        <w:rPr>
          <w:rFonts w:ascii="Arial" w:hAnsi="Arial" w:cs="Arial"/>
          <w:sz w:val="24"/>
          <w:szCs w:val="24"/>
        </w:rPr>
        <w:t>; ́</w:t>
      </w:r>
      <w:r w:rsidR="00C54C6C" w:rsidRPr="005C2042">
        <w:rPr>
          <w:rFonts w:ascii="Arial" w:hAnsi="Arial" w:cs="Arial"/>
          <w:sz w:val="24"/>
          <w:szCs w:val="24"/>
        </w:rPr>
        <w:t xml:space="preserve"> </w:t>
      </w:r>
      <w:r w:rsidRPr="005C2042">
        <w:rPr>
          <w:rFonts w:ascii="Arial" w:hAnsi="Arial" w:cs="Arial"/>
          <w:sz w:val="24"/>
          <w:szCs w:val="24"/>
        </w:rPr>
        <w:t xml:space="preserve">si la mujer refiere que No </w:t>
      </w:r>
      <w:r w:rsidRPr="005C2042">
        <w:rPr>
          <w:rFonts w:ascii="Arial" w:hAnsi="Arial" w:cs="Arial"/>
          <w:sz w:val="24"/>
          <w:szCs w:val="24"/>
        </w:rPr>
        <w:lastRenderedPageBreak/>
        <w:t>le molesta se anota y se asigna puntaje de 1, si la mujer</w:t>
      </w:r>
      <w:r w:rsidR="00C54C6C" w:rsidRPr="005C2042">
        <w:rPr>
          <w:rFonts w:ascii="Arial" w:hAnsi="Arial" w:cs="Arial"/>
          <w:sz w:val="24"/>
          <w:szCs w:val="24"/>
        </w:rPr>
        <w:t xml:space="preserve"> </w:t>
      </w:r>
      <w:r w:rsidRPr="005C2042">
        <w:rPr>
          <w:rFonts w:ascii="Arial" w:hAnsi="Arial" w:cs="Arial"/>
          <w:sz w:val="24"/>
          <w:szCs w:val="24"/>
        </w:rPr>
        <w:t>refiere que Si le molesta calificará la intensidad de su molestia en una escala de</w:t>
      </w:r>
      <w:r w:rsidR="00C54C6C" w:rsidRPr="005C2042">
        <w:rPr>
          <w:rFonts w:ascii="Arial" w:hAnsi="Arial" w:cs="Arial"/>
          <w:sz w:val="24"/>
          <w:szCs w:val="24"/>
        </w:rPr>
        <w:t xml:space="preserve"> </w:t>
      </w:r>
      <w:r w:rsidRPr="005C2042">
        <w:rPr>
          <w:rFonts w:ascii="Arial" w:hAnsi="Arial" w:cs="Arial"/>
          <w:sz w:val="24"/>
          <w:szCs w:val="24"/>
        </w:rPr>
        <w:t xml:space="preserve">Likert de 0 a 6, donde 0 representa </w:t>
      </w:r>
      <w:r w:rsidR="005B7BB7" w:rsidRPr="005C2042">
        <w:rPr>
          <w:rFonts w:ascii="Arial" w:hAnsi="Arial" w:cs="Arial"/>
          <w:sz w:val="24"/>
          <w:szCs w:val="24"/>
        </w:rPr>
        <w:t>mínima</w:t>
      </w:r>
      <w:r w:rsidRPr="005C2042">
        <w:rPr>
          <w:rFonts w:ascii="Arial" w:hAnsi="Arial" w:cs="Arial"/>
          <w:sz w:val="24"/>
          <w:szCs w:val="24"/>
        </w:rPr>
        <w:t xml:space="preserve"> molestia hasta 6 mucha molestia, se</w:t>
      </w:r>
      <w:r w:rsidR="00C54C6C" w:rsidRPr="005C2042">
        <w:rPr>
          <w:rFonts w:ascii="Arial" w:hAnsi="Arial" w:cs="Arial"/>
          <w:sz w:val="24"/>
          <w:szCs w:val="24"/>
        </w:rPr>
        <w:t xml:space="preserve"> anotará</w:t>
      </w:r>
      <w:r w:rsidRPr="005C2042">
        <w:rPr>
          <w:rFonts w:ascii="Arial" w:hAnsi="Arial" w:cs="Arial"/>
          <w:sz w:val="24"/>
          <w:szCs w:val="24"/>
        </w:rPr>
        <w:t xml:space="preserve"> la calificación que refiera la entrevistada, </w:t>
      </w:r>
      <w:r w:rsidR="005B7BB7" w:rsidRPr="005C2042">
        <w:rPr>
          <w:rFonts w:ascii="Arial" w:hAnsi="Arial" w:cs="Arial"/>
          <w:sz w:val="24"/>
          <w:szCs w:val="24"/>
        </w:rPr>
        <w:t>así</w:t>
      </w:r>
      <w:r w:rsidRPr="005C2042">
        <w:rPr>
          <w:rFonts w:ascii="Arial" w:hAnsi="Arial" w:cs="Arial"/>
          <w:sz w:val="24"/>
          <w:szCs w:val="24"/>
        </w:rPr>
        <w:t xml:space="preserve"> si se anota 0 se asigna</w:t>
      </w:r>
      <w:r w:rsidR="00C54C6C" w:rsidRPr="005C2042">
        <w:rPr>
          <w:rFonts w:ascii="Arial" w:hAnsi="Arial" w:cs="Arial"/>
          <w:sz w:val="24"/>
          <w:szCs w:val="24"/>
        </w:rPr>
        <w:t xml:space="preserve"> </w:t>
      </w:r>
      <w:r w:rsidRPr="005C2042">
        <w:rPr>
          <w:rFonts w:ascii="Arial" w:hAnsi="Arial" w:cs="Arial"/>
          <w:sz w:val="24"/>
          <w:szCs w:val="24"/>
        </w:rPr>
        <w:t>puntaje 2, si se anota 1 se asigna puntaje de 3, si se anota 2 se asigna puntaje de</w:t>
      </w:r>
      <w:r w:rsidR="00C54C6C" w:rsidRPr="005C2042">
        <w:rPr>
          <w:rFonts w:ascii="Arial" w:hAnsi="Arial" w:cs="Arial"/>
          <w:sz w:val="24"/>
          <w:szCs w:val="24"/>
        </w:rPr>
        <w:t xml:space="preserve"> </w:t>
      </w:r>
      <w:r w:rsidRPr="005C2042">
        <w:rPr>
          <w:rFonts w:ascii="Arial" w:hAnsi="Arial" w:cs="Arial"/>
          <w:sz w:val="24"/>
          <w:szCs w:val="24"/>
        </w:rPr>
        <w:t>4, si se anota 3 se asigna puntaje de 5, si se anota 4 se asigna puntaje de 6, si se</w:t>
      </w:r>
      <w:r w:rsidR="00C54C6C" w:rsidRPr="005C2042">
        <w:rPr>
          <w:rFonts w:ascii="Arial" w:hAnsi="Arial" w:cs="Arial"/>
          <w:sz w:val="24"/>
          <w:szCs w:val="24"/>
        </w:rPr>
        <w:t xml:space="preserve"> </w:t>
      </w:r>
      <w:r w:rsidRPr="005C2042">
        <w:rPr>
          <w:rFonts w:ascii="Arial" w:hAnsi="Arial" w:cs="Arial"/>
          <w:sz w:val="24"/>
          <w:szCs w:val="24"/>
        </w:rPr>
        <w:t xml:space="preserve">anota 5 se asigna puntaje de 7 y si se anota 6 se asigna puntaje de 8. </w:t>
      </w:r>
    </w:p>
    <w:p w14:paraId="563EDCD7" w14:textId="77777777" w:rsidR="005B7BB7" w:rsidRPr="005C2042" w:rsidRDefault="005B7BB7" w:rsidP="005C2042">
      <w:pPr>
        <w:spacing w:line="360" w:lineRule="auto"/>
        <w:jc w:val="both"/>
        <w:rPr>
          <w:rFonts w:ascii="Arial" w:hAnsi="Arial" w:cs="Arial"/>
          <w:sz w:val="24"/>
          <w:szCs w:val="24"/>
        </w:rPr>
      </w:pPr>
    </w:p>
    <w:p w14:paraId="722178F3" w14:textId="77777777" w:rsidR="005B7BB7" w:rsidRPr="005C2042" w:rsidRDefault="005B7BB7" w:rsidP="005C2042">
      <w:pPr>
        <w:spacing w:line="360" w:lineRule="auto"/>
        <w:jc w:val="both"/>
        <w:rPr>
          <w:rFonts w:ascii="Arial" w:hAnsi="Arial" w:cs="Arial"/>
          <w:sz w:val="24"/>
          <w:szCs w:val="24"/>
        </w:rPr>
      </w:pPr>
    </w:p>
    <w:p w14:paraId="5F397D9F" w14:textId="44AB13C0" w:rsidR="006444DF" w:rsidRPr="005C2042" w:rsidRDefault="006444DF" w:rsidP="005C2042">
      <w:pPr>
        <w:spacing w:line="360" w:lineRule="auto"/>
        <w:jc w:val="both"/>
        <w:rPr>
          <w:rFonts w:ascii="Arial" w:hAnsi="Arial" w:cs="Arial"/>
          <w:sz w:val="24"/>
          <w:szCs w:val="24"/>
        </w:rPr>
      </w:pPr>
      <w:r w:rsidRPr="005C2042">
        <w:rPr>
          <w:rFonts w:ascii="Arial" w:hAnsi="Arial" w:cs="Arial"/>
          <w:sz w:val="24"/>
          <w:szCs w:val="24"/>
        </w:rPr>
        <w:t>Luego por</w:t>
      </w:r>
      <w:r w:rsidR="00C54C6C" w:rsidRPr="005C2042">
        <w:rPr>
          <w:rFonts w:ascii="Arial" w:hAnsi="Arial" w:cs="Arial"/>
          <w:sz w:val="24"/>
          <w:szCs w:val="24"/>
        </w:rPr>
        <w:t xml:space="preserve"> </w:t>
      </w:r>
      <w:r w:rsidRPr="005C2042">
        <w:rPr>
          <w:rFonts w:ascii="Arial" w:hAnsi="Arial" w:cs="Arial"/>
          <w:sz w:val="24"/>
          <w:szCs w:val="24"/>
        </w:rPr>
        <w:t>cada dominio se obtiene un puntaje final que también se anotara en cada ficha</w:t>
      </w:r>
      <w:r w:rsidR="00C54C6C" w:rsidRPr="005C2042">
        <w:rPr>
          <w:rFonts w:ascii="Arial" w:hAnsi="Arial" w:cs="Arial"/>
          <w:sz w:val="24"/>
          <w:szCs w:val="24"/>
        </w:rPr>
        <w:t xml:space="preserve"> </w:t>
      </w:r>
      <w:r w:rsidRPr="005C2042">
        <w:rPr>
          <w:rFonts w:ascii="Arial" w:hAnsi="Arial" w:cs="Arial"/>
          <w:sz w:val="24"/>
          <w:szCs w:val="24"/>
        </w:rPr>
        <w:t>aplicada, así para el dominio vasomotor preguntas del 1 al 3 el puntaje va de 3 a</w:t>
      </w:r>
      <w:r w:rsidR="00C54C6C" w:rsidRPr="005C2042">
        <w:rPr>
          <w:rFonts w:ascii="Arial" w:hAnsi="Arial" w:cs="Arial"/>
          <w:sz w:val="24"/>
          <w:szCs w:val="24"/>
        </w:rPr>
        <w:t xml:space="preserve"> </w:t>
      </w:r>
      <w:r w:rsidRPr="005C2042">
        <w:rPr>
          <w:rFonts w:ascii="Arial" w:hAnsi="Arial" w:cs="Arial"/>
          <w:sz w:val="24"/>
          <w:szCs w:val="24"/>
        </w:rPr>
        <w:t>24, para el dominio psicosocial preguntas del 4 al 10 el puntaje va de 7 a 56, para</w:t>
      </w:r>
      <w:r w:rsidR="00C54C6C" w:rsidRPr="005C2042">
        <w:rPr>
          <w:rFonts w:ascii="Arial" w:hAnsi="Arial" w:cs="Arial"/>
          <w:sz w:val="24"/>
          <w:szCs w:val="24"/>
        </w:rPr>
        <w:t xml:space="preserve"> </w:t>
      </w:r>
      <w:r w:rsidRPr="005C2042">
        <w:rPr>
          <w:rFonts w:ascii="Arial" w:hAnsi="Arial" w:cs="Arial"/>
          <w:sz w:val="24"/>
          <w:szCs w:val="24"/>
        </w:rPr>
        <w:t>el dominio físico preguntas del 11 al 26 el puntaje va de 16 a 128 y para el</w:t>
      </w:r>
      <w:r w:rsidR="00C54C6C" w:rsidRPr="005C2042">
        <w:rPr>
          <w:rFonts w:ascii="Arial" w:hAnsi="Arial" w:cs="Arial"/>
          <w:sz w:val="24"/>
          <w:szCs w:val="24"/>
        </w:rPr>
        <w:t xml:space="preserve"> </w:t>
      </w:r>
      <w:r w:rsidRPr="005C2042">
        <w:rPr>
          <w:rFonts w:ascii="Arial" w:hAnsi="Arial" w:cs="Arial"/>
          <w:sz w:val="24"/>
          <w:szCs w:val="24"/>
        </w:rPr>
        <w:t>dominio sexual preguntas del 27 al 29 el puntaje va de 3 a 24.</w:t>
      </w:r>
    </w:p>
    <w:p w14:paraId="2A1E6C55" w14:textId="77777777" w:rsidR="005B7BB7" w:rsidRPr="005C2042" w:rsidRDefault="005B7BB7" w:rsidP="005C2042">
      <w:pPr>
        <w:spacing w:line="360" w:lineRule="auto"/>
        <w:jc w:val="both"/>
        <w:rPr>
          <w:rFonts w:ascii="Arial" w:hAnsi="Arial" w:cs="Arial"/>
          <w:sz w:val="24"/>
          <w:szCs w:val="24"/>
        </w:rPr>
      </w:pPr>
    </w:p>
    <w:p w14:paraId="5AE0D3D1" w14:textId="77777777" w:rsidR="005B7BB7" w:rsidRPr="005C2042" w:rsidRDefault="005B7BB7" w:rsidP="005C2042">
      <w:pPr>
        <w:spacing w:line="360" w:lineRule="auto"/>
        <w:jc w:val="both"/>
        <w:rPr>
          <w:rFonts w:ascii="Arial" w:hAnsi="Arial" w:cs="Arial"/>
          <w:sz w:val="24"/>
          <w:szCs w:val="24"/>
        </w:rPr>
      </w:pPr>
    </w:p>
    <w:p w14:paraId="58DA70B2" w14:textId="6ED4669A" w:rsidR="00C54C6C" w:rsidRPr="005C2042" w:rsidRDefault="005B7BB7" w:rsidP="005C2042">
      <w:pPr>
        <w:spacing w:line="360" w:lineRule="auto"/>
        <w:jc w:val="both"/>
        <w:rPr>
          <w:rFonts w:ascii="Arial" w:hAnsi="Arial" w:cs="Arial"/>
          <w:b/>
          <w:bCs/>
          <w:sz w:val="24"/>
          <w:szCs w:val="24"/>
        </w:rPr>
      </w:pPr>
      <w:r w:rsidRPr="005C2042">
        <w:rPr>
          <w:rFonts w:ascii="Arial" w:hAnsi="Arial" w:cs="Arial"/>
          <w:b/>
          <w:bCs/>
          <w:sz w:val="24"/>
          <w:szCs w:val="24"/>
        </w:rPr>
        <w:t xml:space="preserve">II.II.I.III.VI </w:t>
      </w:r>
      <w:r w:rsidR="006444DF" w:rsidRPr="005C2042">
        <w:rPr>
          <w:rFonts w:ascii="Arial" w:hAnsi="Arial" w:cs="Arial"/>
          <w:b/>
          <w:bCs/>
          <w:sz w:val="24"/>
          <w:szCs w:val="24"/>
        </w:rPr>
        <w:t>Aspectos éticos del estudio:</w:t>
      </w:r>
      <w:r w:rsidR="00C54C6C" w:rsidRPr="005C2042">
        <w:rPr>
          <w:rFonts w:ascii="Arial" w:hAnsi="Arial" w:cs="Arial"/>
          <w:b/>
          <w:bCs/>
          <w:sz w:val="24"/>
          <w:szCs w:val="24"/>
        </w:rPr>
        <w:t xml:space="preserve"> </w:t>
      </w:r>
    </w:p>
    <w:p w14:paraId="363526C8" w14:textId="77777777" w:rsidR="005B7BB7" w:rsidRPr="005C2042" w:rsidRDefault="006444DF" w:rsidP="005C2042">
      <w:pPr>
        <w:spacing w:line="360" w:lineRule="auto"/>
        <w:jc w:val="both"/>
        <w:rPr>
          <w:rFonts w:ascii="Arial" w:hAnsi="Arial" w:cs="Arial"/>
          <w:sz w:val="24"/>
          <w:szCs w:val="24"/>
        </w:rPr>
      </w:pPr>
      <w:r w:rsidRPr="005C2042">
        <w:rPr>
          <w:rFonts w:ascii="Arial" w:hAnsi="Arial" w:cs="Arial"/>
          <w:sz w:val="24"/>
          <w:szCs w:val="24"/>
        </w:rPr>
        <w:t>El proyecto de investigación será evaluado y aprobado por el Comité de</w:t>
      </w:r>
      <w:r w:rsidR="00C54C6C" w:rsidRPr="005C2042">
        <w:rPr>
          <w:rFonts w:ascii="Arial" w:hAnsi="Arial" w:cs="Arial"/>
          <w:sz w:val="24"/>
          <w:szCs w:val="24"/>
        </w:rPr>
        <w:t xml:space="preserve"> </w:t>
      </w:r>
      <w:r w:rsidRPr="005C2042">
        <w:rPr>
          <w:rFonts w:ascii="Arial" w:hAnsi="Arial" w:cs="Arial"/>
          <w:sz w:val="24"/>
          <w:szCs w:val="24"/>
        </w:rPr>
        <w:t>Institucional de Ética del Hospital de Chancay y de la Universidad Peruana</w:t>
      </w:r>
      <w:r w:rsidR="00C54C6C" w:rsidRPr="005C2042">
        <w:rPr>
          <w:rFonts w:ascii="Arial" w:hAnsi="Arial" w:cs="Arial"/>
          <w:sz w:val="24"/>
          <w:szCs w:val="24"/>
        </w:rPr>
        <w:t xml:space="preserve"> </w:t>
      </w:r>
      <w:r w:rsidRPr="005C2042">
        <w:rPr>
          <w:rFonts w:ascii="Arial" w:hAnsi="Arial" w:cs="Arial"/>
          <w:sz w:val="24"/>
          <w:szCs w:val="24"/>
        </w:rPr>
        <w:t>Cayetano Heredia se respetará la identidad de las entrevistadas, la información</w:t>
      </w:r>
      <w:r w:rsidR="00C54C6C" w:rsidRPr="005C2042">
        <w:rPr>
          <w:rFonts w:ascii="Arial" w:hAnsi="Arial" w:cs="Arial"/>
          <w:sz w:val="24"/>
          <w:szCs w:val="24"/>
        </w:rPr>
        <w:t xml:space="preserve"> </w:t>
      </w:r>
      <w:r w:rsidRPr="005C2042">
        <w:rPr>
          <w:rFonts w:ascii="Arial" w:hAnsi="Arial" w:cs="Arial"/>
          <w:sz w:val="24"/>
          <w:szCs w:val="24"/>
        </w:rPr>
        <w:t>se codificará manteniendo el anonimato de las participantes todo ello basado en</w:t>
      </w:r>
      <w:r w:rsidR="00C54C6C" w:rsidRPr="005C2042">
        <w:rPr>
          <w:rFonts w:ascii="Arial" w:hAnsi="Arial" w:cs="Arial"/>
          <w:sz w:val="24"/>
          <w:szCs w:val="24"/>
        </w:rPr>
        <w:t xml:space="preserve"> </w:t>
      </w:r>
      <w:r w:rsidRPr="005C2042">
        <w:rPr>
          <w:rFonts w:ascii="Arial" w:hAnsi="Arial" w:cs="Arial"/>
          <w:sz w:val="24"/>
          <w:szCs w:val="24"/>
        </w:rPr>
        <w:t xml:space="preserve">la declaración de Helsinki. </w:t>
      </w:r>
    </w:p>
    <w:p w14:paraId="794754F7" w14:textId="77777777" w:rsidR="005B7BB7" w:rsidRPr="005C2042" w:rsidRDefault="005B7BB7" w:rsidP="005C2042">
      <w:pPr>
        <w:spacing w:line="360" w:lineRule="auto"/>
        <w:jc w:val="both"/>
        <w:rPr>
          <w:rFonts w:ascii="Arial" w:hAnsi="Arial" w:cs="Arial"/>
          <w:sz w:val="24"/>
          <w:szCs w:val="24"/>
        </w:rPr>
      </w:pPr>
    </w:p>
    <w:p w14:paraId="7437CB92" w14:textId="77777777" w:rsidR="005B7BB7" w:rsidRPr="005C2042" w:rsidRDefault="005B7BB7" w:rsidP="005C2042">
      <w:pPr>
        <w:spacing w:line="360" w:lineRule="auto"/>
        <w:jc w:val="both"/>
        <w:rPr>
          <w:rFonts w:ascii="Arial" w:hAnsi="Arial" w:cs="Arial"/>
          <w:sz w:val="24"/>
          <w:szCs w:val="24"/>
        </w:rPr>
      </w:pPr>
    </w:p>
    <w:p w14:paraId="5379F5F5" w14:textId="0A5C5645" w:rsidR="006444DF" w:rsidRPr="005C2042" w:rsidRDefault="006444DF" w:rsidP="005C2042">
      <w:pPr>
        <w:spacing w:line="360" w:lineRule="auto"/>
        <w:jc w:val="both"/>
        <w:rPr>
          <w:rFonts w:ascii="Arial" w:hAnsi="Arial" w:cs="Arial"/>
          <w:sz w:val="24"/>
          <w:szCs w:val="24"/>
        </w:rPr>
      </w:pPr>
      <w:r w:rsidRPr="005C2042">
        <w:rPr>
          <w:rFonts w:ascii="Arial" w:hAnsi="Arial" w:cs="Arial"/>
          <w:sz w:val="24"/>
          <w:szCs w:val="24"/>
        </w:rPr>
        <w:t>Por el tipo de diseño de estudio esta investigación no</w:t>
      </w:r>
      <w:r w:rsidR="00C54C6C" w:rsidRPr="005C2042">
        <w:rPr>
          <w:rFonts w:ascii="Arial" w:hAnsi="Arial" w:cs="Arial"/>
          <w:sz w:val="24"/>
          <w:szCs w:val="24"/>
        </w:rPr>
        <w:t xml:space="preserve"> </w:t>
      </w:r>
      <w:r w:rsidRPr="005C2042">
        <w:rPr>
          <w:rFonts w:ascii="Arial" w:hAnsi="Arial" w:cs="Arial"/>
          <w:sz w:val="24"/>
          <w:szCs w:val="24"/>
        </w:rPr>
        <w:t>implicará riesgos para cada participante, quien en forma voluntaria tendrá la</w:t>
      </w:r>
      <w:r w:rsidR="00C54C6C" w:rsidRPr="005C2042">
        <w:rPr>
          <w:rFonts w:ascii="Arial" w:hAnsi="Arial" w:cs="Arial"/>
          <w:sz w:val="24"/>
          <w:szCs w:val="24"/>
        </w:rPr>
        <w:t xml:space="preserve"> </w:t>
      </w:r>
      <w:r w:rsidRPr="005C2042">
        <w:rPr>
          <w:rFonts w:ascii="Arial" w:hAnsi="Arial" w:cs="Arial"/>
          <w:sz w:val="24"/>
          <w:szCs w:val="24"/>
        </w:rPr>
        <w:t>posibilidad de salir del estudio en el momento que consideren necesario, los datos</w:t>
      </w:r>
      <w:r w:rsidR="00C54C6C" w:rsidRPr="005C2042">
        <w:rPr>
          <w:rFonts w:ascii="Arial" w:hAnsi="Arial" w:cs="Arial"/>
          <w:sz w:val="24"/>
          <w:szCs w:val="24"/>
        </w:rPr>
        <w:t xml:space="preserve"> </w:t>
      </w:r>
      <w:r w:rsidRPr="005C2042">
        <w:rPr>
          <w:rFonts w:ascii="Arial" w:hAnsi="Arial" w:cs="Arial"/>
          <w:sz w:val="24"/>
          <w:szCs w:val="24"/>
        </w:rPr>
        <w:t xml:space="preserve">recolectados serán </w:t>
      </w:r>
      <w:r w:rsidRPr="005C2042">
        <w:rPr>
          <w:rFonts w:ascii="Arial" w:hAnsi="Arial" w:cs="Arial"/>
          <w:sz w:val="24"/>
          <w:szCs w:val="24"/>
        </w:rPr>
        <w:lastRenderedPageBreak/>
        <w:t>manejados con precaución y confidencialidad bajo</w:t>
      </w:r>
      <w:r w:rsidR="00C54C6C" w:rsidRPr="005C2042">
        <w:rPr>
          <w:rFonts w:ascii="Arial" w:hAnsi="Arial" w:cs="Arial"/>
          <w:sz w:val="24"/>
          <w:szCs w:val="24"/>
        </w:rPr>
        <w:t xml:space="preserve"> </w:t>
      </w:r>
      <w:r w:rsidRPr="005C2042">
        <w:rPr>
          <w:rFonts w:ascii="Arial" w:hAnsi="Arial" w:cs="Arial"/>
          <w:sz w:val="24"/>
          <w:szCs w:val="24"/>
        </w:rPr>
        <w:t xml:space="preserve">responsabilidad del investigador. </w:t>
      </w:r>
      <w:r w:rsidR="005B7BB7" w:rsidRPr="005C2042">
        <w:rPr>
          <w:rFonts w:ascii="Arial" w:hAnsi="Arial" w:cs="Arial"/>
          <w:sz w:val="24"/>
          <w:szCs w:val="24"/>
        </w:rPr>
        <w:t xml:space="preserve"> </w:t>
      </w:r>
      <w:r w:rsidRPr="005C2042">
        <w:rPr>
          <w:rFonts w:ascii="Arial" w:hAnsi="Arial" w:cs="Arial"/>
          <w:sz w:val="24"/>
          <w:szCs w:val="24"/>
        </w:rPr>
        <w:t xml:space="preserve">El acceso libre </w:t>
      </w:r>
      <w:r w:rsidR="00C54C6C" w:rsidRPr="005C2042">
        <w:rPr>
          <w:rFonts w:ascii="Arial" w:hAnsi="Arial" w:cs="Arial"/>
          <w:sz w:val="24"/>
          <w:szCs w:val="24"/>
        </w:rPr>
        <w:t>a las bases</w:t>
      </w:r>
      <w:r w:rsidRPr="005C2042">
        <w:rPr>
          <w:rFonts w:ascii="Arial" w:hAnsi="Arial" w:cs="Arial"/>
          <w:sz w:val="24"/>
          <w:szCs w:val="24"/>
        </w:rPr>
        <w:t xml:space="preserve"> de datos y formularios</w:t>
      </w:r>
      <w:r w:rsidR="00C54C6C" w:rsidRPr="005C2042">
        <w:rPr>
          <w:rFonts w:ascii="Arial" w:hAnsi="Arial" w:cs="Arial"/>
          <w:sz w:val="24"/>
          <w:szCs w:val="24"/>
        </w:rPr>
        <w:t xml:space="preserve"> </w:t>
      </w:r>
      <w:r w:rsidRPr="005C2042">
        <w:rPr>
          <w:rFonts w:ascii="Arial" w:hAnsi="Arial" w:cs="Arial"/>
          <w:sz w:val="24"/>
          <w:szCs w:val="24"/>
        </w:rPr>
        <w:t xml:space="preserve">estarán </w:t>
      </w:r>
      <w:r w:rsidR="005B7BB7" w:rsidRPr="005C2042">
        <w:rPr>
          <w:rFonts w:ascii="Arial" w:hAnsi="Arial" w:cs="Arial"/>
          <w:sz w:val="24"/>
          <w:szCs w:val="24"/>
        </w:rPr>
        <w:t>también</w:t>
      </w:r>
      <w:r w:rsidRPr="005C2042">
        <w:rPr>
          <w:rFonts w:ascii="Arial" w:hAnsi="Arial" w:cs="Arial"/>
          <w:sz w:val="24"/>
          <w:szCs w:val="24"/>
        </w:rPr>
        <w:t xml:space="preserve"> al alcance del Comité Institucional de Ética del Hospital de</w:t>
      </w:r>
      <w:r w:rsidR="00C54C6C" w:rsidRPr="005C2042">
        <w:rPr>
          <w:rFonts w:ascii="Arial" w:hAnsi="Arial" w:cs="Arial"/>
          <w:sz w:val="24"/>
          <w:szCs w:val="24"/>
        </w:rPr>
        <w:t xml:space="preserve"> </w:t>
      </w:r>
      <w:r w:rsidRPr="005C2042">
        <w:rPr>
          <w:rFonts w:ascii="Arial" w:hAnsi="Arial" w:cs="Arial"/>
          <w:sz w:val="24"/>
          <w:szCs w:val="24"/>
        </w:rPr>
        <w:t>Chancay como de la Universidad Peruana Cayetano Heredia. Culminada la</w:t>
      </w:r>
      <w:r w:rsidR="00C54C6C" w:rsidRPr="005C2042">
        <w:rPr>
          <w:rFonts w:ascii="Arial" w:hAnsi="Arial" w:cs="Arial"/>
          <w:sz w:val="24"/>
          <w:szCs w:val="24"/>
        </w:rPr>
        <w:t xml:space="preserve"> </w:t>
      </w:r>
      <w:r w:rsidRPr="005C2042">
        <w:rPr>
          <w:rFonts w:ascii="Arial" w:hAnsi="Arial" w:cs="Arial"/>
          <w:sz w:val="24"/>
          <w:szCs w:val="24"/>
        </w:rPr>
        <w:t>investigación se mantendrá en archivo la base de datos y formularios por un</w:t>
      </w:r>
      <w:r w:rsidR="00C54C6C" w:rsidRPr="005C2042">
        <w:rPr>
          <w:rFonts w:ascii="Arial" w:hAnsi="Arial" w:cs="Arial"/>
          <w:sz w:val="24"/>
          <w:szCs w:val="24"/>
        </w:rPr>
        <w:t xml:space="preserve"> </w:t>
      </w:r>
      <w:r w:rsidRPr="005C2042">
        <w:rPr>
          <w:rFonts w:ascii="Arial" w:hAnsi="Arial" w:cs="Arial"/>
          <w:sz w:val="24"/>
          <w:szCs w:val="24"/>
        </w:rPr>
        <w:t>periodo de 2 años.</w:t>
      </w:r>
    </w:p>
    <w:p w14:paraId="4C0DA3ED" w14:textId="77777777" w:rsidR="005B7BB7" w:rsidRPr="005C2042" w:rsidRDefault="005B7BB7" w:rsidP="005C2042">
      <w:pPr>
        <w:spacing w:line="360" w:lineRule="auto"/>
        <w:jc w:val="both"/>
        <w:rPr>
          <w:rFonts w:ascii="Arial" w:hAnsi="Arial" w:cs="Arial"/>
          <w:b/>
          <w:bCs/>
          <w:sz w:val="24"/>
          <w:szCs w:val="24"/>
        </w:rPr>
      </w:pPr>
    </w:p>
    <w:p w14:paraId="0CBC8276" w14:textId="77777777" w:rsidR="005B7BB7" w:rsidRPr="005C2042" w:rsidRDefault="005B7BB7" w:rsidP="005C2042">
      <w:pPr>
        <w:spacing w:line="360" w:lineRule="auto"/>
        <w:jc w:val="both"/>
        <w:rPr>
          <w:rFonts w:ascii="Arial" w:hAnsi="Arial" w:cs="Arial"/>
          <w:b/>
          <w:bCs/>
          <w:sz w:val="24"/>
          <w:szCs w:val="24"/>
        </w:rPr>
      </w:pPr>
    </w:p>
    <w:p w14:paraId="08DD8901" w14:textId="4256886D" w:rsidR="006444DF" w:rsidRPr="005C2042" w:rsidRDefault="005B7BB7" w:rsidP="005C2042">
      <w:pPr>
        <w:spacing w:line="360" w:lineRule="auto"/>
        <w:jc w:val="both"/>
        <w:rPr>
          <w:rFonts w:ascii="Arial" w:hAnsi="Arial" w:cs="Arial"/>
          <w:b/>
          <w:bCs/>
          <w:sz w:val="24"/>
          <w:szCs w:val="24"/>
        </w:rPr>
      </w:pPr>
      <w:r w:rsidRPr="005C2042">
        <w:rPr>
          <w:rFonts w:ascii="Arial" w:hAnsi="Arial" w:cs="Arial"/>
          <w:b/>
          <w:bCs/>
          <w:sz w:val="24"/>
          <w:szCs w:val="24"/>
        </w:rPr>
        <w:t xml:space="preserve">II.II.I.III.VII </w:t>
      </w:r>
      <w:r w:rsidR="006444DF" w:rsidRPr="005C2042">
        <w:rPr>
          <w:rFonts w:ascii="Arial" w:hAnsi="Arial" w:cs="Arial"/>
          <w:b/>
          <w:bCs/>
          <w:sz w:val="24"/>
          <w:szCs w:val="24"/>
        </w:rPr>
        <w:t>Plan de análisis</w:t>
      </w:r>
    </w:p>
    <w:p w14:paraId="6203F803" w14:textId="660C15B3" w:rsidR="005B7BB7" w:rsidRPr="005C2042" w:rsidRDefault="006444DF" w:rsidP="005C2042">
      <w:pPr>
        <w:spacing w:line="360" w:lineRule="auto"/>
        <w:jc w:val="both"/>
        <w:rPr>
          <w:rFonts w:ascii="Arial" w:hAnsi="Arial" w:cs="Arial"/>
          <w:sz w:val="24"/>
          <w:szCs w:val="24"/>
        </w:rPr>
      </w:pPr>
      <w:r w:rsidRPr="005C2042">
        <w:rPr>
          <w:rFonts w:ascii="Arial" w:hAnsi="Arial" w:cs="Arial"/>
          <w:sz w:val="24"/>
          <w:szCs w:val="24"/>
        </w:rPr>
        <w:t>Los datos recolectados mediante la ficha de recolección de datos serán</w:t>
      </w:r>
      <w:r w:rsidR="00C54C6C" w:rsidRPr="005C2042">
        <w:rPr>
          <w:rFonts w:ascii="Arial" w:hAnsi="Arial" w:cs="Arial"/>
          <w:sz w:val="24"/>
          <w:szCs w:val="24"/>
        </w:rPr>
        <w:t xml:space="preserve"> </w:t>
      </w:r>
      <w:r w:rsidRPr="005C2042">
        <w:rPr>
          <w:rFonts w:ascii="Arial" w:hAnsi="Arial" w:cs="Arial"/>
          <w:sz w:val="24"/>
          <w:szCs w:val="24"/>
        </w:rPr>
        <w:t>pasados a una hoja de cálculo del software Excel donde las variables serán</w:t>
      </w:r>
      <w:r w:rsidR="00C54C6C" w:rsidRPr="005C2042">
        <w:rPr>
          <w:rFonts w:ascii="Arial" w:hAnsi="Arial" w:cs="Arial"/>
          <w:sz w:val="24"/>
          <w:szCs w:val="24"/>
        </w:rPr>
        <w:t xml:space="preserve"> </w:t>
      </w:r>
      <w:r w:rsidRPr="005C2042">
        <w:rPr>
          <w:rFonts w:ascii="Arial" w:hAnsi="Arial" w:cs="Arial"/>
          <w:sz w:val="24"/>
          <w:szCs w:val="24"/>
        </w:rPr>
        <w:t>codificadas para su procesamiento posterior.</w:t>
      </w:r>
      <w:r w:rsidR="00C54C6C" w:rsidRPr="005C2042">
        <w:rPr>
          <w:rFonts w:ascii="Arial" w:hAnsi="Arial" w:cs="Arial"/>
          <w:sz w:val="24"/>
          <w:szCs w:val="24"/>
        </w:rPr>
        <w:t xml:space="preserve"> </w:t>
      </w:r>
      <w:r w:rsidRPr="005C2042">
        <w:rPr>
          <w:rFonts w:ascii="Arial" w:hAnsi="Arial" w:cs="Arial"/>
          <w:sz w:val="24"/>
          <w:szCs w:val="24"/>
        </w:rPr>
        <w:t>El análisis estadístico se realizará con el software STATA v.15.0, en el</w:t>
      </w:r>
      <w:r w:rsidR="00C54C6C" w:rsidRPr="005C2042">
        <w:rPr>
          <w:rFonts w:ascii="Arial" w:hAnsi="Arial" w:cs="Arial"/>
          <w:sz w:val="24"/>
          <w:szCs w:val="24"/>
        </w:rPr>
        <w:t xml:space="preserve"> </w:t>
      </w:r>
      <w:r w:rsidRPr="005C2042">
        <w:rPr>
          <w:rFonts w:ascii="Arial" w:hAnsi="Arial" w:cs="Arial"/>
          <w:sz w:val="24"/>
          <w:szCs w:val="24"/>
        </w:rPr>
        <w:t>análisis descriptivo para las variables numéricas se calculará la media, mediana</w:t>
      </w:r>
      <w:r w:rsidR="00C54C6C" w:rsidRPr="005C2042">
        <w:rPr>
          <w:rFonts w:ascii="Arial" w:hAnsi="Arial" w:cs="Arial"/>
          <w:sz w:val="24"/>
          <w:szCs w:val="24"/>
        </w:rPr>
        <w:t xml:space="preserve"> </w:t>
      </w:r>
      <w:r w:rsidRPr="005C2042">
        <w:rPr>
          <w:rFonts w:ascii="Arial" w:hAnsi="Arial" w:cs="Arial"/>
          <w:sz w:val="24"/>
          <w:szCs w:val="24"/>
        </w:rPr>
        <w:t xml:space="preserve">y desviación </w:t>
      </w:r>
      <w:r w:rsidR="005B7BB7" w:rsidRPr="005C2042">
        <w:rPr>
          <w:rFonts w:ascii="Arial" w:hAnsi="Arial" w:cs="Arial"/>
          <w:sz w:val="24"/>
          <w:szCs w:val="24"/>
        </w:rPr>
        <w:t>estándar</w:t>
      </w:r>
      <w:r w:rsidRPr="005C2042">
        <w:rPr>
          <w:rFonts w:ascii="Arial" w:hAnsi="Arial" w:cs="Arial"/>
          <w:sz w:val="24"/>
          <w:szCs w:val="24"/>
        </w:rPr>
        <w:t xml:space="preserve"> (DS), </w:t>
      </w:r>
      <w:r w:rsidR="005B7BB7" w:rsidRPr="005C2042">
        <w:rPr>
          <w:rFonts w:ascii="Arial" w:hAnsi="Arial" w:cs="Arial"/>
          <w:sz w:val="24"/>
          <w:szCs w:val="24"/>
        </w:rPr>
        <w:t>además</w:t>
      </w:r>
      <w:r w:rsidRPr="005C2042">
        <w:rPr>
          <w:rFonts w:ascii="Arial" w:hAnsi="Arial" w:cs="Arial"/>
          <w:sz w:val="24"/>
          <w:szCs w:val="24"/>
        </w:rPr>
        <w:t xml:space="preserve"> se les aplicará la prueba de normalidad de</w:t>
      </w:r>
      <w:r w:rsidR="00C54C6C" w:rsidRPr="005C2042">
        <w:rPr>
          <w:rFonts w:ascii="Arial" w:hAnsi="Arial" w:cs="Arial"/>
          <w:sz w:val="24"/>
          <w:szCs w:val="24"/>
        </w:rPr>
        <w:t xml:space="preserve"> </w:t>
      </w:r>
      <w:r w:rsidRPr="005C2042">
        <w:rPr>
          <w:rFonts w:ascii="Arial" w:hAnsi="Arial" w:cs="Arial"/>
          <w:sz w:val="24"/>
          <w:szCs w:val="24"/>
        </w:rPr>
        <w:t>Shapiro Wilk para determinar si se reporta la media con su DS o la mediana con</w:t>
      </w:r>
      <w:r w:rsidR="00C54C6C" w:rsidRPr="005C2042">
        <w:rPr>
          <w:rFonts w:ascii="Arial" w:hAnsi="Arial" w:cs="Arial"/>
          <w:sz w:val="24"/>
          <w:szCs w:val="24"/>
        </w:rPr>
        <w:t xml:space="preserve"> </w:t>
      </w:r>
      <w:r w:rsidRPr="005C2042">
        <w:rPr>
          <w:rFonts w:ascii="Arial" w:hAnsi="Arial" w:cs="Arial"/>
          <w:sz w:val="24"/>
          <w:szCs w:val="24"/>
        </w:rPr>
        <w:t>su rango interquartil, para las variables categóricas se calculará frecuencias y</w:t>
      </w:r>
      <w:r w:rsidR="00C54C6C" w:rsidRPr="005C2042">
        <w:rPr>
          <w:rFonts w:ascii="Arial" w:hAnsi="Arial" w:cs="Arial"/>
          <w:sz w:val="24"/>
          <w:szCs w:val="24"/>
        </w:rPr>
        <w:t xml:space="preserve"> </w:t>
      </w:r>
      <w:r w:rsidRPr="005C2042">
        <w:rPr>
          <w:rFonts w:ascii="Arial" w:hAnsi="Arial" w:cs="Arial"/>
          <w:sz w:val="24"/>
          <w:szCs w:val="24"/>
        </w:rPr>
        <w:t>tasas.</w:t>
      </w:r>
    </w:p>
    <w:p w14:paraId="557139E3" w14:textId="77777777" w:rsidR="005B7BB7" w:rsidRPr="005C2042" w:rsidRDefault="005B7BB7" w:rsidP="005C2042">
      <w:pPr>
        <w:spacing w:line="360" w:lineRule="auto"/>
        <w:jc w:val="both"/>
        <w:rPr>
          <w:rFonts w:ascii="Arial" w:hAnsi="Arial" w:cs="Arial"/>
          <w:sz w:val="24"/>
          <w:szCs w:val="24"/>
        </w:rPr>
      </w:pPr>
    </w:p>
    <w:p w14:paraId="26FF0720" w14:textId="77777777" w:rsidR="005B7BB7" w:rsidRPr="005C2042" w:rsidRDefault="005B7BB7" w:rsidP="005C2042">
      <w:pPr>
        <w:spacing w:line="360" w:lineRule="auto"/>
        <w:jc w:val="both"/>
        <w:rPr>
          <w:rFonts w:ascii="Arial" w:hAnsi="Arial" w:cs="Arial"/>
          <w:sz w:val="24"/>
          <w:szCs w:val="24"/>
        </w:rPr>
      </w:pPr>
    </w:p>
    <w:p w14:paraId="721AB8FE" w14:textId="77777777" w:rsidR="005B7BB7" w:rsidRPr="005C2042" w:rsidRDefault="006444DF" w:rsidP="005C2042">
      <w:pPr>
        <w:spacing w:line="360" w:lineRule="auto"/>
        <w:jc w:val="both"/>
        <w:rPr>
          <w:rFonts w:ascii="Arial" w:hAnsi="Arial" w:cs="Arial"/>
          <w:sz w:val="24"/>
          <w:szCs w:val="24"/>
        </w:rPr>
      </w:pPr>
      <w:r w:rsidRPr="005C2042">
        <w:rPr>
          <w:rFonts w:ascii="Arial" w:hAnsi="Arial" w:cs="Arial"/>
          <w:sz w:val="24"/>
          <w:szCs w:val="24"/>
        </w:rPr>
        <w:t xml:space="preserve">Para determinar y evaluar la asociación de la variable cuantitativa edad </w:t>
      </w:r>
      <w:r w:rsidR="005B7BB7" w:rsidRPr="005C2042">
        <w:rPr>
          <w:rFonts w:ascii="Arial" w:hAnsi="Arial" w:cs="Arial"/>
          <w:sz w:val="24"/>
          <w:szCs w:val="24"/>
        </w:rPr>
        <w:t>con la variable</w:t>
      </w:r>
      <w:r w:rsidRPr="005C2042">
        <w:rPr>
          <w:rFonts w:ascii="Arial" w:hAnsi="Arial" w:cs="Arial"/>
          <w:sz w:val="24"/>
          <w:szCs w:val="24"/>
        </w:rPr>
        <w:t xml:space="preserve"> cuantitativa calidad de vida en los dominios vasomotor, psicosocial,</w:t>
      </w:r>
      <w:r w:rsidR="00C54C6C" w:rsidRPr="005C2042">
        <w:rPr>
          <w:rFonts w:ascii="Arial" w:hAnsi="Arial" w:cs="Arial"/>
          <w:sz w:val="24"/>
          <w:szCs w:val="24"/>
        </w:rPr>
        <w:t xml:space="preserve"> </w:t>
      </w:r>
      <w:r w:rsidRPr="005C2042">
        <w:rPr>
          <w:rFonts w:ascii="Arial" w:hAnsi="Arial" w:cs="Arial"/>
          <w:sz w:val="24"/>
          <w:szCs w:val="24"/>
        </w:rPr>
        <w:t xml:space="preserve">físico y sexual de MENQOL se realizará análisis de regresión lineal simple calculando el </w:t>
      </w:r>
      <w:r w:rsidR="005B7BB7" w:rsidRPr="005C2042">
        <w:rPr>
          <w:rFonts w:ascii="Arial" w:hAnsi="Arial" w:cs="Arial"/>
          <w:sz w:val="24"/>
          <w:szCs w:val="24"/>
        </w:rPr>
        <w:t>coeficiente</w:t>
      </w:r>
      <w:r w:rsidRPr="005C2042">
        <w:rPr>
          <w:rFonts w:ascii="Arial" w:hAnsi="Arial" w:cs="Arial"/>
          <w:sz w:val="24"/>
          <w:szCs w:val="24"/>
        </w:rPr>
        <w:t xml:space="preserve"> de correlación r de Pearson. Para determinar y evaluar la asociación de cada variable cualitativa: estado civil, nivel de instrucción, número de hijos, ocupación, nivel socioeconómico y etnia con la variable cuantitativa calidad de vida en los dominios vasomotor, psicosocial, físico y sexual de MENQOL se realizará el siguiente análisis: </w:t>
      </w:r>
    </w:p>
    <w:p w14:paraId="0BD0D384" w14:textId="77777777" w:rsidR="005B7BB7" w:rsidRPr="005C2042" w:rsidRDefault="005B7BB7" w:rsidP="005C2042">
      <w:pPr>
        <w:pStyle w:val="Prrafodelista"/>
        <w:numPr>
          <w:ilvl w:val="0"/>
          <w:numId w:val="27"/>
        </w:numPr>
        <w:spacing w:line="360" w:lineRule="auto"/>
        <w:jc w:val="both"/>
        <w:rPr>
          <w:rFonts w:ascii="Arial" w:hAnsi="Arial" w:cs="Arial"/>
          <w:sz w:val="24"/>
          <w:szCs w:val="24"/>
        </w:rPr>
      </w:pPr>
      <w:r w:rsidRPr="005C2042">
        <w:rPr>
          <w:rFonts w:ascii="Arial" w:hAnsi="Arial" w:cs="Arial"/>
          <w:sz w:val="24"/>
          <w:szCs w:val="24"/>
        </w:rPr>
        <w:t>S</w:t>
      </w:r>
      <w:r w:rsidR="006444DF" w:rsidRPr="005C2042">
        <w:rPr>
          <w:rFonts w:ascii="Arial" w:hAnsi="Arial" w:cs="Arial"/>
          <w:sz w:val="24"/>
          <w:szCs w:val="24"/>
        </w:rPr>
        <w:t>i el puntaje del dominio explorado tiene distribución normal se aplicará el análisis de varianza ANOVA con la prueba post hoc de Bonferroni</w:t>
      </w:r>
    </w:p>
    <w:p w14:paraId="1F42CF9A" w14:textId="5BEE33A7" w:rsidR="005B7BB7" w:rsidRPr="005C2042" w:rsidRDefault="005B7BB7" w:rsidP="005C2042">
      <w:pPr>
        <w:pStyle w:val="Prrafodelista"/>
        <w:numPr>
          <w:ilvl w:val="0"/>
          <w:numId w:val="27"/>
        </w:numPr>
        <w:spacing w:line="360" w:lineRule="auto"/>
        <w:jc w:val="both"/>
        <w:rPr>
          <w:rFonts w:ascii="Arial" w:hAnsi="Arial" w:cs="Arial"/>
          <w:sz w:val="24"/>
          <w:szCs w:val="24"/>
        </w:rPr>
      </w:pPr>
      <w:r w:rsidRPr="005C2042">
        <w:rPr>
          <w:rFonts w:ascii="Arial" w:hAnsi="Arial" w:cs="Arial"/>
          <w:sz w:val="24"/>
          <w:szCs w:val="24"/>
        </w:rPr>
        <w:lastRenderedPageBreak/>
        <w:t>S</w:t>
      </w:r>
      <w:r w:rsidR="006444DF" w:rsidRPr="005C2042">
        <w:rPr>
          <w:rFonts w:ascii="Arial" w:hAnsi="Arial" w:cs="Arial"/>
          <w:sz w:val="24"/>
          <w:szCs w:val="24"/>
        </w:rPr>
        <w:t xml:space="preserve">i el puntaje del dominio explorado no tiene distribución normal se utilizará la prueba de U de Mann-Whitney o prueba de suma de rangos Wilcoxon para </w:t>
      </w:r>
      <w:r w:rsidRPr="005C2042">
        <w:rPr>
          <w:rFonts w:ascii="Arial" w:hAnsi="Arial" w:cs="Arial"/>
          <w:sz w:val="24"/>
          <w:szCs w:val="24"/>
        </w:rPr>
        <w:t>las variables dicotómicas</w:t>
      </w:r>
      <w:r w:rsidR="006444DF" w:rsidRPr="005C2042">
        <w:rPr>
          <w:rFonts w:ascii="Arial" w:hAnsi="Arial" w:cs="Arial"/>
          <w:sz w:val="24"/>
          <w:szCs w:val="24"/>
        </w:rPr>
        <w:t xml:space="preserve">: Número de hijos y la prueba H de Kruskal-Wallis para las variables politómicas: estado civil, nivel de instrucción, ocupación, nivel socioeconómico y etnia. </w:t>
      </w:r>
    </w:p>
    <w:p w14:paraId="2464A731" w14:textId="77777777" w:rsidR="007576B3" w:rsidRPr="005C2042" w:rsidRDefault="006444DF" w:rsidP="005C2042">
      <w:pPr>
        <w:pStyle w:val="Prrafodelista"/>
        <w:numPr>
          <w:ilvl w:val="0"/>
          <w:numId w:val="27"/>
        </w:numPr>
        <w:spacing w:line="360" w:lineRule="auto"/>
        <w:jc w:val="both"/>
        <w:rPr>
          <w:rFonts w:ascii="Arial" w:hAnsi="Arial" w:cs="Arial"/>
          <w:sz w:val="24"/>
          <w:szCs w:val="24"/>
        </w:rPr>
      </w:pPr>
      <w:r w:rsidRPr="005C2042">
        <w:rPr>
          <w:rFonts w:ascii="Arial" w:hAnsi="Arial" w:cs="Arial"/>
          <w:sz w:val="24"/>
          <w:szCs w:val="24"/>
        </w:rPr>
        <w:t xml:space="preserve">Para determinar y evaluar la asociación entre la calidad de vida en los dominios vasomotor, psicosocial, físico y sexual con cada etapa del climaterio de las mujeres </w:t>
      </w:r>
      <w:r w:rsidR="005B7BB7" w:rsidRPr="005C2042">
        <w:rPr>
          <w:rFonts w:ascii="Arial" w:hAnsi="Arial" w:cs="Arial"/>
          <w:sz w:val="24"/>
          <w:szCs w:val="24"/>
        </w:rPr>
        <w:t>premenopáusicas</w:t>
      </w:r>
      <w:r w:rsidRPr="005C2042">
        <w:rPr>
          <w:rFonts w:ascii="Arial" w:hAnsi="Arial" w:cs="Arial"/>
          <w:sz w:val="24"/>
          <w:szCs w:val="24"/>
        </w:rPr>
        <w:t xml:space="preserve">, </w:t>
      </w:r>
      <w:r w:rsidR="005B7BB7" w:rsidRPr="005C2042">
        <w:rPr>
          <w:rFonts w:ascii="Arial" w:hAnsi="Arial" w:cs="Arial"/>
          <w:sz w:val="24"/>
          <w:szCs w:val="24"/>
        </w:rPr>
        <w:t>peri menopaúsicas</w:t>
      </w:r>
      <w:r w:rsidRPr="005C2042">
        <w:rPr>
          <w:rFonts w:ascii="Arial" w:hAnsi="Arial" w:cs="Arial"/>
          <w:sz w:val="24"/>
          <w:szCs w:val="24"/>
        </w:rPr>
        <w:t xml:space="preserve"> y </w:t>
      </w:r>
      <w:r w:rsidR="005B7BB7" w:rsidRPr="005C2042">
        <w:rPr>
          <w:rFonts w:ascii="Arial" w:hAnsi="Arial" w:cs="Arial"/>
          <w:sz w:val="24"/>
          <w:szCs w:val="24"/>
        </w:rPr>
        <w:t>postmenopáusicas</w:t>
      </w:r>
      <w:r w:rsidRPr="005C2042">
        <w:rPr>
          <w:rFonts w:ascii="Arial" w:hAnsi="Arial" w:cs="Arial"/>
          <w:sz w:val="24"/>
          <w:szCs w:val="24"/>
        </w:rPr>
        <w:t xml:space="preserve"> se realizará el siguiente análisis: si el puntaje del dominio explorado tiene distribución normal se aplicará el análisis de varianza ANOVA con la prueba post hoc de Bonferroni y si el puntaje del dominio explorado no tiene distribución normal se utilizará prueba H de Kruskal-Wallis.</w:t>
      </w:r>
    </w:p>
    <w:p w14:paraId="2E8A5075" w14:textId="77777777" w:rsidR="007576B3" w:rsidRPr="005C2042" w:rsidRDefault="007576B3" w:rsidP="005C2042">
      <w:pPr>
        <w:spacing w:line="360" w:lineRule="auto"/>
        <w:jc w:val="both"/>
        <w:rPr>
          <w:rFonts w:ascii="Arial" w:hAnsi="Arial" w:cs="Arial"/>
          <w:b/>
          <w:bCs/>
          <w:sz w:val="28"/>
          <w:szCs w:val="28"/>
        </w:rPr>
      </w:pPr>
    </w:p>
    <w:p w14:paraId="4F164E9D" w14:textId="77777777" w:rsidR="007576B3" w:rsidRPr="005C2042" w:rsidRDefault="007576B3" w:rsidP="005C2042">
      <w:pPr>
        <w:spacing w:line="360" w:lineRule="auto"/>
        <w:jc w:val="both"/>
        <w:rPr>
          <w:rFonts w:ascii="Arial" w:hAnsi="Arial" w:cs="Arial"/>
          <w:b/>
          <w:bCs/>
          <w:sz w:val="28"/>
          <w:szCs w:val="28"/>
        </w:rPr>
      </w:pPr>
    </w:p>
    <w:p w14:paraId="451E0123" w14:textId="77777777" w:rsidR="005F3112" w:rsidRPr="005C2042" w:rsidRDefault="005F3112" w:rsidP="005C2042">
      <w:pPr>
        <w:spacing w:line="360" w:lineRule="auto"/>
        <w:jc w:val="both"/>
        <w:rPr>
          <w:rFonts w:ascii="Arial" w:hAnsi="Arial" w:cs="Arial"/>
          <w:b/>
          <w:bCs/>
          <w:sz w:val="28"/>
          <w:szCs w:val="28"/>
        </w:rPr>
      </w:pPr>
    </w:p>
    <w:p w14:paraId="4AE116A3" w14:textId="77777777" w:rsidR="005F3112" w:rsidRPr="005C2042" w:rsidRDefault="005F3112" w:rsidP="005C2042">
      <w:pPr>
        <w:spacing w:line="360" w:lineRule="auto"/>
        <w:jc w:val="both"/>
        <w:rPr>
          <w:rFonts w:ascii="Arial" w:hAnsi="Arial" w:cs="Arial"/>
          <w:b/>
          <w:bCs/>
          <w:sz w:val="28"/>
          <w:szCs w:val="28"/>
        </w:rPr>
      </w:pPr>
    </w:p>
    <w:p w14:paraId="71730160" w14:textId="77777777" w:rsidR="00C21F85" w:rsidRPr="005C2042" w:rsidRDefault="00C21F85" w:rsidP="005C2042">
      <w:pPr>
        <w:spacing w:line="360" w:lineRule="auto"/>
        <w:jc w:val="both"/>
        <w:rPr>
          <w:rFonts w:ascii="Arial" w:hAnsi="Arial" w:cs="Arial"/>
          <w:b/>
          <w:bCs/>
          <w:sz w:val="32"/>
          <w:szCs w:val="32"/>
        </w:rPr>
      </w:pPr>
    </w:p>
    <w:p w14:paraId="3F0B2D99" w14:textId="77777777" w:rsidR="00C21F85" w:rsidRPr="005C2042" w:rsidRDefault="00C21F85" w:rsidP="005C2042">
      <w:pPr>
        <w:spacing w:line="360" w:lineRule="auto"/>
        <w:jc w:val="both"/>
        <w:rPr>
          <w:rFonts w:ascii="Arial" w:hAnsi="Arial" w:cs="Arial"/>
          <w:b/>
          <w:bCs/>
          <w:sz w:val="32"/>
          <w:szCs w:val="32"/>
        </w:rPr>
      </w:pPr>
    </w:p>
    <w:p w14:paraId="167DE540" w14:textId="77777777" w:rsidR="00C21F85" w:rsidRPr="005C2042" w:rsidRDefault="00C21F85" w:rsidP="005C2042">
      <w:pPr>
        <w:spacing w:line="360" w:lineRule="auto"/>
        <w:jc w:val="both"/>
        <w:rPr>
          <w:rFonts w:ascii="Arial" w:hAnsi="Arial" w:cs="Arial"/>
          <w:b/>
          <w:bCs/>
          <w:sz w:val="32"/>
          <w:szCs w:val="32"/>
        </w:rPr>
      </w:pPr>
    </w:p>
    <w:p w14:paraId="382734BC" w14:textId="77777777" w:rsidR="00C21F85" w:rsidRPr="005C2042" w:rsidRDefault="00C21F85" w:rsidP="005C2042">
      <w:pPr>
        <w:spacing w:line="360" w:lineRule="auto"/>
        <w:jc w:val="both"/>
        <w:rPr>
          <w:rFonts w:ascii="Arial" w:hAnsi="Arial" w:cs="Arial"/>
          <w:b/>
          <w:bCs/>
          <w:sz w:val="32"/>
          <w:szCs w:val="32"/>
        </w:rPr>
      </w:pPr>
    </w:p>
    <w:p w14:paraId="60C1B826" w14:textId="77777777" w:rsidR="00C21F85" w:rsidRPr="005C2042" w:rsidRDefault="00C21F85" w:rsidP="005C2042">
      <w:pPr>
        <w:spacing w:line="360" w:lineRule="auto"/>
        <w:jc w:val="both"/>
        <w:rPr>
          <w:rFonts w:ascii="Arial" w:hAnsi="Arial" w:cs="Arial"/>
          <w:b/>
          <w:bCs/>
          <w:sz w:val="32"/>
          <w:szCs w:val="32"/>
        </w:rPr>
      </w:pPr>
    </w:p>
    <w:p w14:paraId="7880AB13" w14:textId="77777777" w:rsidR="00C21F85" w:rsidRPr="005C2042" w:rsidRDefault="00C21F85" w:rsidP="005C2042">
      <w:pPr>
        <w:spacing w:line="360" w:lineRule="auto"/>
        <w:jc w:val="both"/>
        <w:rPr>
          <w:rFonts w:ascii="Arial" w:hAnsi="Arial" w:cs="Arial"/>
          <w:b/>
          <w:bCs/>
          <w:sz w:val="32"/>
          <w:szCs w:val="32"/>
        </w:rPr>
      </w:pPr>
    </w:p>
    <w:p w14:paraId="771231BA" w14:textId="77777777" w:rsidR="00C21F85" w:rsidRPr="005C2042" w:rsidRDefault="00C21F85" w:rsidP="005C2042">
      <w:pPr>
        <w:spacing w:line="360" w:lineRule="auto"/>
        <w:jc w:val="both"/>
        <w:rPr>
          <w:rFonts w:ascii="Arial" w:hAnsi="Arial" w:cs="Arial"/>
          <w:b/>
          <w:bCs/>
          <w:sz w:val="32"/>
          <w:szCs w:val="32"/>
        </w:rPr>
      </w:pPr>
    </w:p>
    <w:p w14:paraId="1357BBE3" w14:textId="24D271A0" w:rsidR="002B2850" w:rsidRDefault="007B3437" w:rsidP="005C2042">
      <w:pPr>
        <w:pStyle w:val="Ttulo1"/>
        <w:jc w:val="both"/>
        <w:rPr>
          <w:rFonts w:ascii="Arial" w:hAnsi="Arial" w:cs="Arial"/>
          <w:b/>
          <w:bCs/>
          <w:color w:val="auto"/>
        </w:rPr>
      </w:pPr>
      <w:bookmarkStart w:id="33" w:name="_Toc201138283"/>
      <w:r w:rsidRPr="00D0300C">
        <w:rPr>
          <w:rFonts w:ascii="Arial" w:hAnsi="Arial" w:cs="Arial"/>
          <w:b/>
          <w:bCs/>
          <w:color w:val="auto"/>
        </w:rPr>
        <w:lastRenderedPageBreak/>
        <w:t>II.III MARCO CONCEPTUAL.</w:t>
      </w:r>
      <w:bookmarkEnd w:id="33"/>
    </w:p>
    <w:p w14:paraId="385DDD38" w14:textId="77777777" w:rsidR="00D0300C" w:rsidRPr="00D0300C" w:rsidRDefault="00D0300C" w:rsidP="00D0300C"/>
    <w:p w14:paraId="02CCE0A1" w14:textId="403636A6" w:rsidR="007576B3" w:rsidRPr="005C2042" w:rsidRDefault="007576B3" w:rsidP="005C2042">
      <w:pPr>
        <w:spacing w:line="360" w:lineRule="auto"/>
        <w:jc w:val="both"/>
        <w:rPr>
          <w:rFonts w:ascii="Arial" w:hAnsi="Arial" w:cs="Arial"/>
          <w:sz w:val="24"/>
          <w:szCs w:val="24"/>
        </w:rPr>
      </w:pPr>
      <w:r w:rsidRPr="005C2042">
        <w:rPr>
          <w:rFonts w:ascii="Arial" w:hAnsi="Arial" w:cs="Arial"/>
          <w:b/>
          <w:bCs/>
          <w:sz w:val="24"/>
          <w:szCs w:val="24"/>
        </w:rPr>
        <w:t>II.III.I Amenorrea</w:t>
      </w:r>
      <w:r w:rsidR="005F3112" w:rsidRPr="005C2042">
        <w:rPr>
          <w:rFonts w:ascii="Arial" w:hAnsi="Arial" w:cs="Arial"/>
          <w:b/>
          <w:bCs/>
          <w:sz w:val="24"/>
          <w:szCs w:val="24"/>
        </w:rPr>
        <w:t xml:space="preserve">: </w:t>
      </w:r>
      <w:r w:rsidR="005F3112" w:rsidRPr="005C2042">
        <w:rPr>
          <w:rFonts w:ascii="Arial" w:hAnsi="Arial" w:cs="Arial"/>
          <w:sz w:val="24"/>
          <w:szCs w:val="24"/>
        </w:rPr>
        <w:t xml:space="preserve">Término médico que se refiere a la ausencia de menstruación en mujeres en edad fértil. </w:t>
      </w:r>
    </w:p>
    <w:p w14:paraId="1AF11603" w14:textId="4BE017C6" w:rsidR="007576B3" w:rsidRPr="005C2042" w:rsidRDefault="007576B3" w:rsidP="005C2042">
      <w:pPr>
        <w:spacing w:line="360" w:lineRule="auto"/>
        <w:jc w:val="both"/>
        <w:rPr>
          <w:rFonts w:ascii="Arial" w:hAnsi="Arial" w:cs="Arial"/>
          <w:sz w:val="24"/>
          <w:szCs w:val="24"/>
        </w:rPr>
      </w:pPr>
      <w:r w:rsidRPr="005C2042">
        <w:rPr>
          <w:rFonts w:ascii="Arial" w:hAnsi="Arial" w:cs="Arial"/>
          <w:b/>
          <w:bCs/>
          <w:sz w:val="24"/>
          <w:szCs w:val="24"/>
        </w:rPr>
        <w:t>II.III.II</w:t>
      </w:r>
      <w:r w:rsidR="007E355B" w:rsidRPr="005C2042">
        <w:rPr>
          <w:rFonts w:ascii="Arial" w:hAnsi="Arial" w:cs="Arial"/>
          <w:b/>
          <w:bCs/>
          <w:sz w:val="24"/>
          <w:szCs w:val="24"/>
        </w:rPr>
        <w:t xml:space="preserve"> Ansiedad</w:t>
      </w:r>
      <w:r w:rsidR="005F3112" w:rsidRPr="005C2042">
        <w:rPr>
          <w:rFonts w:ascii="Arial" w:hAnsi="Arial" w:cs="Arial"/>
          <w:sz w:val="24"/>
          <w:szCs w:val="24"/>
        </w:rPr>
        <w:t>: Estado emocional complejo, caracterizado por una sensación de inquietud o tensión al anticipar un peligro indefinido</w:t>
      </w:r>
      <w:r w:rsidR="006E0DA4" w:rsidRPr="005C2042">
        <w:rPr>
          <w:rFonts w:ascii="Arial" w:hAnsi="Arial" w:cs="Arial"/>
          <w:sz w:val="24"/>
          <w:szCs w:val="24"/>
        </w:rPr>
        <w:t>.</w:t>
      </w:r>
    </w:p>
    <w:p w14:paraId="325E3056" w14:textId="777589A8" w:rsidR="007576B3" w:rsidRPr="005C2042" w:rsidRDefault="007576B3" w:rsidP="005C2042">
      <w:pPr>
        <w:spacing w:line="360" w:lineRule="auto"/>
        <w:jc w:val="both"/>
        <w:rPr>
          <w:rFonts w:ascii="Arial" w:hAnsi="Arial" w:cs="Arial"/>
          <w:b/>
          <w:bCs/>
          <w:sz w:val="24"/>
          <w:szCs w:val="24"/>
        </w:rPr>
      </w:pPr>
      <w:r w:rsidRPr="005C2042">
        <w:rPr>
          <w:rFonts w:ascii="Arial" w:hAnsi="Arial" w:cs="Arial"/>
          <w:b/>
          <w:bCs/>
          <w:sz w:val="24"/>
          <w:szCs w:val="24"/>
        </w:rPr>
        <w:t>II.III.III</w:t>
      </w:r>
      <w:r w:rsidR="007E355B" w:rsidRPr="005C2042">
        <w:rPr>
          <w:rFonts w:ascii="Arial" w:hAnsi="Arial" w:cs="Arial"/>
          <w:b/>
          <w:bCs/>
          <w:sz w:val="24"/>
          <w:szCs w:val="24"/>
        </w:rPr>
        <w:t xml:space="preserve"> Bochornos</w:t>
      </w:r>
      <w:r w:rsidR="005F3112" w:rsidRPr="005C2042">
        <w:rPr>
          <w:rFonts w:ascii="Arial" w:hAnsi="Arial" w:cs="Arial"/>
          <w:b/>
          <w:bCs/>
          <w:sz w:val="24"/>
          <w:szCs w:val="24"/>
        </w:rPr>
        <w:t xml:space="preserve">: </w:t>
      </w:r>
      <w:r w:rsidR="005F3112" w:rsidRPr="005C2042">
        <w:rPr>
          <w:rFonts w:ascii="Arial" w:hAnsi="Arial" w:cs="Arial"/>
          <w:sz w:val="24"/>
          <w:szCs w:val="24"/>
        </w:rPr>
        <w:t>Calor sofocante</w:t>
      </w:r>
      <w:r w:rsidR="006E0DA4" w:rsidRPr="005C2042">
        <w:rPr>
          <w:rFonts w:ascii="Arial" w:hAnsi="Arial" w:cs="Arial"/>
          <w:b/>
          <w:bCs/>
          <w:sz w:val="24"/>
          <w:szCs w:val="24"/>
        </w:rPr>
        <w:t>.</w:t>
      </w:r>
    </w:p>
    <w:p w14:paraId="67612D91" w14:textId="1498B21D" w:rsidR="002B2850" w:rsidRPr="005C2042" w:rsidRDefault="007576B3" w:rsidP="005C2042">
      <w:pPr>
        <w:spacing w:line="360" w:lineRule="auto"/>
        <w:jc w:val="both"/>
        <w:rPr>
          <w:rFonts w:ascii="Arial" w:hAnsi="Arial" w:cs="Arial"/>
          <w:sz w:val="24"/>
          <w:szCs w:val="24"/>
        </w:rPr>
      </w:pPr>
      <w:r w:rsidRPr="005C2042">
        <w:rPr>
          <w:rFonts w:ascii="Arial" w:hAnsi="Arial" w:cs="Arial"/>
          <w:b/>
          <w:bCs/>
          <w:sz w:val="24"/>
          <w:szCs w:val="24"/>
        </w:rPr>
        <w:t>II.III.IV</w:t>
      </w:r>
      <w:r w:rsidR="007E355B" w:rsidRPr="005C2042">
        <w:rPr>
          <w:rFonts w:ascii="Arial" w:hAnsi="Arial" w:cs="Arial"/>
          <w:b/>
          <w:bCs/>
          <w:sz w:val="24"/>
          <w:szCs w:val="24"/>
        </w:rPr>
        <w:t xml:space="preserve"> Ciclo menstrual</w:t>
      </w:r>
      <w:r w:rsidR="005F3112" w:rsidRPr="005C2042">
        <w:rPr>
          <w:rFonts w:ascii="Arial" w:hAnsi="Arial" w:cs="Arial"/>
          <w:sz w:val="24"/>
          <w:szCs w:val="24"/>
        </w:rPr>
        <w:t>: Proceso que prepara al útero de la mujer para el embarazo todos los meses</w:t>
      </w:r>
      <w:r w:rsidR="006E0DA4" w:rsidRPr="005C2042">
        <w:rPr>
          <w:rFonts w:ascii="Arial" w:hAnsi="Arial" w:cs="Arial"/>
          <w:sz w:val="24"/>
          <w:szCs w:val="24"/>
        </w:rPr>
        <w:t>.</w:t>
      </w:r>
    </w:p>
    <w:p w14:paraId="2AE01D38" w14:textId="094CBFF9" w:rsidR="007E355B" w:rsidRPr="005C2042" w:rsidRDefault="007576B3" w:rsidP="005C2042">
      <w:pPr>
        <w:spacing w:line="360" w:lineRule="auto"/>
        <w:jc w:val="both"/>
        <w:rPr>
          <w:rFonts w:ascii="Arial" w:hAnsi="Arial" w:cs="Arial"/>
          <w:sz w:val="24"/>
          <w:szCs w:val="24"/>
        </w:rPr>
      </w:pPr>
      <w:r w:rsidRPr="005C2042">
        <w:rPr>
          <w:rFonts w:ascii="Arial" w:hAnsi="Arial" w:cs="Arial"/>
          <w:b/>
          <w:bCs/>
          <w:sz w:val="24"/>
          <w:szCs w:val="24"/>
        </w:rPr>
        <w:t xml:space="preserve">II.III.V </w:t>
      </w:r>
      <w:r w:rsidR="007E355B" w:rsidRPr="005C2042">
        <w:rPr>
          <w:rFonts w:ascii="Arial" w:hAnsi="Arial" w:cs="Arial"/>
          <w:b/>
          <w:bCs/>
          <w:sz w:val="24"/>
          <w:szCs w:val="24"/>
        </w:rPr>
        <w:t>Endometrio</w:t>
      </w:r>
      <w:r w:rsidR="005F3112" w:rsidRPr="005C2042">
        <w:rPr>
          <w:rFonts w:ascii="Arial" w:hAnsi="Arial" w:cs="Arial"/>
          <w:b/>
          <w:bCs/>
          <w:sz w:val="24"/>
          <w:szCs w:val="24"/>
        </w:rPr>
        <w:t xml:space="preserve">: </w:t>
      </w:r>
      <w:r w:rsidR="006E0DA4" w:rsidRPr="005C2042">
        <w:rPr>
          <w:rFonts w:ascii="Arial" w:hAnsi="Arial" w:cs="Arial"/>
          <w:sz w:val="24"/>
          <w:szCs w:val="24"/>
        </w:rPr>
        <w:t xml:space="preserve">Capa mucosa que reviste internamente el útero. </w:t>
      </w:r>
    </w:p>
    <w:p w14:paraId="10905B1F" w14:textId="40E9D4EC" w:rsidR="007576B3" w:rsidRPr="005C2042" w:rsidRDefault="007576B3" w:rsidP="005C2042">
      <w:pPr>
        <w:spacing w:line="360" w:lineRule="auto"/>
        <w:jc w:val="both"/>
        <w:rPr>
          <w:rFonts w:ascii="Arial" w:hAnsi="Arial" w:cs="Arial"/>
          <w:sz w:val="24"/>
          <w:szCs w:val="24"/>
        </w:rPr>
      </w:pPr>
      <w:r w:rsidRPr="005C2042">
        <w:rPr>
          <w:rFonts w:ascii="Arial" w:hAnsi="Arial" w:cs="Arial"/>
          <w:b/>
          <w:bCs/>
          <w:sz w:val="24"/>
          <w:szCs w:val="24"/>
        </w:rPr>
        <w:t>II.III.VI</w:t>
      </w:r>
      <w:r w:rsidR="007E355B" w:rsidRPr="005C2042">
        <w:rPr>
          <w:rFonts w:ascii="Arial" w:hAnsi="Arial" w:cs="Arial"/>
          <w:b/>
          <w:bCs/>
          <w:sz w:val="24"/>
          <w:szCs w:val="24"/>
        </w:rPr>
        <w:t xml:space="preserve"> Escalofríos</w:t>
      </w:r>
      <w:r w:rsidR="006E0DA4" w:rsidRPr="005C2042">
        <w:rPr>
          <w:rFonts w:ascii="Arial" w:hAnsi="Arial" w:cs="Arial"/>
          <w:b/>
          <w:bCs/>
          <w:sz w:val="24"/>
          <w:szCs w:val="24"/>
        </w:rPr>
        <w:t>:</w:t>
      </w:r>
      <w:r w:rsidR="007E355B" w:rsidRPr="005C2042">
        <w:rPr>
          <w:rFonts w:ascii="Arial" w:hAnsi="Arial" w:cs="Arial"/>
          <w:b/>
          <w:bCs/>
          <w:sz w:val="24"/>
          <w:szCs w:val="24"/>
        </w:rPr>
        <w:t xml:space="preserve"> </w:t>
      </w:r>
      <w:r w:rsidR="006E0DA4" w:rsidRPr="005C2042">
        <w:rPr>
          <w:rFonts w:ascii="Arial" w:hAnsi="Arial" w:cs="Arial"/>
          <w:sz w:val="24"/>
          <w:szCs w:val="24"/>
        </w:rPr>
        <w:t>Sensación de frío, por lo común repentina, violenta y acompañada de contracciones musculares, que a veces precede a un ataque de fiebre.</w:t>
      </w:r>
    </w:p>
    <w:p w14:paraId="08A286A6" w14:textId="0CBE33FA" w:rsidR="007576B3" w:rsidRPr="005C2042" w:rsidRDefault="007576B3" w:rsidP="005C2042">
      <w:pPr>
        <w:spacing w:line="360" w:lineRule="auto"/>
        <w:jc w:val="both"/>
        <w:rPr>
          <w:rFonts w:ascii="Arial" w:hAnsi="Arial" w:cs="Arial"/>
          <w:sz w:val="24"/>
          <w:szCs w:val="24"/>
        </w:rPr>
      </w:pPr>
      <w:r w:rsidRPr="005C2042">
        <w:rPr>
          <w:rFonts w:ascii="Arial" w:hAnsi="Arial" w:cs="Arial"/>
          <w:b/>
          <w:bCs/>
          <w:sz w:val="24"/>
          <w:szCs w:val="24"/>
        </w:rPr>
        <w:t>II.III.VII</w:t>
      </w:r>
      <w:r w:rsidR="007E355B" w:rsidRPr="005C2042">
        <w:rPr>
          <w:rFonts w:ascii="Arial" w:hAnsi="Arial" w:cs="Arial"/>
          <w:b/>
          <w:bCs/>
          <w:sz w:val="24"/>
          <w:szCs w:val="24"/>
        </w:rPr>
        <w:t xml:space="preserve"> Estradiol</w:t>
      </w:r>
      <w:r w:rsidR="006E0DA4" w:rsidRPr="005C2042">
        <w:rPr>
          <w:rFonts w:ascii="Arial" w:hAnsi="Arial" w:cs="Arial"/>
          <w:b/>
          <w:bCs/>
          <w:sz w:val="24"/>
          <w:szCs w:val="24"/>
        </w:rPr>
        <w:t>:</w:t>
      </w:r>
      <w:r w:rsidR="006E0DA4" w:rsidRPr="005C2042">
        <w:rPr>
          <w:rFonts w:ascii="Arial" w:eastAsia="Calibri" w:hAnsi="Arial" w:cs="Arial"/>
          <w:sz w:val="24"/>
          <w:szCs w:val="24"/>
        </w:rPr>
        <w:t xml:space="preserve"> Es una hormona esteroidea sexual femenina.</w:t>
      </w:r>
    </w:p>
    <w:p w14:paraId="2A277515" w14:textId="3BF1C325" w:rsidR="007E355B" w:rsidRPr="005C2042" w:rsidRDefault="007576B3" w:rsidP="005C2042">
      <w:pPr>
        <w:spacing w:line="360" w:lineRule="auto"/>
        <w:jc w:val="both"/>
        <w:rPr>
          <w:rFonts w:ascii="Arial" w:hAnsi="Arial" w:cs="Arial"/>
          <w:sz w:val="24"/>
          <w:szCs w:val="24"/>
        </w:rPr>
      </w:pPr>
      <w:r w:rsidRPr="005C2042">
        <w:rPr>
          <w:rFonts w:ascii="Arial" w:hAnsi="Arial" w:cs="Arial"/>
          <w:b/>
          <w:bCs/>
          <w:sz w:val="24"/>
          <w:szCs w:val="24"/>
        </w:rPr>
        <w:t>II.III.VIII</w:t>
      </w:r>
      <w:r w:rsidR="007E355B" w:rsidRPr="005C2042">
        <w:rPr>
          <w:rFonts w:ascii="Arial" w:hAnsi="Arial" w:cs="Arial"/>
          <w:b/>
          <w:bCs/>
          <w:sz w:val="24"/>
          <w:szCs w:val="24"/>
        </w:rPr>
        <w:t xml:space="preserve"> Estrógenos</w:t>
      </w:r>
      <w:r w:rsidR="006E0DA4" w:rsidRPr="005C2042">
        <w:rPr>
          <w:rFonts w:ascii="Arial" w:hAnsi="Arial" w:cs="Arial"/>
          <w:b/>
          <w:bCs/>
          <w:sz w:val="24"/>
          <w:szCs w:val="24"/>
        </w:rPr>
        <w:t xml:space="preserve">: </w:t>
      </w:r>
      <w:r w:rsidR="006E0DA4" w:rsidRPr="005C2042">
        <w:rPr>
          <w:rFonts w:ascii="Arial" w:eastAsia="Calibri" w:hAnsi="Arial" w:cs="Arial"/>
          <w:sz w:val="24"/>
          <w:szCs w:val="24"/>
          <w:shd w:val="clear" w:color="auto" w:fill="FFFFFF"/>
        </w:rPr>
        <w:t xml:space="preserve">Son hormonas sexuales esteroideas (derivadas del colesterol) de tipo femenino principalmente, producidos por los ovarios. </w:t>
      </w:r>
    </w:p>
    <w:p w14:paraId="13062CF9" w14:textId="04224F3B" w:rsidR="007576B3" w:rsidRPr="005C2042" w:rsidRDefault="007576B3" w:rsidP="005C2042">
      <w:pPr>
        <w:spacing w:line="360" w:lineRule="auto"/>
        <w:jc w:val="both"/>
        <w:rPr>
          <w:rFonts w:ascii="Arial" w:hAnsi="Arial" w:cs="Arial"/>
          <w:sz w:val="24"/>
          <w:szCs w:val="24"/>
        </w:rPr>
      </w:pPr>
      <w:r w:rsidRPr="005C2042">
        <w:rPr>
          <w:rFonts w:ascii="Arial" w:hAnsi="Arial" w:cs="Arial"/>
          <w:b/>
          <w:bCs/>
          <w:sz w:val="24"/>
          <w:szCs w:val="24"/>
        </w:rPr>
        <w:t>II.III.IX</w:t>
      </w:r>
      <w:r w:rsidR="007E355B" w:rsidRPr="005C2042">
        <w:rPr>
          <w:rFonts w:ascii="Arial" w:hAnsi="Arial" w:cs="Arial"/>
          <w:b/>
          <w:bCs/>
          <w:sz w:val="24"/>
          <w:szCs w:val="24"/>
        </w:rPr>
        <w:t xml:space="preserve"> Etapa reproductiva</w:t>
      </w:r>
      <w:r w:rsidR="006E0DA4" w:rsidRPr="005C2042">
        <w:rPr>
          <w:rFonts w:ascii="Arial" w:hAnsi="Arial" w:cs="Arial"/>
          <w:b/>
          <w:bCs/>
          <w:sz w:val="24"/>
          <w:szCs w:val="24"/>
        </w:rPr>
        <w:t xml:space="preserve">: </w:t>
      </w:r>
      <w:r w:rsidR="006E0DA4" w:rsidRPr="005C2042">
        <w:rPr>
          <w:rFonts w:ascii="Arial" w:hAnsi="Arial" w:cs="Arial"/>
          <w:sz w:val="24"/>
          <w:szCs w:val="24"/>
        </w:rPr>
        <w:t>Es un proceso biológico mediante el cual los organismos vivos crean nuevos organismos, perpetuando así la especie y garantizando su supervivencia en el tiempo.</w:t>
      </w:r>
    </w:p>
    <w:p w14:paraId="0B7564E0" w14:textId="33463811" w:rsidR="006E0DA4" w:rsidRPr="005C2042" w:rsidRDefault="007576B3" w:rsidP="005C2042">
      <w:pPr>
        <w:spacing w:after="200" w:line="360" w:lineRule="auto"/>
        <w:jc w:val="both"/>
        <w:rPr>
          <w:rFonts w:ascii="Arial" w:eastAsia="Calibri" w:hAnsi="Arial" w:cs="Arial"/>
          <w:sz w:val="24"/>
          <w:szCs w:val="24"/>
        </w:rPr>
      </w:pPr>
      <w:r w:rsidRPr="005C2042">
        <w:rPr>
          <w:rFonts w:ascii="Arial" w:hAnsi="Arial" w:cs="Arial"/>
          <w:b/>
          <w:bCs/>
          <w:sz w:val="24"/>
          <w:szCs w:val="24"/>
        </w:rPr>
        <w:t>II.III.X</w:t>
      </w:r>
      <w:r w:rsidR="001C121F" w:rsidRPr="005C2042">
        <w:rPr>
          <w:rFonts w:ascii="Arial" w:hAnsi="Arial" w:cs="Arial"/>
          <w:b/>
          <w:bCs/>
          <w:sz w:val="24"/>
          <w:szCs w:val="24"/>
        </w:rPr>
        <w:t xml:space="preserve"> Fitoterapia</w:t>
      </w:r>
      <w:r w:rsidR="006E0DA4" w:rsidRPr="005C2042">
        <w:rPr>
          <w:rFonts w:ascii="Arial" w:hAnsi="Arial" w:cs="Arial"/>
          <w:b/>
          <w:bCs/>
          <w:sz w:val="24"/>
          <w:szCs w:val="24"/>
        </w:rPr>
        <w:t xml:space="preserve">: </w:t>
      </w:r>
      <w:r w:rsidR="006E0DA4" w:rsidRPr="005C2042">
        <w:rPr>
          <w:rFonts w:ascii="Arial" w:eastAsia="Calibri" w:hAnsi="Arial" w:cs="Arial"/>
          <w:sz w:val="24"/>
          <w:szCs w:val="24"/>
          <w:shd w:val="clear" w:color="auto" w:fill="FFFFFF"/>
        </w:rPr>
        <w:t>Es la ciencia que estudia la utilización de los productos de origen vegetal con finalidad terapéutica.</w:t>
      </w:r>
    </w:p>
    <w:p w14:paraId="6E910C2B" w14:textId="18A3DA65" w:rsidR="007576B3" w:rsidRPr="005C2042" w:rsidRDefault="007576B3" w:rsidP="005C2042">
      <w:pPr>
        <w:spacing w:after="200" w:line="360" w:lineRule="auto"/>
        <w:jc w:val="both"/>
        <w:rPr>
          <w:rFonts w:ascii="Arial" w:eastAsia="Calibri" w:hAnsi="Arial" w:cs="Arial"/>
          <w:sz w:val="24"/>
          <w:szCs w:val="24"/>
        </w:rPr>
      </w:pPr>
      <w:r w:rsidRPr="005C2042">
        <w:rPr>
          <w:rFonts w:ascii="Arial" w:hAnsi="Arial" w:cs="Arial"/>
          <w:b/>
          <w:bCs/>
          <w:sz w:val="24"/>
          <w:szCs w:val="24"/>
        </w:rPr>
        <w:t>II.III.XI</w:t>
      </w:r>
      <w:r w:rsidR="001C121F" w:rsidRPr="005C2042">
        <w:rPr>
          <w:rFonts w:ascii="Arial" w:hAnsi="Arial" w:cs="Arial"/>
          <w:b/>
          <w:bCs/>
          <w:sz w:val="24"/>
          <w:szCs w:val="24"/>
        </w:rPr>
        <w:t xml:space="preserve"> Folículos</w:t>
      </w:r>
      <w:r w:rsidR="006E0DA4" w:rsidRPr="005C2042">
        <w:rPr>
          <w:rFonts w:ascii="Arial" w:hAnsi="Arial" w:cs="Arial"/>
          <w:b/>
          <w:bCs/>
          <w:sz w:val="24"/>
          <w:szCs w:val="24"/>
        </w:rPr>
        <w:t xml:space="preserve">: </w:t>
      </w:r>
      <w:r w:rsidR="006E0DA4" w:rsidRPr="005C2042">
        <w:rPr>
          <w:rFonts w:ascii="Arial" w:hAnsi="Arial" w:cs="Arial"/>
          <w:sz w:val="24"/>
          <w:szCs w:val="24"/>
        </w:rPr>
        <w:t>F</w:t>
      </w:r>
      <w:r w:rsidR="006E0DA4" w:rsidRPr="005C2042">
        <w:rPr>
          <w:rStyle w:val="Textoennegrita"/>
          <w:rFonts w:ascii="Arial" w:hAnsi="Arial" w:cs="Arial"/>
          <w:b w:val="0"/>
          <w:bCs w:val="0"/>
          <w:sz w:val="24"/>
          <w:szCs w:val="24"/>
        </w:rPr>
        <w:t>ormaciones “quísticas” dentro de los cuales están los óvulos</w:t>
      </w:r>
      <w:r w:rsidR="006E0DA4" w:rsidRPr="005C2042">
        <w:rPr>
          <w:rFonts w:ascii="Arial" w:hAnsi="Arial" w:cs="Arial"/>
          <w:b/>
          <w:bCs/>
          <w:sz w:val="24"/>
          <w:szCs w:val="24"/>
          <w:shd w:val="clear" w:color="auto" w:fill="FFFFFF"/>
        </w:rPr>
        <w:t>.</w:t>
      </w:r>
    </w:p>
    <w:p w14:paraId="7C04E1BB" w14:textId="617C3229" w:rsidR="007576B3" w:rsidRPr="005C2042" w:rsidRDefault="007576B3" w:rsidP="005C2042">
      <w:pPr>
        <w:spacing w:line="360" w:lineRule="auto"/>
        <w:jc w:val="both"/>
        <w:rPr>
          <w:rFonts w:ascii="Arial" w:hAnsi="Arial" w:cs="Arial"/>
          <w:b/>
          <w:bCs/>
          <w:sz w:val="24"/>
          <w:szCs w:val="24"/>
        </w:rPr>
      </w:pPr>
      <w:r w:rsidRPr="005C2042">
        <w:rPr>
          <w:rFonts w:ascii="Arial" w:hAnsi="Arial" w:cs="Arial"/>
          <w:b/>
          <w:bCs/>
          <w:sz w:val="24"/>
          <w:szCs w:val="24"/>
        </w:rPr>
        <w:t>II.III.XII</w:t>
      </w:r>
      <w:r w:rsidR="001C121F" w:rsidRPr="005C2042">
        <w:rPr>
          <w:rFonts w:ascii="Arial" w:hAnsi="Arial" w:cs="Arial"/>
          <w:b/>
          <w:bCs/>
          <w:sz w:val="24"/>
          <w:szCs w:val="24"/>
        </w:rPr>
        <w:t xml:space="preserve"> Gestágenos</w:t>
      </w:r>
      <w:r w:rsidR="006E0DA4" w:rsidRPr="005C2042">
        <w:rPr>
          <w:rFonts w:ascii="Arial" w:hAnsi="Arial" w:cs="Arial"/>
          <w:b/>
          <w:bCs/>
          <w:sz w:val="24"/>
          <w:szCs w:val="24"/>
        </w:rPr>
        <w:t xml:space="preserve">: </w:t>
      </w:r>
      <w:r w:rsidR="006E0DA4" w:rsidRPr="005C2042">
        <w:rPr>
          <w:rFonts w:ascii="Arial" w:hAnsi="Arial" w:cs="Arial"/>
          <w:sz w:val="24"/>
          <w:szCs w:val="24"/>
          <w:shd w:val="clear" w:color="auto" w:fill="FFFFFF"/>
        </w:rPr>
        <w:t>Clase de </w:t>
      </w:r>
      <w:r w:rsidR="006E0DA4" w:rsidRPr="005C2042">
        <w:rPr>
          <w:rStyle w:val="Textoennegrita"/>
          <w:rFonts w:ascii="Arial" w:hAnsi="Arial" w:cs="Arial"/>
          <w:b w:val="0"/>
          <w:bCs w:val="0"/>
          <w:sz w:val="24"/>
          <w:szCs w:val="24"/>
          <w:shd w:val="clear" w:color="auto" w:fill="FFFFFF"/>
        </w:rPr>
        <w:t>hormonas</w:t>
      </w:r>
      <w:r w:rsidR="006E0DA4" w:rsidRPr="005C2042">
        <w:rPr>
          <w:rFonts w:ascii="Arial" w:hAnsi="Arial" w:cs="Arial"/>
          <w:sz w:val="24"/>
          <w:szCs w:val="24"/>
          <w:shd w:val="clear" w:color="auto" w:fill="FFFFFF"/>
        </w:rPr>
        <w:t> que incluyen tanto las formas naturales,</w:t>
      </w:r>
      <w:r w:rsidR="00D133BD" w:rsidRPr="005C2042">
        <w:rPr>
          <w:rFonts w:ascii="Arial" w:hAnsi="Arial" w:cs="Arial"/>
          <w:sz w:val="24"/>
          <w:szCs w:val="24"/>
          <w:shd w:val="clear" w:color="auto" w:fill="FFFFFF"/>
        </w:rPr>
        <w:t xml:space="preserve"> </w:t>
      </w:r>
      <w:r w:rsidR="006E0DA4" w:rsidRPr="005C2042">
        <w:rPr>
          <w:rFonts w:ascii="Arial" w:hAnsi="Arial" w:cs="Arial"/>
          <w:sz w:val="24"/>
          <w:szCs w:val="24"/>
          <w:shd w:val="clear" w:color="auto" w:fill="FFFFFF"/>
        </w:rPr>
        <w:t>como la </w:t>
      </w:r>
      <w:r w:rsidR="006E0DA4" w:rsidRPr="005C2042">
        <w:rPr>
          <w:rStyle w:val="Textoennegrita"/>
          <w:rFonts w:ascii="Arial" w:hAnsi="Arial" w:cs="Arial"/>
          <w:b w:val="0"/>
          <w:bCs w:val="0"/>
          <w:sz w:val="24"/>
          <w:szCs w:val="24"/>
          <w:shd w:val="clear" w:color="auto" w:fill="FFFFFF"/>
        </w:rPr>
        <w:t>progesterona</w:t>
      </w:r>
      <w:r w:rsidR="006E0DA4" w:rsidRPr="005C2042">
        <w:rPr>
          <w:rFonts w:ascii="Arial" w:hAnsi="Arial" w:cs="Arial"/>
          <w:sz w:val="24"/>
          <w:szCs w:val="24"/>
          <w:shd w:val="clear" w:color="auto" w:fill="FFFFFF"/>
        </w:rPr>
        <w:t>, como los análogos sintéticos, denominados </w:t>
      </w:r>
      <w:r w:rsidR="006E0DA4" w:rsidRPr="005C2042">
        <w:rPr>
          <w:rStyle w:val="Textoennegrita"/>
          <w:rFonts w:ascii="Arial" w:hAnsi="Arial" w:cs="Arial"/>
          <w:b w:val="0"/>
          <w:bCs w:val="0"/>
          <w:sz w:val="24"/>
          <w:szCs w:val="24"/>
          <w:shd w:val="clear" w:color="auto" w:fill="FFFFFF"/>
        </w:rPr>
        <w:t xml:space="preserve">progestinas. </w:t>
      </w:r>
    </w:p>
    <w:p w14:paraId="091A82B7" w14:textId="40EF1B39" w:rsidR="007576B3" w:rsidRPr="005C2042" w:rsidRDefault="007576B3" w:rsidP="005C2042">
      <w:pPr>
        <w:spacing w:line="360" w:lineRule="auto"/>
        <w:jc w:val="both"/>
        <w:rPr>
          <w:rFonts w:ascii="Arial" w:hAnsi="Arial" w:cs="Arial"/>
          <w:sz w:val="24"/>
          <w:szCs w:val="24"/>
        </w:rPr>
      </w:pPr>
      <w:r w:rsidRPr="005C2042">
        <w:rPr>
          <w:rFonts w:ascii="Arial" w:hAnsi="Arial" w:cs="Arial"/>
          <w:b/>
          <w:bCs/>
          <w:sz w:val="24"/>
          <w:szCs w:val="24"/>
        </w:rPr>
        <w:lastRenderedPageBreak/>
        <w:t>II.III.XIII</w:t>
      </w:r>
      <w:r w:rsidR="001C121F" w:rsidRPr="005C2042">
        <w:rPr>
          <w:rFonts w:ascii="Arial" w:hAnsi="Arial" w:cs="Arial"/>
          <w:b/>
          <w:bCs/>
          <w:sz w:val="24"/>
          <w:szCs w:val="24"/>
        </w:rPr>
        <w:t xml:space="preserve"> Hipófisis</w:t>
      </w:r>
      <w:r w:rsidR="006E0DA4" w:rsidRPr="005C2042">
        <w:rPr>
          <w:rFonts w:ascii="Arial" w:hAnsi="Arial" w:cs="Arial"/>
          <w:b/>
          <w:bCs/>
          <w:sz w:val="24"/>
          <w:szCs w:val="24"/>
        </w:rPr>
        <w:t xml:space="preserve">: </w:t>
      </w:r>
      <w:r w:rsidR="006E0DA4" w:rsidRPr="005C2042">
        <w:rPr>
          <w:rFonts w:ascii="Arial" w:eastAsia="Calibri" w:hAnsi="Arial" w:cs="Arial"/>
          <w:sz w:val="24"/>
          <w:szCs w:val="24"/>
        </w:rPr>
        <w:t xml:space="preserve">Es una pequeña glándula endocrina ubicada bajo el hipotálamo que dinamiza la producción hormonal de los ovarios. </w:t>
      </w:r>
    </w:p>
    <w:p w14:paraId="2C19D268" w14:textId="77777777" w:rsidR="00D133BD" w:rsidRPr="005C2042" w:rsidRDefault="007576B3" w:rsidP="005C2042">
      <w:pPr>
        <w:spacing w:after="200" w:line="360" w:lineRule="auto"/>
        <w:jc w:val="both"/>
        <w:rPr>
          <w:rFonts w:ascii="Arial" w:eastAsia="Calibri" w:hAnsi="Arial" w:cs="Arial"/>
          <w:sz w:val="24"/>
          <w:szCs w:val="24"/>
        </w:rPr>
      </w:pPr>
      <w:r w:rsidRPr="005C2042">
        <w:rPr>
          <w:rFonts w:ascii="Arial" w:hAnsi="Arial" w:cs="Arial"/>
          <w:b/>
          <w:bCs/>
          <w:sz w:val="24"/>
          <w:szCs w:val="24"/>
        </w:rPr>
        <w:t>II.III.XIV</w:t>
      </w:r>
      <w:r w:rsidR="001C121F" w:rsidRPr="005C2042">
        <w:rPr>
          <w:rFonts w:ascii="Arial" w:hAnsi="Arial" w:cs="Arial"/>
          <w:b/>
          <w:bCs/>
          <w:sz w:val="24"/>
          <w:szCs w:val="24"/>
        </w:rPr>
        <w:t xml:space="preserve"> Hipotálamo</w:t>
      </w:r>
      <w:r w:rsidR="00D133BD" w:rsidRPr="005C2042">
        <w:rPr>
          <w:rFonts w:ascii="Arial" w:hAnsi="Arial" w:cs="Arial"/>
          <w:b/>
          <w:bCs/>
          <w:sz w:val="24"/>
          <w:szCs w:val="24"/>
        </w:rPr>
        <w:t xml:space="preserve">: </w:t>
      </w:r>
      <w:r w:rsidR="00D133BD" w:rsidRPr="005C2042">
        <w:rPr>
          <w:rFonts w:ascii="Arial" w:eastAsia="Calibri" w:hAnsi="Arial" w:cs="Arial"/>
          <w:sz w:val="24"/>
          <w:szCs w:val="24"/>
        </w:rPr>
        <w:t>Rige todo el sistema hormonal, pues controla la producción de las hormonas puestas en circulación en el organismo e interviene en otros fenómenos como la regulación de la temperatura corporal, el peso, el apetito y las emociones.</w:t>
      </w:r>
    </w:p>
    <w:p w14:paraId="0AD4A4E2" w14:textId="17990ECD" w:rsidR="00D133BD" w:rsidRPr="005C2042" w:rsidRDefault="007576B3" w:rsidP="005C2042">
      <w:pPr>
        <w:spacing w:after="200" w:line="360" w:lineRule="auto"/>
        <w:jc w:val="both"/>
        <w:rPr>
          <w:rFonts w:ascii="Arial" w:eastAsia="Calibri" w:hAnsi="Arial" w:cs="Arial"/>
          <w:sz w:val="24"/>
          <w:szCs w:val="24"/>
        </w:rPr>
      </w:pPr>
      <w:r w:rsidRPr="005C2042">
        <w:rPr>
          <w:rFonts w:ascii="Arial" w:hAnsi="Arial" w:cs="Arial"/>
          <w:b/>
          <w:bCs/>
          <w:sz w:val="24"/>
          <w:szCs w:val="24"/>
        </w:rPr>
        <w:t>II.III.XV</w:t>
      </w:r>
      <w:r w:rsidR="001C121F" w:rsidRPr="005C2042">
        <w:rPr>
          <w:rFonts w:ascii="Arial" w:hAnsi="Arial" w:cs="Arial"/>
          <w:b/>
          <w:bCs/>
          <w:sz w:val="24"/>
          <w:szCs w:val="24"/>
        </w:rPr>
        <w:t xml:space="preserve"> </w:t>
      </w:r>
      <w:r w:rsidR="00D133BD" w:rsidRPr="005C2042">
        <w:rPr>
          <w:rFonts w:ascii="Arial" w:eastAsia="Calibri" w:hAnsi="Arial" w:cs="Arial"/>
          <w:b/>
          <w:bCs/>
          <w:sz w:val="24"/>
          <w:szCs w:val="24"/>
        </w:rPr>
        <w:t>Incontinencia urinaria:</w:t>
      </w:r>
      <w:r w:rsidR="00D133BD" w:rsidRPr="005C2042">
        <w:rPr>
          <w:rFonts w:ascii="Arial" w:eastAsia="Calibri" w:hAnsi="Arial" w:cs="Arial"/>
          <w:sz w:val="24"/>
          <w:szCs w:val="24"/>
        </w:rPr>
        <w:t xml:space="preserve"> </w:t>
      </w:r>
      <w:r w:rsidR="00D133BD" w:rsidRPr="005C2042">
        <w:rPr>
          <w:rFonts w:ascii="Arial" w:eastAsia="Calibri" w:hAnsi="Arial" w:cs="Arial"/>
          <w:sz w:val="24"/>
          <w:szCs w:val="24"/>
          <w:shd w:val="clear" w:color="auto" w:fill="FFFFFF"/>
        </w:rPr>
        <w:t>Consiste en la pérdida involuntaria de orina.</w:t>
      </w:r>
    </w:p>
    <w:p w14:paraId="1E2A8AE1" w14:textId="12560802" w:rsidR="007576B3" w:rsidRPr="005C2042" w:rsidRDefault="007576B3" w:rsidP="005C2042">
      <w:pPr>
        <w:spacing w:line="360" w:lineRule="auto"/>
        <w:jc w:val="both"/>
        <w:rPr>
          <w:rFonts w:ascii="Arial" w:hAnsi="Arial" w:cs="Arial"/>
          <w:sz w:val="24"/>
          <w:szCs w:val="24"/>
        </w:rPr>
      </w:pPr>
      <w:r w:rsidRPr="005C2042">
        <w:rPr>
          <w:rFonts w:ascii="Arial" w:hAnsi="Arial" w:cs="Arial"/>
          <w:b/>
          <w:bCs/>
          <w:sz w:val="24"/>
          <w:szCs w:val="24"/>
        </w:rPr>
        <w:t>II.III.XVI</w:t>
      </w:r>
      <w:r w:rsidR="001C121F" w:rsidRPr="005C2042">
        <w:rPr>
          <w:rFonts w:ascii="Arial" w:hAnsi="Arial" w:cs="Arial"/>
          <w:b/>
          <w:bCs/>
          <w:sz w:val="24"/>
          <w:szCs w:val="24"/>
        </w:rPr>
        <w:t xml:space="preserve"> Ligamento ancho del útero</w:t>
      </w:r>
      <w:r w:rsidR="00D133BD" w:rsidRPr="005C2042">
        <w:rPr>
          <w:rFonts w:ascii="Arial" w:hAnsi="Arial" w:cs="Arial"/>
          <w:b/>
          <w:bCs/>
          <w:sz w:val="24"/>
          <w:szCs w:val="24"/>
        </w:rPr>
        <w:t xml:space="preserve">: </w:t>
      </w:r>
      <w:r w:rsidR="00D133BD" w:rsidRPr="005C2042">
        <w:rPr>
          <w:rFonts w:ascii="Arial" w:hAnsi="Arial" w:cs="Arial"/>
          <w:sz w:val="24"/>
          <w:szCs w:val="24"/>
        </w:rPr>
        <w:t xml:space="preserve">Son </w:t>
      </w:r>
      <w:r w:rsidR="00D133BD" w:rsidRPr="005C2042">
        <w:rPr>
          <w:rStyle w:val="Textoennegrita"/>
          <w:rFonts w:ascii="Arial" w:hAnsi="Arial" w:cs="Arial"/>
          <w:b w:val="0"/>
          <w:bCs w:val="0"/>
          <w:sz w:val="24"/>
          <w:szCs w:val="24"/>
        </w:rPr>
        <w:t>pliegues peritoneales laterales</w:t>
      </w:r>
      <w:r w:rsidR="00D133BD" w:rsidRPr="005C2042">
        <w:rPr>
          <w:rFonts w:ascii="Arial" w:hAnsi="Arial" w:cs="Arial"/>
          <w:b/>
          <w:bCs/>
          <w:sz w:val="24"/>
          <w:szCs w:val="24"/>
          <w:shd w:val="clear" w:color="auto" w:fill="FFFFFF"/>
        </w:rPr>
        <w:t>.</w:t>
      </w:r>
      <w:r w:rsidR="00D133BD" w:rsidRPr="005C2042">
        <w:rPr>
          <w:rFonts w:ascii="Arial" w:hAnsi="Arial" w:cs="Arial"/>
          <w:sz w:val="24"/>
          <w:szCs w:val="24"/>
          <w:shd w:val="clear" w:color="auto" w:fill="FFFFFF"/>
        </w:rPr>
        <w:t xml:space="preserve"> Estos son reflexiones del peritoneo parietal en el tracto genital femenino superior, que forman un pliegue en forma de lámina en el plano coronal.</w:t>
      </w:r>
    </w:p>
    <w:p w14:paraId="1FF14309" w14:textId="3E4C76F4" w:rsidR="007576B3" w:rsidRPr="005C2042" w:rsidRDefault="007576B3" w:rsidP="005C2042">
      <w:pPr>
        <w:spacing w:line="360" w:lineRule="auto"/>
        <w:jc w:val="both"/>
        <w:rPr>
          <w:rFonts w:ascii="Arial" w:hAnsi="Arial" w:cs="Arial"/>
          <w:b/>
          <w:bCs/>
          <w:sz w:val="24"/>
          <w:szCs w:val="24"/>
        </w:rPr>
      </w:pPr>
      <w:r w:rsidRPr="005C2042">
        <w:rPr>
          <w:rFonts w:ascii="Arial" w:hAnsi="Arial" w:cs="Arial"/>
          <w:b/>
          <w:bCs/>
          <w:sz w:val="24"/>
          <w:szCs w:val="24"/>
        </w:rPr>
        <w:t>II.III.XVII</w:t>
      </w:r>
      <w:r w:rsidR="001C121F" w:rsidRPr="005C2042">
        <w:rPr>
          <w:rFonts w:ascii="Arial" w:hAnsi="Arial" w:cs="Arial"/>
          <w:b/>
          <w:bCs/>
          <w:sz w:val="24"/>
          <w:szCs w:val="24"/>
        </w:rPr>
        <w:t xml:space="preserve"> Ligamentos cervicales transversales</w:t>
      </w:r>
      <w:r w:rsidR="00D133BD" w:rsidRPr="005C2042">
        <w:rPr>
          <w:rFonts w:ascii="Arial" w:hAnsi="Arial" w:cs="Arial"/>
          <w:b/>
          <w:bCs/>
          <w:sz w:val="24"/>
          <w:szCs w:val="24"/>
        </w:rPr>
        <w:t xml:space="preserve">: </w:t>
      </w:r>
      <w:r w:rsidR="00E07917" w:rsidRPr="005C2042">
        <w:rPr>
          <w:rFonts w:ascii="Arial" w:hAnsi="Arial" w:cs="Arial"/>
          <w:sz w:val="24"/>
          <w:szCs w:val="24"/>
        </w:rPr>
        <w:t>Sostiene el diente de C2 contra la cara posterior del arco anterior del C1-</w:t>
      </w:r>
      <w:r w:rsidR="001C121F" w:rsidRPr="005C2042">
        <w:rPr>
          <w:rFonts w:ascii="Arial" w:hAnsi="Arial" w:cs="Arial"/>
          <w:b/>
          <w:bCs/>
          <w:sz w:val="24"/>
          <w:szCs w:val="24"/>
        </w:rPr>
        <w:t xml:space="preserve"> </w:t>
      </w:r>
    </w:p>
    <w:p w14:paraId="3EB1A2D9" w14:textId="77777777" w:rsidR="00D133BD" w:rsidRPr="005C2042" w:rsidRDefault="007576B3" w:rsidP="005C2042">
      <w:pPr>
        <w:spacing w:after="200" w:line="360" w:lineRule="auto"/>
        <w:contextualSpacing/>
        <w:jc w:val="both"/>
        <w:rPr>
          <w:rFonts w:ascii="Arial" w:eastAsia="Calibri" w:hAnsi="Arial" w:cs="Arial"/>
          <w:sz w:val="24"/>
          <w:szCs w:val="24"/>
        </w:rPr>
      </w:pPr>
      <w:r w:rsidRPr="005C2042">
        <w:rPr>
          <w:rFonts w:ascii="Arial" w:hAnsi="Arial" w:cs="Arial"/>
          <w:b/>
          <w:bCs/>
          <w:sz w:val="24"/>
          <w:szCs w:val="24"/>
        </w:rPr>
        <w:t>II.III.XVIII</w:t>
      </w:r>
      <w:r w:rsidR="001C121F" w:rsidRPr="005C2042">
        <w:rPr>
          <w:rFonts w:ascii="Arial" w:hAnsi="Arial" w:cs="Arial"/>
          <w:b/>
          <w:bCs/>
          <w:sz w:val="24"/>
          <w:szCs w:val="24"/>
        </w:rPr>
        <w:t xml:space="preserve"> </w:t>
      </w:r>
      <w:r w:rsidR="00D133BD" w:rsidRPr="005C2042">
        <w:rPr>
          <w:rFonts w:ascii="Arial" w:eastAsia="Calibri" w:hAnsi="Arial" w:cs="Arial"/>
          <w:b/>
          <w:bCs/>
          <w:sz w:val="24"/>
          <w:szCs w:val="24"/>
        </w:rPr>
        <w:t>Mastografía:</w:t>
      </w:r>
      <w:r w:rsidR="00D133BD" w:rsidRPr="005C2042">
        <w:rPr>
          <w:rFonts w:ascii="Arial" w:eastAsia="Calibri" w:hAnsi="Arial" w:cs="Arial"/>
          <w:sz w:val="24"/>
          <w:szCs w:val="24"/>
        </w:rPr>
        <w:t xml:space="preserve"> Consiste en la exploración diagnostica de imagen por rayos x de la glándula mamaria.</w:t>
      </w:r>
    </w:p>
    <w:p w14:paraId="357E3768" w14:textId="77777777" w:rsidR="00D133BD" w:rsidRPr="005C2042" w:rsidRDefault="007576B3" w:rsidP="005C2042">
      <w:pPr>
        <w:spacing w:after="200" w:line="360" w:lineRule="auto"/>
        <w:contextualSpacing/>
        <w:jc w:val="both"/>
        <w:rPr>
          <w:rFonts w:ascii="Arial" w:eastAsia="Calibri" w:hAnsi="Arial" w:cs="Arial"/>
          <w:sz w:val="24"/>
          <w:szCs w:val="24"/>
        </w:rPr>
      </w:pPr>
      <w:r w:rsidRPr="005C2042">
        <w:rPr>
          <w:rFonts w:ascii="Arial" w:hAnsi="Arial" w:cs="Arial"/>
          <w:b/>
          <w:bCs/>
          <w:sz w:val="24"/>
          <w:szCs w:val="24"/>
        </w:rPr>
        <w:t>II.III.XI</w:t>
      </w:r>
      <w:r w:rsidR="007E355B" w:rsidRPr="005C2042">
        <w:rPr>
          <w:rFonts w:ascii="Arial" w:hAnsi="Arial" w:cs="Arial"/>
          <w:b/>
          <w:bCs/>
          <w:sz w:val="24"/>
          <w:szCs w:val="24"/>
        </w:rPr>
        <w:t>X</w:t>
      </w:r>
      <w:r w:rsidR="001C121F" w:rsidRPr="005C2042">
        <w:rPr>
          <w:rFonts w:ascii="Arial" w:hAnsi="Arial" w:cs="Arial"/>
          <w:b/>
          <w:bCs/>
          <w:sz w:val="24"/>
          <w:szCs w:val="24"/>
        </w:rPr>
        <w:t xml:space="preserve"> </w:t>
      </w:r>
      <w:r w:rsidR="00D133BD" w:rsidRPr="005C2042">
        <w:rPr>
          <w:rFonts w:ascii="Arial" w:eastAsia="Calibri" w:hAnsi="Arial" w:cs="Arial"/>
          <w:b/>
          <w:bCs/>
          <w:sz w:val="24"/>
          <w:szCs w:val="24"/>
        </w:rPr>
        <w:t>Menarquia:</w:t>
      </w:r>
      <w:r w:rsidR="00D133BD" w:rsidRPr="005C2042">
        <w:rPr>
          <w:rFonts w:ascii="Arial" w:eastAsia="Calibri" w:hAnsi="Arial" w:cs="Arial"/>
          <w:sz w:val="24"/>
          <w:szCs w:val="24"/>
        </w:rPr>
        <w:t xml:space="preserve"> Aparición de la primera menstruación</w:t>
      </w:r>
    </w:p>
    <w:p w14:paraId="734ACB30" w14:textId="1FDE7D6B" w:rsidR="00D133BD" w:rsidRPr="005C2042" w:rsidRDefault="007E355B" w:rsidP="005C2042">
      <w:pPr>
        <w:spacing w:after="200" w:line="360" w:lineRule="auto"/>
        <w:contextualSpacing/>
        <w:jc w:val="both"/>
        <w:rPr>
          <w:rFonts w:ascii="Arial" w:eastAsia="Calibri" w:hAnsi="Arial" w:cs="Arial"/>
          <w:sz w:val="24"/>
          <w:szCs w:val="24"/>
        </w:rPr>
      </w:pPr>
      <w:r w:rsidRPr="005C2042">
        <w:rPr>
          <w:rFonts w:ascii="Arial" w:hAnsi="Arial" w:cs="Arial"/>
          <w:b/>
          <w:bCs/>
          <w:sz w:val="24"/>
          <w:szCs w:val="24"/>
        </w:rPr>
        <w:t>II.III.XX</w:t>
      </w:r>
      <w:r w:rsidR="009E4A13" w:rsidRPr="005C2042">
        <w:rPr>
          <w:rFonts w:ascii="Arial" w:hAnsi="Arial" w:cs="Arial"/>
          <w:b/>
          <w:bCs/>
          <w:sz w:val="24"/>
          <w:szCs w:val="24"/>
        </w:rPr>
        <w:t xml:space="preserve"> Menopausia</w:t>
      </w:r>
      <w:r w:rsidR="00D133BD" w:rsidRPr="005C2042">
        <w:rPr>
          <w:rFonts w:ascii="Arial" w:hAnsi="Arial" w:cs="Arial"/>
          <w:b/>
          <w:bCs/>
          <w:sz w:val="24"/>
          <w:szCs w:val="24"/>
        </w:rPr>
        <w:t xml:space="preserve">: </w:t>
      </w:r>
      <w:r w:rsidR="00D133BD" w:rsidRPr="005C2042">
        <w:rPr>
          <w:rFonts w:ascii="Arial" w:eastAsia="Calibri" w:hAnsi="Arial" w:cs="Arial"/>
          <w:sz w:val="24"/>
          <w:szCs w:val="24"/>
        </w:rPr>
        <w:t>Es el cese permanente de la menstruación</w:t>
      </w:r>
    </w:p>
    <w:p w14:paraId="7E03FF34" w14:textId="4B89D322" w:rsidR="00D133BD" w:rsidRPr="005C2042" w:rsidRDefault="007E355B" w:rsidP="005C2042">
      <w:pPr>
        <w:spacing w:after="200" w:line="360" w:lineRule="auto"/>
        <w:jc w:val="both"/>
        <w:rPr>
          <w:rFonts w:ascii="Arial" w:eastAsia="Calibri" w:hAnsi="Arial" w:cs="Arial"/>
          <w:sz w:val="24"/>
          <w:szCs w:val="24"/>
        </w:rPr>
      </w:pPr>
      <w:r w:rsidRPr="005C2042">
        <w:rPr>
          <w:rFonts w:ascii="Arial" w:hAnsi="Arial" w:cs="Arial"/>
          <w:b/>
          <w:bCs/>
          <w:sz w:val="24"/>
          <w:szCs w:val="24"/>
        </w:rPr>
        <w:t>II.III.XXI</w:t>
      </w:r>
      <w:r w:rsidR="009E4A13" w:rsidRPr="005C2042">
        <w:rPr>
          <w:rFonts w:ascii="Arial" w:hAnsi="Arial" w:cs="Arial"/>
          <w:b/>
          <w:bCs/>
          <w:sz w:val="24"/>
          <w:szCs w:val="24"/>
        </w:rPr>
        <w:t xml:space="preserve"> Menstruación</w:t>
      </w:r>
      <w:r w:rsidR="00D133BD" w:rsidRPr="005C2042">
        <w:rPr>
          <w:rFonts w:ascii="Arial" w:hAnsi="Arial" w:cs="Arial"/>
          <w:b/>
          <w:bCs/>
          <w:sz w:val="24"/>
          <w:szCs w:val="24"/>
        </w:rPr>
        <w:t>:</w:t>
      </w:r>
      <w:r w:rsidR="00E07917" w:rsidRPr="005C2042">
        <w:rPr>
          <w:rFonts w:ascii="Arial" w:hAnsi="Arial" w:cs="Arial"/>
          <w:b/>
          <w:bCs/>
          <w:sz w:val="24"/>
          <w:szCs w:val="24"/>
        </w:rPr>
        <w:t xml:space="preserve"> </w:t>
      </w:r>
      <w:r w:rsidR="00E07917" w:rsidRPr="005C2042">
        <w:rPr>
          <w:rFonts w:ascii="Arial" w:hAnsi="Arial" w:cs="Arial"/>
          <w:sz w:val="24"/>
          <w:szCs w:val="24"/>
        </w:rPr>
        <w:t>S</w:t>
      </w:r>
      <w:r w:rsidR="00E07917" w:rsidRPr="005C2042">
        <w:rPr>
          <w:rStyle w:val="Textoennegrita"/>
          <w:rFonts w:ascii="Arial" w:hAnsi="Arial" w:cs="Arial"/>
          <w:b w:val="0"/>
          <w:bCs w:val="0"/>
          <w:sz w:val="24"/>
          <w:szCs w:val="24"/>
        </w:rPr>
        <w:t>angrado vaginal que tiene lugar al inicio del ciclo menstrual de las mujeres.</w:t>
      </w:r>
    </w:p>
    <w:p w14:paraId="5C7E4741" w14:textId="1CE33BAE" w:rsidR="007E355B" w:rsidRPr="005C2042" w:rsidRDefault="007E355B" w:rsidP="005C2042">
      <w:pPr>
        <w:spacing w:after="200" w:line="360" w:lineRule="auto"/>
        <w:jc w:val="both"/>
        <w:rPr>
          <w:rFonts w:ascii="Arial" w:eastAsia="Calibri" w:hAnsi="Arial" w:cs="Arial"/>
          <w:sz w:val="24"/>
          <w:szCs w:val="24"/>
        </w:rPr>
      </w:pPr>
      <w:r w:rsidRPr="005C2042">
        <w:rPr>
          <w:rFonts w:ascii="Arial" w:hAnsi="Arial" w:cs="Arial"/>
          <w:b/>
          <w:bCs/>
          <w:sz w:val="24"/>
          <w:szCs w:val="24"/>
        </w:rPr>
        <w:t>II.III.XXII</w:t>
      </w:r>
      <w:r w:rsidR="009E4A13" w:rsidRPr="005C2042">
        <w:rPr>
          <w:rFonts w:ascii="Arial" w:hAnsi="Arial" w:cs="Arial"/>
          <w:b/>
          <w:bCs/>
          <w:sz w:val="24"/>
          <w:szCs w:val="24"/>
        </w:rPr>
        <w:t xml:space="preserve"> Mesometrio</w:t>
      </w:r>
      <w:r w:rsidR="00E07917" w:rsidRPr="005C2042">
        <w:rPr>
          <w:rFonts w:ascii="Arial" w:hAnsi="Arial" w:cs="Arial"/>
          <w:b/>
          <w:bCs/>
          <w:sz w:val="24"/>
          <w:szCs w:val="24"/>
        </w:rPr>
        <w:t xml:space="preserve">: </w:t>
      </w:r>
      <w:r w:rsidR="00E07917" w:rsidRPr="005C2042">
        <w:rPr>
          <w:rFonts w:ascii="Arial" w:hAnsi="Arial" w:cs="Arial"/>
          <w:sz w:val="24"/>
          <w:szCs w:val="24"/>
          <w:shd w:val="clear" w:color="auto" w:fill="FFFFFF"/>
        </w:rPr>
        <w:t>T</w:t>
      </w:r>
      <w:r w:rsidR="00E07917" w:rsidRPr="005C2042">
        <w:rPr>
          <w:rStyle w:val="Textoennegrita"/>
          <w:rFonts w:ascii="Arial" w:hAnsi="Arial" w:cs="Arial"/>
          <w:b w:val="0"/>
          <w:bCs w:val="0"/>
          <w:sz w:val="24"/>
          <w:szCs w:val="24"/>
          <w:shd w:val="clear" w:color="auto" w:fill="FFFFFF"/>
        </w:rPr>
        <w:t>ejido que forma parte del sistema de soporte en el cuerpo femenino</w:t>
      </w:r>
      <w:r w:rsidR="00E07917" w:rsidRPr="005C2042">
        <w:rPr>
          <w:rFonts w:ascii="Arial" w:hAnsi="Arial" w:cs="Arial"/>
          <w:b/>
          <w:bCs/>
          <w:sz w:val="24"/>
          <w:szCs w:val="24"/>
          <w:shd w:val="clear" w:color="auto" w:fill="FFFFFF"/>
        </w:rPr>
        <w:t>.</w:t>
      </w:r>
      <w:r w:rsidR="00E07917" w:rsidRPr="005C2042">
        <w:rPr>
          <w:rFonts w:ascii="Arial" w:hAnsi="Arial" w:cs="Arial"/>
          <w:sz w:val="24"/>
          <w:szCs w:val="24"/>
          <w:shd w:val="clear" w:color="auto" w:fill="FFFFFF"/>
        </w:rPr>
        <w:t xml:space="preserve"> Se encuentra en la pelvis y es responsable de mantener en su lugar los órganos reproductivos, como el útero, los ovarios y las trompas de Falopio</w:t>
      </w:r>
    </w:p>
    <w:p w14:paraId="3CC07E99" w14:textId="0DA6F02E" w:rsidR="007E355B" w:rsidRPr="005C2042" w:rsidRDefault="007E355B" w:rsidP="005C2042">
      <w:pPr>
        <w:spacing w:line="360" w:lineRule="auto"/>
        <w:jc w:val="both"/>
        <w:rPr>
          <w:rFonts w:ascii="Arial" w:hAnsi="Arial" w:cs="Arial"/>
          <w:b/>
          <w:bCs/>
          <w:sz w:val="24"/>
          <w:szCs w:val="24"/>
        </w:rPr>
      </w:pPr>
      <w:r w:rsidRPr="005C2042">
        <w:rPr>
          <w:rFonts w:ascii="Arial" w:hAnsi="Arial" w:cs="Arial"/>
          <w:b/>
          <w:bCs/>
          <w:sz w:val="24"/>
          <w:szCs w:val="24"/>
        </w:rPr>
        <w:t>II.III.XXIII</w:t>
      </w:r>
      <w:r w:rsidR="009E4A13" w:rsidRPr="005C2042">
        <w:rPr>
          <w:rFonts w:ascii="Arial" w:hAnsi="Arial" w:cs="Arial"/>
          <w:b/>
          <w:bCs/>
          <w:sz w:val="24"/>
          <w:szCs w:val="24"/>
        </w:rPr>
        <w:t xml:space="preserve"> Mesovario</w:t>
      </w:r>
      <w:r w:rsidR="00E07917" w:rsidRPr="005C2042">
        <w:rPr>
          <w:rFonts w:ascii="Arial" w:hAnsi="Arial" w:cs="Arial"/>
          <w:b/>
          <w:bCs/>
          <w:sz w:val="24"/>
          <w:szCs w:val="24"/>
        </w:rPr>
        <w:t xml:space="preserve">: </w:t>
      </w:r>
      <w:r w:rsidR="00C13C2E" w:rsidRPr="005C2042">
        <w:rPr>
          <w:rFonts w:ascii="Arial" w:hAnsi="Arial" w:cs="Arial"/>
          <w:spacing w:val="-2"/>
          <w:sz w:val="24"/>
          <w:szCs w:val="24"/>
          <w:shd w:val="clear" w:color="auto" w:fill="FFFFFF"/>
        </w:rPr>
        <w:t>E</w:t>
      </w:r>
      <w:r w:rsidR="00E07917" w:rsidRPr="005C2042">
        <w:rPr>
          <w:rFonts w:ascii="Arial" w:hAnsi="Arial" w:cs="Arial"/>
          <w:spacing w:val="-2"/>
          <w:sz w:val="24"/>
          <w:szCs w:val="24"/>
          <w:shd w:val="clear" w:color="auto" w:fill="FFFFFF"/>
        </w:rPr>
        <w:t>s un pliegue peritoneal que une el ovario con la porción posterior del </w:t>
      </w:r>
      <w:hyperlink r:id="rId10" w:history="1">
        <w:r w:rsidR="00E07917" w:rsidRPr="005C2042">
          <w:rPr>
            <w:rStyle w:val="Hipervnculo"/>
            <w:rFonts w:ascii="Arial" w:hAnsi="Arial" w:cs="Arial"/>
            <w:color w:val="auto"/>
            <w:spacing w:val="-2"/>
            <w:sz w:val="24"/>
            <w:szCs w:val="24"/>
            <w:u w:val="none"/>
            <w:shd w:val="clear" w:color="auto" w:fill="FFFFFF"/>
          </w:rPr>
          <w:t>ligamento ancho</w:t>
        </w:r>
      </w:hyperlink>
      <w:r w:rsidR="00E07917" w:rsidRPr="005C2042">
        <w:rPr>
          <w:rFonts w:ascii="Arial" w:hAnsi="Arial" w:cs="Arial"/>
          <w:spacing w:val="-2"/>
          <w:sz w:val="24"/>
          <w:szCs w:val="24"/>
          <w:shd w:val="clear" w:color="auto" w:fill="FFFFFF"/>
        </w:rPr>
        <w:t> del útero. Contiene vasos sanguíneos y nervios que viajan a través del hilio del ovario.</w:t>
      </w:r>
    </w:p>
    <w:p w14:paraId="4E44D4E3" w14:textId="7E786B88" w:rsidR="007E355B" w:rsidRPr="005C2042" w:rsidRDefault="007E355B" w:rsidP="005C2042">
      <w:pPr>
        <w:spacing w:line="360" w:lineRule="auto"/>
        <w:jc w:val="both"/>
        <w:rPr>
          <w:rFonts w:ascii="Arial" w:hAnsi="Arial" w:cs="Arial"/>
          <w:sz w:val="24"/>
          <w:szCs w:val="24"/>
        </w:rPr>
      </w:pPr>
      <w:r w:rsidRPr="005C2042">
        <w:rPr>
          <w:rFonts w:ascii="Arial" w:hAnsi="Arial" w:cs="Arial"/>
          <w:b/>
          <w:bCs/>
          <w:sz w:val="24"/>
          <w:szCs w:val="24"/>
        </w:rPr>
        <w:t>II.III.XXIV</w:t>
      </w:r>
      <w:r w:rsidR="009E4A13" w:rsidRPr="005C2042">
        <w:rPr>
          <w:rFonts w:ascii="Arial" w:hAnsi="Arial" w:cs="Arial"/>
          <w:b/>
          <w:bCs/>
          <w:sz w:val="24"/>
          <w:szCs w:val="24"/>
        </w:rPr>
        <w:t xml:space="preserve"> Miometrio</w:t>
      </w:r>
      <w:r w:rsidR="00E07917" w:rsidRPr="005C2042">
        <w:rPr>
          <w:rFonts w:ascii="Arial" w:hAnsi="Arial" w:cs="Arial"/>
          <w:b/>
          <w:bCs/>
          <w:sz w:val="24"/>
          <w:szCs w:val="24"/>
        </w:rPr>
        <w:t xml:space="preserve">: </w:t>
      </w:r>
      <w:r w:rsidR="00E07917" w:rsidRPr="005C2042">
        <w:rPr>
          <w:rFonts w:ascii="Arial" w:hAnsi="Arial" w:cs="Arial"/>
          <w:sz w:val="24"/>
          <w:szCs w:val="24"/>
          <w:shd w:val="clear" w:color="auto" w:fill="FFFFFF"/>
        </w:rPr>
        <w:t>La </w:t>
      </w:r>
      <w:r w:rsidR="00E07917" w:rsidRPr="005C2042">
        <w:rPr>
          <w:rStyle w:val="Textoennegrita"/>
          <w:rFonts w:ascii="Arial" w:hAnsi="Arial" w:cs="Arial"/>
          <w:b w:val="0"/>
          <w:bCs w:val="0"/>
          <w:sz w:val="24"/>
          <w:szCs w:val="24"/>
        </w:rPr>
        <w:t>capa media del útero</w:t>
      </w:r>
      <w:r w:rsidR="00E07917" w:rsidRPr="005C2042">
        <w:rPr>
          <w:rFonts w:ascii="Arial" w:hAnsi="Arial" w:cs="Arial"/>
          <w:sz w:val="24"/>
          <w:szCs w:val="24"/>
          <w:shd w:val="clear" w:color="auto" w:fill="FFFFFF"/>
        </w:rPr>
        <w:t> se llama miometrio, es muscular y compone la mayor parte del órgano. Es muy firme y se compone de fibras musculares lisas densamente empaquetadas</w:t>
      </w:r>
    </w:p>
    <w:p w14:paraId="37BA3965" w14:textId="77777777" w:rsidR="00905D7F" w:rsidRDefault="007E355B" w:rsidP="00905D7F">
      <w:pPr>
        <w:spacing w:after="200" w:line="360" w:lineRule="auto"/>
        <w:jc w:val="both"/>
        <w:rPr>
          <w:rFonts w:ascii="Arial" w:hAnsi="Arial" w:cs="Arial"/>
          <w:sz w:val="24"/>
          <w:szCs w:val="24"/>
        </w:rPr>
      </w:pPr>
      <w:r w:rsidRPr="005C2042">
        <w:rPr>
          <w:rFonts w:ascii="Arial" w:hAnsi="Arial" w:cs="Arial"/>
          <w:b/>
          <w:bCs/>
          <w:sz w:val="24"/>
          <w:szCs w:val="24"/>
        </w:rPr>
        <w:lastRenderedPageBreak/>
        <w:t>II.III.XXV</w:t>
      </w:r>
      <w:r w:rsidR="009E4A13" w:rsidRPr="005C2042">
        <w:rPr>
          <w:rFonts w:ascii="Arial" w:hAnsi="Arial" w:cs="Arial"/>
          <w:b/>
          <w:bCs/>
          <w:sz w:val="24"/>
          <w:szCs w:val="24"/>
        </w:rPr>
        <w:t xml:space="preserve"> Ovario</w:t>
      </w:r>
      <w:r w:rsidR="00E07917" w:rsidRPr="005C2042">
        <w:rPr>
          <w:rFonts w:ascii="Arial" w:hAnsi="Arial" w:cs="Arial"/>
          <w:b/>
          <w:bCs/>
          <w:sz w:val="24"/>
          <w:szCs w:val="24"/>
        </w:rPr>
        <w:t>:</w:t>
      </w:r>
      <w:r w:rsidR="00E07917" w:rsidRPr="005C2042">
        <w:rPr>
          <w:rFonts w:ascii="Arial" w:hAnsi="Arial" w:cs="Arial"/>
          <w:sz w:val="24"/>
          <w:szCs w:val="24"/>
        </w:rPr>
        <w:t xml:space="preserve"> Son las glándulas sexuales femeninas que rigen el ciclo menstrual.</w:t>
      </w:r>
    </w:p>
    <w:p w14:paraId="47FF1E7B" w14:textId="5CB570EE" w:rsidR="007E355B" w:rsidRPr="00905D7F" w:rsidRDefault="007E355B" w:rsidP="00905D7F">
      <w:pPr>
        <w:spacing w:after="200" w:line="360" w:lineRule="auto"/>
        <w:jc w:val="both"/>
        <w:rPr>
          <w:rFonts w:ascii="Arial" w:hAnsi="Arial" w:cs="Arial"/>
          <w:sz w:val="24"/>
          <w:szCs w:val="24"/>
        </w:rPr>
      </w:pPr>
      <w:r w:rsidRPr="005C2042">
        <w:rPr>
          <w:rFonts w:ascii="Arial" w:hAnsi="Arial" w:cs="Arial"/>
          <w:b/>
          <w:bCs/>
          <w:sz w:val="24"/>
          <w:szCs w:val="24"/>
        </w:rPr>
        <w:t>II.III.XXVI</w:t>
      </w:r>
      <w:r w:rsidR="009E4A13" w:rsidRPr="005C2042">
        <w:rPr>
          <w:rFonts w:ascii="Arial" w:hAnsi="Arial" w:cs="Arial"/>
          <w:b/>
          <w:bCs/>
          <w:sz w:val="24"/>
          <w:szCs w:val="24"/>
        </w:rPr>
        <w:t xml:space="preserve"> Pelvis</w:t>
      </w:r>
      <w:r w:rsidR="00E07917" w:rsidRPr="005C2042">
        <w:rPr>
          <w:rFonts w:ascii="Arial" w:hAnsi="Arial" w:cs="Arial"/>
          <w:b/>
          <w:bCs/>
          <w:sz w:val="24"/>
          <w:szCs w:val="24"/>
        </w:rPr>
        <w:t xml:space="preserve">: </w:t>
      </w:r>
      <w:r w:rsidR="00E07917" w:rsidRPr="005C2042">
        <w:rPr>
          <w:rStyle w:val="Textoennegrita"/>
          <w:rFonts w:ascii="Arial" w:hAnsi="Arial" w:cs="Arial"/>
          <w:b w:val="0"/>
          <w:bCs w:val="0"/>
          <w:sz w:val="24"/>
          <w:szCs w:val="24"/>
        </w:rPr>
        <w:t>Zona corporal de los animales mamíferos</w:t>
      </w:r>
      <w:r w:rsidR="00E07917" w:rsidRPr="005C2042">
        <w:rPr>
          <w:rFonts w:ascii="Arial" w:hAnsi="Arial" w:cs="Arial"/>
          <w:sz w:val="24"/>
          <w:szCs w:val="24"/>
          <w:shd w:val="clear" w:color="auto" w:fill="FFFFFF"/>
        </w:rPr>
        <w:t> (incluyendo al ser humano) que se forma con los huesos coxales, el cóccix y el sacro.</w:t>
      </w:r>
    </w:p>
    <w:p w14:paraId="66AF4BCA" w14:textId="5EA1CC77" w:rsidR="007E355B" w:rsidRPr="005C2042" w:rsidRDefault="007E355B" w:rsidP="005C2042">
      <w:pPr>
        <w:spacing w:line="360" w:lineRule="auto"/>
        <w:jc w:val="both"/>
        <w:rPr>
          <w:rFonts w:ascii="Arial" w:hAnsi="Arial" w:cs="Arial"/>
          <w:b/>
          <w:bCs/>
          <w:sz w:val="24"/>
          <w:szCs w:val="24"/>
        </w:rPr>
      </w:pPr>
      <w:r w:rsidRPr="005C2042">
        <w:rPr>
          <w:rFonts w:ascii="Arial" w:hAnsi="Arial" w:cs="Arial"/>
          <w:b/>
          <w:bCs/>
          <w:sz w:val="24"/>
          <w:szCs w:val="24"/>
        </w:rPr>
        <w:t>II.III.XXVII</w:t>
      </w:r>
      <w:r w:rsidR="009E4A13" w:rsidRPr="005C2042">
        <w:rPr>
          <w:rFonts w:ascii="Arial" w:hAnsi="Arial" w:cs="Arial"/>
          <w:b/>
          <w:bCs/>
          <w:sz w:val="24"/>
          <w:szCs w:val="24"/>
        </w:rPr>
        <w:t xml:space="preserve"> Perimenopausia</w:t>
      </w:r>
      <w:r w:rsidR="00E07917" w:rsidRPr="005C2042">
        <w:rPr>
          <w:rFonts w:ascii="Arial" w:hAnsi="Arial" w:cs="Arial"/>
          <w:b/>
          <w:bCs/>
          <w:sz w:val="24"/>
          <w:szCs w:val="24"/>
        </w:rPr>
        <w:t xml:space="preserve">: </w:t>
      </w:r>
      <w:r w:rsidR="00E07917" w:rsidRPr="005C2042">
        <w:rPr>
          <w:rFonts w:ascii="Arial" w:hAnsi="Arial" w:cs="Arial"/>
          <w:sz w:val="24"/>
          <w:szCs w:val="24"/>
        </w:rPr>
        <w:t>Incluye el período anterior a la menopausia (cuando comienzan las manifestaciones endócrinas, biológicas y clínicas indicativas de que se aproxima la menopausia) y el primer año tras la menopausia.</w:t>
      </w:r>
    </w:p>
    <w:p w14:paraId="2E12BDD3" w14:textId="03C053E6" w:rsidR="007E355B" w:rsidRPr="005C2042" w:rsidRDefault="007E355B" w:rsidP="005C2042">
      <w:pPr>
        <w:spacing w:line="360" w:lineRule="auto"/>
        <w:jc w:val="both"/>
        <w:rPr>
          <w:rFonts w:ascii="Arial" w:hAnsi="Arial" w:cs="Arial"/>
          <w:b/>
          <w:bCs/>
          <w:sz w:val="24"/>
          <w:szCs w:val="24"/>
        </w:rPr>
      </w:pPr>
      <w:r w:rsidRPr="005C2042">
        <w:rPr>
          <w:rFonts w:ascii="Arial" w:hAnsi="Arial" w:cs="Arial"/>
          <w:b/>
          <w:bCs/>
          <w:sz w:val="24"/>
          <w:szCs w:val="24"/>
        </w:rPr>
        <w:t>II.III.XXVIII</w:t>
      </w:r>
      <w:r w:rsidR="009E4A13" w:rsidRPr="005C2042">
        <w:rPr>
          <w:rFonts w:ascii="Arial" w:hAnsi="Arial" w:cs="Arial"/>
          <w:b/>
          <w:bCs/>
          <w:sz w:val="24"/>
          <w:szCs w:val="24"/>
        </w:rPr>
        <w:t xml:space="preserve"> Perimetrio</w:t>
      </w:r>
      <w:r w:rsidR="00E07917" w:rsidRPr="005C2042">
        <w:rPr>
          <w:rFonts w:ascii="Arial" w:hAnsi="Arial" w:cs="Arial"/>
          <w:b/>
          <w:bCs/>
          <w:sz w:val="24"/>
          <w:szCs w:val="24"/>
        </w:rPr>
        <w:t xml:space="preserve">: </w:t>
      </w:r>
      <w:r w:rsidR="000E3507" w:rsidRPr="005C2042">
        <w:rPr>
          <w:rFonts w:ascii="Arial" w:hAnsi="Arial" w:cs="Arial"/>
          <w:sz w:val="24"/>
          <w:szCs w:val="24"/>
        </w:rPr>
        <w:t>E</w:t>
      </w:r>
      <w:r w:rsidR="00E07917" w:rsidRPr="005C2042">
        <w:rPr>
          <w:rFonts w:ascii="Arial" w:hAnsi="Arial" w:cs="Arial"/>
          <w:sz w:val="24"/>
          <w:szCs w:val="24"/>
          <w:shd w:val="clear" w:color="auto" w:fill="FFFFFF"/>
        </w:rPr>
        <w:t>s la</w:t>
      </w:r>
      <w:r w:rsidR="00E07917" w:rsidRPr="005C2042">
        <w:rPr>
          <w:rStyle w:val="Textoennegrita"/>
          <w:rFonts w:ascii="Arial" w:hAnsi="Arial" w:cs="Arial"/>
          <w:sz w:val="24"/>
          <w:szCs w:val="24"/>
          <w:shd w:val="clear" w:color="auto" w:fill="FFFFFF"/>
        </w:rPr>
        <w:t> </w:t>
      </w:r>
      <w:r w:rsidR="00E07917" w:rsidRPr="005C2042">
        <w:rPr>
          <w:rStyle w:val="Textoennegrita"/>
          <w:rFonts w:ascii="Arial" w:hAnsi="Arial" w:cs="Arial"/>
          <w:b w:val="0"/>
          <w:bCs w:val="0"/>
          <w:sz w:val="24"/>
          <w:szCs w:val="24"/>
          <w:shd w:val="clear" w:color="auto" w:fill="FFFFFF"/>
        </w:rPr>
        <w:t>capa más externa de la pared uterina</w:t>
      </w:r>
      <w:r w:rsidR="00E07917" w:rsidRPr="005C2042">
        <w:rPr>
          <w:rFonts w:ascii="Arial" w:hAnsi="Arial" w:cs="Arial"/>
          <w:sz w:val="24"/>
          <w:szCs w:val="24"/>
          <w:shd w:val="clear" w:color="auto" w:fill="FFFFFF"/>
        </w:rPr>
        <w:t> y desempeña un papel crucial en la protección y el soporte del útero en la cavidad abdominal y pélvica</w:t>
      </w:r>
      <w:r w:rsidR="000E3507" w:rsidRPr="005C2042">
        <w:rPr>
          <w:rFonts w:ascii="Arial" w:hAnsi="Arial" w:cs="Arial"/>
          <w:sz w:val="24"/>
          <w:szCs w:val="24"/>
          <w:shd w:val="clear" w:color="auto" w:fill="FFFFFF"/>
        </w:rPr>
        <w:t>.</w:t>
      </w:r>
    </w:p>
    <w:p w14:paraId="65923A19" w14:textId="34C0803A" w:rsidR="007E355B" w:rsidRPr="005C2042" w:rsidRDefault="007E355B" w:rsidP="005C2042">
      <w:pPr>
        <w:spacing w:line="360" w:lineRule="auto"/>
        <w:jc w:val="both"/>
        <w:rPr>
          <w:rFonts w:ascii="Arial" w:hAnsi="Arial" w:cs="Arial"/>
          <w:b/>
          <w:bCs/>
          <w:sz w:val="24"/>
          <w:szCs w:val="24"/>
        </w:rPr>
      </w:pPr>
      <w:r w:rsidRPr="005C2042">
        <w:rPr>
          <w:rFonts w:ascii="Arial" w:hAnsi="Arial" w:cs="Arial"/>
          <w:b/>
          <w:bCs/>
          <w:sz w:val="24"/>
          <w:szCs w:val="24"/>
        </w:rPr>
        <w:t>II.III.XXIX</w:t>
      </w:r>
      <w:r w:rsidR="009E4A13" w:rsidRPr="005C2042">
        <w:rPr>
          <w:rFonts w:ascii="Arial" w:hAnsi="Arial" w:cs="Arial"/>
          <w:b/>
          <w:bCs/>
          <w:sz w:val="24"/>
          <w:szCs w:val="24"/>
        </w:rPr>
        <w:t xml:space="preserve"> Peritoneo</w:t>
      </w:r>
      <w:r w:rsidR="000E3507" w:rsidRPr="005C2042">
        <w:rPr>
          <w:rFonts w:ascii="Arial" w:hAnsi="Arial" w:cs="Arial"/>
          <w:b/>
          <w:bCs/>
          <w:sz w:val="24"/>
          <w:szCs w:val="24"/>
        </w:rPr>
        <w:t xml:space="preserve">: </w:t>
      </w:r>
      <w:r w:rsidR="000E3507" w:rsidRPr="005C2042">
        <w:rPr>
          <w:rFonts w:ascii="Arial" w:hAnsi="Arial" w:cs="Arial"/>
          <w:sz w:val="24"/>
          <w:szCs w:val="24"/>
          <w:shd w:val="clear" w:color="auto" w:fill="FFFFFF"/>
        </w:rPr>
        <w:t> </w:t>
      </w:r>
      <w:r w:rsidR="000E3507" w:rsidRPr="005C2042">
        <w:rPr>
          <w:rStyle w:val="Textoennegrita"/>
          <w:rFonts w:ascii="Arial" w:hAnsi="Arial" w:cs="Arial"/>
          <w:b w:val="0"/>
          <w:bCs w:val="0"/>
          <w:sz w:val="24"/>
          <w:szCs w:val="24"/>
        </w:rPr>
        <w:t>Membrana serosa que recubre las paredes de la cavidad abdominal</w:t>
      </w:r>
      <w:r w:rsidR="000E3507" w:rsidRPr="005C2042">
        <w:rPr>
          <w:rFonts w:ascii="Arial" w:hAnsi="Arial" w:cs="Arial"/>
          <w:sz w:val="24"/>
          <w:szCs w:val="24"/>
          <w:shd w:val="clear" w:color="auto" w:fill="FFFFFF"/>
        </w:rPr>
        <w:t> y se encuentra sobre los órganos del abdomen y pélvicos.</w:t>
      </w:r>
    </w:p>
    <w:p w14:paraId="1DF37F5B" w14:textId="77777777" w:rsidR="00E07917" w:rsidRPr="005C2042" w:rsidRDefault="007E355B" w:rsidP="005C2042">
      <w:pPr>
        <w:spacing w:after="200" w:line="360" w:lineRule="auto"/>
        <w:jc w:val="both"/>
        <w:rPr>
          <w:rFonts w:ascii="Arial" w:hAnsi="Arial" w:cs="Arial"/>
          <w:sz w:val="24"/>
          <w:szCs w:val="24"/>
        </w:rPr>
      </w:pPr>
      <w:r w:rsidRPr="005C2042">
        <w:rPr>
          <w:rFonts w:ascii="Arial" w:hAnsi="Arial" w:cs="Arial"/>
          <w:b/>
          <w:bCs/>
          <w:sz w:val="24"/>
          <w:szCs w:val="24"/>
        </w:rPr>
        <w:t>II.III.XXX</w:t>
      </w:r>
      <w:r w:rsidR="009E4A13" w:rsidRPr="005C2042">
        <w:rPr>
          <w:rFonts w:ascii="Arial" w:hAnsi="Arial" w:cs="Arial"/>
          <w:b/>
          <w:bCs/>
          <w:sz w:val="24"/>
          <w:szCs w:val="24"/>
        </w:rPr>
        <w:t xml:space="preserve"> Postmenopausia</w:t>
      </w:r>
      <w:r w:rsidR="00E07917" w:rsidRPr="005C2042">
        <w:rPr>
          <w:rFonts w:ascii="Arial" w:hAnsi="Arial" w:cs="Arial"/>
          <w:b/>
          <w:bCs/>
          <w:sz w:val="24"/>
          <w:szCs w:val="24"/>
        </w:rPr>
        <w:t xml:space="preserve">: </w:t>
      </w:r>
      <w:r w:rsidR="00E07917" w:rsidRPr="005C2042">
        <w:rPr>
          <w:rFonts w:ascii="Arial" w:hAnsi="Arial" w:cs="Arial"/>
          <w:sz w:val="24"/>
          <w:szCs w:val="24"/>
        </w:rPr>
        <w:t>Es la etapa que sigue a la menopausia y comienza en general de 24 a 36 meses después del último período menstrual de la mujer.</w:t>
      </w:r>
    </w:p>
    <w:p w14:paraId="4A4EB1F6" w14:textId="66B62FB4" w:rsidR="007E355B" w:rsidRPr="005C2042" w:rsidRDefault="007E355B" w:rsidP="005C2042">
      <w:pPr>
        <w:spacing w:line="360" w:lineRule="auto"/>
        <w:jc w:val="both"/>
        <w:rPr>
          <w:rFonts w:ascii="Arial" w:hAnsi="Arial" w:cs="Arial"/>
          <w:b/>
          <w:bCs/>
          <w:sz w:val="24"/>
          <w:szCs w:val="24"/>
        </w:rPr>
      </w:pPr>
      <w:r w:rsidRPr="005C2042">
        <w:rPr>
          <w:rFonts w:ascii="Arial" w:hAnsi="Arial" w:cs="Arial"/>
          <w:b/>
          <w:bCs/>
          <w:sz w:val="24"/>
          <w:szCs w:val="24"/>
        </w:rPr>
        <w:t>II.III.XXXI</w:t>
      </w:r>
      <w:r w:rsidR="009E4A13" w:rsidRPr="005C2042">
        <w:rPr>
          <w:rFonts w:ascii="Arial" w:hAnsi="Arial" w:cs="Arial"/>
          <w:b/>
          <w:bCs/>
          <w:sz w:val="24"/>
          <w:szCs w:val="24"/>
        </w:rPr>
        <w:t xml:space="preserve"> Premenopausia</w:t>
      </w:r>
      <w:r w:rsidR="00E07917" w:rsidRPr="005C2042">
        <w:rPr>
          <w:rFonts w:ascii="Arial" w:hAnsi="Arial" w:cs="Arial"/>
          <w:b/>
          <w:bCs/>
          <w:sz w:val="24"/>
          <w:szCs w:val="24"/>
        </w:rPr>
        <w:t xml:space="preserve">: </w:t>
      </w:r>
      <w:r w:rsidR="000E3507" w:rsidRPr="005C2042">
        <w:rPr>
          <w:rFonts w:ascii="Arial" w:hAnsi="Arial" w:cs="Arial"/>
          <w:sz w:val="24"/>
          <w:szCs w:val="24"/>
        </w:rPr>
        <w:t>Etapa del climaterio que se presenta en las mujeres antes de que ocurra la menopausia y se inicia aproximadamente desde los 35 años, dura en promedio hasta los 50 años.</w:t>
      </w:r>
    </w:p>
    <w:p w14:paraId="480DF6F2" w14:textId="133F5467" w:rsidR="007E355B" w:rsidRPr="005C2042" w:rsidRDefault="007E355B" w:rsidP="005C2042">
      <w:pPr>
        <w:spacing w:line="360" w:lineRule="auto"/>
        <w:jc w:val="both"/>
        <w:rPr>
          <w:rFonts w:ascii="Arial" w:hAnsi="Arial" w:cs="Arial"/>
          <w:b/>
          <w:bCs/>
          <w:sz w:val="24"/>
          <w:szCs w:val="24"/>
        </w:rPr>
      </w:pPr>
      <w:r w:rsidRPr="005C2042">
        <w:rPr>
          <w:rFonts w:ascii="Arial" w:hAnsi="Arial" w:cs="Arial"/>
          <w:b/>
          <w:bCs/>
          <w:sz w:val="24"/>
          <w:szCs w:val="24"/>
        </w:rPr>
        <w:t>II.III.XXXII</w:t>
      </w:r>
      <w:r w:rsidR="009E4A13" w:rsidRPr="005C2042">
        <w:rPr>
          <w:rFonts w:ascii="Arial" w:hAnsi="Arial" w:cs="Arial"/>
          <w:b/>
          <w:bCs/>
          <w:sz w:val="24"/>
          <w:szCs w:val="24"/>
        </w:rPr>
        <w:t xml:space="preserve"> Reserva Folicular</w:t>
      </w:r>
      <w:r w:rsidR="000E3507" w:rsidRPr="005C2042">
        <w:rPr>
          <w:rFonts w:ascii="Arial" w:hAnsi="Arial" w:cs="Arial"/>
          <w:b/>
          <w:bCs/>
          <w:sz w:val="24"/>
          <w:szCs w:val="24"/>
        </w:rPr>
        <w:t xml:space="preserve">: </w:t>
      </w:r>
      <w:r w:rsidR="000E3507" w:rsidRPr="005C2042">
        <w:rPr>
          <w:rFonts w:ascii="Arial" w:hAnsi="Arial" w:cs="Arial"/>
          <w:sz w:val="24"/>
          <w:szCs w:val="24"/>
          <w:shd w:val="clear" w:color="auto" w:fill="FFFFFF"/>
        </w:rPr>
        <w:t>Representa el número de folículos primordiales con los que nace una mujer, y que disminuyen de manera fisiológica a lo largo de la vida reproductiva hasta la menopausia</w:t>
      </w:r>
    </w:p>
    <w:p w14:paraId="5AC76DD1" w14:textId="526263C1" w:rsidR="007E355B" w:rsidRPr="005C2042" w:rsidRDefault="007E355B" w:rsidP="005C2042">
      <w:pPr>
        <w:spacing w:line="360" w:lineRule="auto"/>
        <w:jc w:val="both"/>
        <w:rPr>
          <w:rFonts w:ascii="Arial" w:hAnsi="Arial" w:cs="Arial"/>
          <w:b/>
          <w:bCs/>
          <w:sz w:val="24"/>
          <w:szCs w:val="24"/>
        </w:rPr>
      </w:pPr>
      <w:r w:rsidRPr="005C2042">
        <w:rPr>
          <w:rFonts w:ascii="Arial" w:hAnsi="Arial" w:cs="Arial"/>
          <w:b/>
          <w:bCs/>
          <w:sz w:val="24"/>
          <w:szCs w:val="24"/>
        </w:rPr>
        <w:t>II.III.XXXIII</w:t>
      </w:r>
      <w:r w:rsidR="009E4A13" w:rsidRPr="005C2042">
        <w:rPr>
          <w:rFonts w:ascii="Arial" w:hAnsi="Arial" w:cs="Arial"/>
          <w:b/>
          <w:bCs/>
          <w:sz w:val="24"/>
          <w:szCs w:val="24"/>
        </w:rPr>
        <w:t xml:space="preserve"> Sacro</w:t>
      </w:r>
      <w:r w:rsidR="000E3507" w:rsidRPr="005C2042">
        <w:rPr>
          <w:rFonts w:ascii="Arial" w:hAnsi="Arial" w:cs="Arial"/>
          <w:b/>
          <w:bCs/>
          <w:sz w:val="24"/>
          <w:szCs w:val="24"/>
        </w:rPr>
        <w:t>:</w:t>
      </w:r>
      <w:r w:rsidR="000E3507" w:rsidRPr="005C2042">
        <w:rPr>
          <w:rFonts w:ascii="Arial" w:hAnsi="Arial" w:cs="Arial"/>
          <w:sz w:val="24"/>
          <w:szCs w:val="24"/>
          <w:shd w:val="clear" w:color="auto" w:fill="FFF0F1"/>
        </w:rPr>
        <w:t xml:space="preserve"> </w:t>
      </w:r>
      <w:r w:rsidR="000E3507" w:rsidRPr="005C2042">
        <w:rPr>
          <w:rFonts w:ascii="Arial" w:hAnsi="Arial" w:cs="Arial"/>
          <w:sz w:val="24"/>
          <w:szCs w:val="24"/>
          <w:shd w:val="clear" w:color="auto" w:fill="FFFFFF"/>
        </w:rPr>
        <w:t xml:space="preserve">El sacro es un hueso de forma irregular, que resulta de la fusión de un grupo de cinco vértebras en un área comúnmente conocida como la base de la columna (columna sacra o región sacra). </w:t>
      </w:r>
    </w:p>
    <w:p w14:paraId="2FCCC4D7" w14:textId="32E592C4" w:rsidR="007E355B" w:rsidRPr="005C2042" w:rsidRDefault="007E355B" w:rsidP="005C2042">
      <w:pPr>
        <w:spacing w:line="360" w:lineRule="auto"/>
        <w:jc w:val="both"/>
        <w:rPr>
          <w:rFonts w:ascii="Arial" w:hAnsi="Arial" w:cs="Arial"/>
          <w:b/>
          <w:bCs/>
          <w:sz w:val="24"/>
          <w:szCs w:val="24"/>
        </w:rPr>
      </w:pPr>
      <w:r w:rsidRPr="005C2042">
        <w:rPr>
          <w:rFonts w:ascii="Arial" w:hAnsi="Arial" w:cs="Arial"/>
          <w:b/>
          <w:bCs/>
          <w:sz w:val="24"/>
          <w:szCs w:val="24"/>
        </w:rPr>
        <w:t>II.III.XXXIV</w:t>
      </w:r>
      <w:r w:rsidR="009E4A13" w:rsidRPr="005C2042">
        <w:rPr>
          <w:rFonts w:ascii="Arial" w:hAnsi="Arial" w:cs="Arial"/>
          <w:b/>
          <w:bCs/>
          <w:sz w:val="24"/>
          <w:szCs w:val="24"/>
        </w:rPr>
        <w:t xml:space="preserve"> Signo</w:t>
      </w:r>
      <w:r w:rsidR="000E3507" w:rsidRPr="005C2042">
        <w:rPr>
          <w:rFonts w:ascii="Arial" w:hAnsi="Arial" w:cs="Arial"/>
          <w:b/>
          <w:bCs/>
          <w:sz w:val="24"/>
          <w:szCs w:val="24"/>
        </w:rPr>
        <w:t xml:space="preserve">: </w:t>
      </w:r>
      <w:r w:rsidR="000E3507" w:rsidRPr="005C2042">
        <w:rPr>
          <w:rFonts w:ascii="Arial" w:hAnsi="Arial" w:cs="Arial"/>
          <w:sz w:val="24"/>
          <w:szCs w:val="24"/>
          <w:shd w:val="clear" w:color="auto" w:fill="FFFFFF"/>
        </w:rPr>
        <w:t>manifestación subjetiva que el paciente experimenta y describe</w:t>
      </w:r>
    </w:p>
    <w:p w14:paraId="5DA844BF" w14:textId="6FE997DF" w:rsidR="007E355B" w:rsidRPr="005C2042" w:rsidRDefault="007E355B" w:rsidP="005C2042">
      <w:pPr>
        <w:spacing w:line="360" w:lineRule="auto"/>
        <w:jc w:val="both"/>
        <w:rPr>
          <w:rFonts w:ascii="Arial" w:hAnsi="Arial" w:cs="Arial"/>
          <w:b/>
          <w:bCs/>
          <w:sz w:val="24"/>
          <w:szCs w:val="24"/>
        </w:rPr>
      </w:pPr>
      <w:r w:rsidRPr="005C2042">
        <w:rPr>
          <w:rFonts w:ascii="Arial" w:hAnsi="Arial" w:cs="Arial"/>
          <w:b/>
          <w:bCs/>
          <w:sz w:val="24"/>
          <w:szCs w:val="24"/>
        </w:rPr>
        <w:t>II.III.XXXV</w:t>
      </w:r>
      <w:r w:rsidR="009E4A13" w:rsidRPr="005C2042">
        <w:rPr>
          <w:rFonts w:ascii="Arial" w:hAnsi="Arial" w:cs="Arial"/>
          <w:b/>
          <w:bCs/>
          <w:sz w:val="24"/>
          <w:szCs w:val="24"/>
        </w:rPr>
        <w:t xml:space="preserve"> Síndrome</w:t>
      </w:r>
      <w:r w:rsidR="000E3507" w:rsidRPr="005C2042">
        <w:rPr>
          <w:rFonts w:ascii="Arial" w:hAnsi="Arial" w:cs="Arial"/>
          <w:b/>
          <w:bCs/>
          <w:sz w:val="24"/>
          <w:szCs w:val="24"/>
        </w:rPr>
        <w:t>:</w:t>
      </w:r>
      <w:r w:rsidR="009E4A13" w:rsidRPr="005C2042">
        <w:rPr>
          <w:rFonts w:ascii="Arial" w:hAnsi="Arial" w:cs="Arial"/>
          <w:b/>
          <w:bCs/>
          <w:sz w:val="24"/>
          <w:szCs w:val="24"/>
        </w:rPr>
        <w:t xml:space="preserve"> </w:t>
      </w:r>
      <w:r w:rsidR="00C13C2E" w:rsidRPr="005C2042">
        <w:rPr>
          <w:rFonts w:ascii="Arial" w:hAnsi="Arial" w:cs="Arial"/>
          <w:sz w:val="24"/>
          <w:szCs w:val="24"/>
          <w:shd w:val="clear" w:color="auto" w:fill="FFFFFF"/>
        </w:rPr>
        <w:t>conjunto de signos y síntomas que, cuando ocurren juntos, indican una enfermedad o un trastorno específico</w:t>
      </w:r>
    </w:p>
    <w:p w14:paraId="1B6228A8" w14:textId="55468F74" w:rsidR="007E355B" w:rsidRPr="005C2042" w:rsidRDefault="007E355B" w:rsidP="005C2042">
      <w:pPr>
        <w:spacing w:line="360" w:lineRule="auto"/>
        <w:jc w:val="both"/>
        <w:rPr>
          <w:rFonts w:ascii="Arial" w:hAnsi="Arial" w:cs="Arial"/>
          <w:b/>
          <w:bCs/>
          <w:sz w:val="24"/>
          <w:szCs w:val="24"/>
        </w:rPr>
      </w:pPr>
      <w:r w:rsidRPr="005C2042">
        <w:rPr>
          <w:rFonts w:ascii="Arial" w:hAnsi="Arial" w:cs="Arial"/>
          <w:b/>
          <w:bCs/>
          <w:sz w:val="24"/>
          <w:szCs w:val="24"/>
        </w:rPr>
        <w:lastRenderedPageBreak/>
        <w:t>II.III.XXXVI</w:t>
      </w:r>
      <w:r w:rsidR="009E4A13" w:rsidRPr="005C2042">
        <w:rPr>
          <w:rFonts w:ascii="Arial" w:hAnsi="Arial" w:cs="Arial"/>
          <w:b/>
          <w:bCs/>
          <w:sz w:val="24"/>
          <w:szCs w:val="24"/>
        </w:rPr>
        <w:t xml:space="preserve"> </w:t>
      </w:r>
      <w:r w:rsidR="005F3112" w:rsidRPr="005C2042">
        <w:rPr>
          <w:rFonts w:ascii="Arial" w:hAnsi="Arial" w:cs="Arial"/>
          <w:b/>
          <w:bCs/>
          <w:sz w:val="24"/>
          <w:szCs w:val="24"/>
        </w:rPr>
        <w:t>Síntoma</w:t>
      </w:r>
      <w:r w:rsidR="000E3507" w:rsidRPr="005C2042">
        <w:rPr>
          <w:rFonts w:ascii="Arial" w:hAnsi="Arial" w:cs="Arial"/>
          <w:b/>
          <w:bCs/>
          <w:sz w:val="24"/>
          <w:szCs w:val="24"/>
        </w:rPr>
        <w:t>:</w:t>
      </w:r>
      <w:r w:rsidR="005F3112" w:rsidRPr="005C2042">
        <w:rPr>
          <w:rFonts w:ascii="Arial" w:hAnsi="Arial" w:cs="Arial"/>
          <w:b/>
          <w:bCs/>
          <w:sz w:val="24"/>
          <w:szCs w:val="24"/>
        </w:rPr>
        <w:t xml:space="preserve"> </w:t>
      </w:r>
      <w:r w:rsidR="00C13C2E" w:rsidRPr="005C2042">
        <w:rPr>
          <w:rFonts w:ascii="Arial" w:hAnsi="Arial" w:cs="Arial"/>
          <w:sz w:val="24"/>
          <w:szCs w:val="24"/>
          <w:shd w:val="clear" w:color="auto" w:fill="FFFFFF"/>
        </w:rPr>
        <w:t>Manifestación objetiva observable o medible por el médico</w:t>
      </w:r>
    </w:p>
    <w:p w14:paraId="1FBE83A2" w14:textId="27DAEA3D" w:rsidR="007E355B" w:rsidRPr="005C2042" w:rsidRDefault="007E355B" w:rsidP="005C2042">
      <w:pPr>
        <w:spacing w:line="360" w:lineRule="auto"/>
        <w:jc w:val="both"/>
        <w:rPr>
          <w:rFonts w:ascii="Arial" w:hAnsi="Arial" w:cs="Arial"/>
          <w:b/>
          <w:bCs/>
          <w:sz w:val="24"/>
          <w:szCs w:val="24"/>
        </w:rPr>
      </w:pPr>
      <w:r w:rsidRPr="005C2042">
        <w:rPr>
          <w:rFonts w:ascii="Arial" w:hAnsi="Arial" w:cs="Arial"/>
          <w:b/>
          <w:bCs/>
          <w:sz w:val="24"/>
          <w:szCs w:val="24"/>
        </w:rPr>
        <w:t>II.III.XXXVII</w:t>
      </w:r>
      <w:r w:rsidR="005F3112" w:rsidRPr="005C2042">
        <w:rPr>
          <w:rFonts w:ascii="Arial" w:hAnsi="Arial" w:cs="Arial"/>
          <w:b/>
          <w:bCs/>
          <w:sz w:val="24"/>
          <w:szCs w:val="24"/>
        </w:rPr>
        <w:t xml:space="preserve"> Síntomas Vasomotores</w:t>
      </w:r>
      <w:r w:rsidR="000E3507" w:rsidRPr="005C2042">
        <w:rPr>
          <w:rFonts w:ascii="Arial" w:hAnsi="Arial" w:cs="Arial"/>
          <w:b/>
          <w:bCs/>
          <w:sz w:val="24"/>
          <w:szCs w:val="24"/>
        </w:rPr>
        <w:t>:</w:t>
      </w:r>
      <w:r w:rsidR="005F3112" w:rsidRPr="005C2042">
        <w:rPr>
          <w:rFonts w:ascii="Arial" w:hAnsi="Arial" w:cs="Arial"/>
          <w:b/>
          <w:bCs/>
          <w:sz w:val="24"/>
          <w:szCs w:val="24"/>
        </w:rPr>
        <w:t xml:space="preserve"> </w:t>
      </w:r>
      <w:r w:rsidR="00C13C2E" w:rsidRPr="005C2042">
        <w:rPr>
          <w:rFonts w:ascii="Arial" w:hAnsi="Arial" w:cs="Arial"/>
          <w:sz w:val="24"/>
          <w:szCs w:val="24"/>
          <w:shd w:val="clear" w:color="auto" w:fill="FFFFFF"/>
        </w:rPr>
        <w:t>Sensación repentina de calor que se ve acompañada de rubor, sudor y palpitaciones” principalmente en cara, cuello y tórax.</w:t>
      </w:r>
    </w:p>
    <w:p w14:paraId="6ACCA615" w14:textId="0921E202" w:rsidR="007E355B" w:rsidRPr="005C2042" w:rsidRDefault="007E355B" w:rsidP="005C2042">
      <w:pPr>
        <w:spacing w:line="360" w:lineRule="auto"/>
        <w:jc w:val="both"/>
        <w:rPr>
          <w:rFonts w:ascii="Arial" w:hAnsi="Arial" w:cs="Arial"/>
          <w:b/>
          <w:bCs/>
          <w:sz w:val="24"/>
          <w:szCs w:val="24"/>
        </w:rPr>
      </w:pPr>
      <w:r w:rsidRPr="005C2042">
        <w:rPr>
          <w:rFonts w:ascii="Arial" w:hAnsi="Arial" w:cs="Arial"/>
          <w:b/>
          <w:bCs/>
          <w:sz w:val="24"/>
          <w:szCs w:val="24"/>
        </w:rPr>
        <w:t>II.III.XXXVIII</w:t>
      </w:r>
      <w:r w:rsidR="005F3112" w:rsidRPr="005C2042">
        <w:rPr>
          <w:rFonts w:ascii="Arial" w:hAnsi="Arial" w:cs="Arial"/>
          <w:b/>
          <w:bCs/>
          <w:sz w:val="24"/>
          <w:szCs w:val="24"/>
        </w:rPr>
        <w:t xml:space="preserve"> Sudoración</w:t>
      </w:r>
      <w:r w:rsidR="000E3507" w:rsidRPr="005C2042">
        <w:rPr>
          <w:rFonts w:ascii="Arial" w:hAnsi="Arial" w:cs="Arial"/>
          <w:b/>
          <w:bCs/>
          <w:sz w:val="24"/>
          <w:szCs w:val="24"/>
        </w:rPr>
        <w:t>:</w:t>
      </w:r>
      <w:r w:rsidR="005F3112" w:rsidRPr="005C2042">
        <w:rPr>
          <w:rFonts w:ascii="Arial" w:hAnsi="Arial" w:cs="Arial"/>
          <w:b/>
          <w:bCs/>
          <w:sz w:val="24"/>
          <w:szCs w:val="24"/>
        </w:rPr>
        <w:t xml:space="preserve"> </w:t>
      </w:r>
      <w:r w:rsidR="00C13C2E" w:rsidRPr="005C2042">
        <w:rPr>
          <w:rFonts w:ascii="Arial" w:hAnsi="Arial" w:cs="Arial"/>
          <w:sz w:val="24"/>
          <w:szCs w:val="24"/>
          <w:shd w:val="clear" w:color="auto" w:fill="FFFFFF"/>
        </w:rPr>
        <w:t>Proceso natural del cuerpo que ayuda a regular la temperatura interna</w:t>
      </w:r>
    </w:p>
    <w:p w14:paraId="480C515D" w14:textId="353F533A" w:rsidR="007E355B" w:rsidRPr="005C2042" w:rsidRDefault="007E355B" w:rsidP="005C2042">
      <w:pPr>
        <w:spacing w:line="360" w:lineRule="auto"/>
        <w:jc w:val="both"/>
        <w:rPr>
          <w:rFonts w:ascii="Arial" w:hAnsi="Arial" w:cs="Arial"/>
          <w:b/>
          <w:bCs/>
          <w:sz w:val="24"/>
          <w:szCs w:val="24"/>
        </w:rPr>
      </w:pPr>
      <w:r w:rsidRPr="005C2042">
        <w:rPr>
          <w:rFonts w:ascii="Arial" w:hAnsi="Arial" w:cs="Arial"/>
          <w:b/>
          <w:bCs/>
          <w:sz w:val="24"/>
          <w:szCs w:val="24"/>
        </w:rPr>
        <w:t>II.III.XXXIX</w:t>
      </w:r>
      <w:r w:rsidR="005F3112" w:rsidRPr="005C2042">
        <w:rPr>
          <w:rFonts w:ascii="Arial" w:hAnsi="Arial" w:cs="Arial"/>
          <w:b/>
          <w:bCs/>
          <w:sz w:val="24"/>
          <w:szCs w:val="24"/>
        </w:rPr>
        <w:t xml:space="preserve"> Vasculatura</w:t>
      </w:r>
      <w:r w:rsidR="000E3507" w:rsidRPr="005C2042">
        <w:rPr>
          <w:rFonts w:ascii="Arial" w:hAnsi="Arial" w:cs="Arial"/>
          <w:b/>
          <w:bCs/>
          <w:sz w:val="24"/>
          <w:szCs w:val="24"/>
        </w:rPr>
        <w:t>:</w:t>
      </w:r>
      <w:r w:rsidR="00C13C2E" w:rsidRPr="005C2042">
        <w:rPr>
          <w:rFonts w:ascii="Arial" w:hAnsi="Arial" w:cs="Arial"/>
          <w:sz w:val="24"/>
          <w:szCs w:val="24"/>
          <w:shd w:val="clear" w:color="auto" w:fill="FFFFFF"/>
        </w:rPr>
        <w:t xml:space="preserve"> </w:t>
      </w:r>
      <w:r w:rsidR="00C13C2E" w:rsidRPr="005C2042">
        <w:rPr>
          <w:rStyle w:val="Textoennegrita"/>
          <w:rFonts w:ascii="Arial" w:hAnsi="Arial" w:cs="Arial"/>
          <w:sz w:val="24"/>
          <w:szCs w:val="24"/>
          <w:shd w:val="clear" w:color="auto" w:fill="FFFFFF"/>
        </w:rPr>
        <w:t> </w:t>
      </w:r>
      <w:r w:rsidR="00C13C2E" w:rsidRPr="005C2042">
        <w:rPr>
          <w:rStyle w:val="Textoennegrita"/>
          <w:rFonts w:ascii="Arial" w:hAnsi="Arial" w:cs="Arial"/>
          <w:b w:val="0"/>
          <w:bCs w:val="0"/>
          <w:sz w:val="24"/>
          <w:szCs w:val="24"/>
          <w:shd w:val="clear" w:color="auto" w:fill="FFFFFF"/>
        </w:rPr>
        <w:t>Todo lo relacionado con los vasos sanguíneos</w:t>
      </w:r>
      <w:r w:rsidR="00C13C2E" w:rsidRPr="005C2042">
        <w:rPr>
          <w:rFonts w:ascii="Arial" w:hAnsi="Arial" w:cs="Arial"/>
          <w:b/>
          <w:bCs/>
          <w:sz w:val="24"/>
          <w:szCs w:val="24"/>
          <w:shd w:val="clear" w:color="auto" w:fill="FFFFFF"/>
        </w:rPr>
        <w:t>,</w:t>
      </w:r>
      <w:r w:rsidR="00C13C2E" w:rsidRPr="005C2042">
        <w:rPr>
          <w:rFonts w:ascii="Arial" w:hAnsi="Arial" w:cs="Arial"/>
          <w:sz w:val="24"/>
          <w:szCs w:val="24"/>
          <w:shd w:val="clear" w:color="auto" w:fill="FFFFFF"/>
        </w:rPr>
        <w:t xml:space="preserve"> que son las estructuras tubulares que transportan la sangre por todo el cuerpo.</w:t>
      </w:r>
    </w:p>
    <w:p w14:paraId="1B9A3F9E" w14:textId="295B8374" w:rsidR="007E355B" w:rsidRPr="005C2042" w:rsidRDefault="007E355B" w:rsidP="005C2042">
      <w:pPr>
        <w:spacing w:line="360" w:lineRule="auto"/>
        <w:jc w:val="both"/>
        <w:rPr>
          <w:rFonts w:ascii="Arial" w:hAnsi="Arial" w:cs="Arial"/>
          <w:b/>
          <w:bCs/>
          <w:sz w:val="24"/>
          <w:szCs w:val="24"/>
        </w:rPr>
      </w:pPr>
      <w:r w:rsidRPr="005C2042">
        <w:rPr>
          <w:rFonts w:ascii="Arial" w:hAnsi="Arial" w:cs="Arial"/>
          <w:b/>
          <w:bCs/>
          <w:sz w:val="24"/>
          <w:szCs w:val="24"/>
        </w:rPr>
        <w:t>II.III.XXXX</w:t>
      </w:r>
      <w:r w:rsidR="005F3112" w:rsidRPr="005C2042">
        <w:rPr>
          <w:rFonts w:ascii="Arial" w:hAnsi="Arial" w:cs="Arial"/>
          <w:b/>
          <w:bCs/>
          <w:sz w:val="24"/>
          <w:szCs w:val="24"/>
        </w:rPr>
        <w:t xml:space="preserve"> Venas Ováricas</w:t>
      </w:r>
      <w:r w:rsidR="00C13C2E" w:rsidRPr="005C2042">
        <w:rPr>
          <w:rFonts w:ascii="Arial" w:hAnsi="Arial" w:cs="Arial"/>
          <w:b/>
          <w:bCs/>
          <w:sz w:val="24"/>
          <w:szCs w:val="24"/>
        </w:rPr>
        <w:t xml:space="preserve">: </w:t>
      </w:r>
      <w:r w:rsidR="00C13C2E" w:rsidRPr="005C2042">
        <w:rPr>
          <w:rFonts w:ascii="Arial" w:hAnsi="Arial" w:cs="Arial"/>
          <w:sz w:val="24"/>
          <w:szCs w:val="24"/>
        </w:rPr>
        <w:t>S</w:t>
      </w:r>
      <w:r w:rsidR="00C13C2E" w:rsidRPr="005C2042">
        <w:rPr>
          <w:rFonts w:ascii="Arial" w:hAnsi="Arial" w:cs="Arial"/>
          <w:sz w:val="24"/>
          <w:szCs w:val="24"/>
          <w:shd w:val="clear" w:color="auto" w:fill="FFFFFF"/>
        </w:rPr>
        <w:t>on dos venas que se originan a partir del plexo uterovaginal en el ligamento ancho cerca de los ovarios y de las trompas uterinas.</w:t>
      </w:r>
    </w:p>
    <w:p w14:paraId="624AEC6E" w14:textId="7E38B6D9" w:rsidR="00C13C2E" w:rsidRDefault="00C13C2E" w:rsidP="005C2042">
      <w:pPr>
        <w:spacing w:line="360" w:lineRule="auto"/>
        <w:jc w:val="both"/>
        <w:rPr>
          <w:rFonts w:ascii="Arial" w:hAnsi="Arial" w:cs="Arial"/>
          <w:b/>
          <w:bCs/>
          <w:sz w:val="28"/>
          <w:szCs w:val="28"/>
        </w:rPr>
      </w:pPr>
    </w:p>
    <w:p w14:paraId="60CB96E5" w14:textId="77777777" w:rsidR="00905D7F" w:rsidRPr="005C2042" w:rsidRDefault="00905D7F" w:rsidP="005C2042">
      <w:pPr>
        <w:spacing w:line="360" w:lineRule="auto"/>
        <w:jc w:val="both"/>
        <w:rPr>
          <w:rFonts w:ascii="Arial" w:hAnsi="Arial" w:cs="Arial"/>
          <w:b/>
          <w:bCs/>
          <w:sz w:val="28"/>
          <w:szCs w:val="28"/>
        </w:rPr>
      </w:pPr>
    </w:p>
    <w:p w14:paraId="6232C39D" w14:textId="77777777" w:rsidR="00C13C2E" w:rsidRPr="005C2042" w:rsidRDefault="00C13C2E" w:rsidP="005C2042">
      <w:pPr>
        <w:spacing w:line="360" w:lineRule="auto"/>
        <w:jc w:val="both"/>
        <w:rPr>
          <w:rFonts w:ascii="Arial" w:hAnsi="Arial" w:cs="Arial"/>
          <w:b/>
          <w:bCs/>
          <w:sz w:val="28"/>
          <w:szCs w:val="28"/>
        </w:rPr>
      </w:pPr>
    </w:p>
    <w:p w14:paraId="72E3EB17" w14:textId="100AA0F0" w:rsidR="00C13C2E" w:rsidRPr="005C2042" w:rsidRDefault="00C13C2E" w:rsidP="005C2042">
      <w:pPr>
        <w:spacing w:line="360" w:lineRule="auto"/>
        <w:jc w:val="both"/>
        <w:rPr>
          <w:rFonts w:ascii="Arial" w:hAnsi="Arial" w:cs="Arial"/>
          <w:b/>
          <w:bCs/>
          <w:sz w:val="28"/>
          <w:szCs w:val="28"/>
        </w:rPr>
      </w:pPr>
    </w:p>
    <w:p w14:paraId="02CCCE1D" w14:textId="060BE77C" w:rsidR="00C21F85" w:rsidRPr="005C2042" w:rsidRDefault="00C21F85" w:rsidP="005C2042">
      <w:pPr>
        <w:spacing w:line="360" w:lineRule="auto"/>
        <w:jc w:val="both"/>
        <w:rPr>
          <w:rFonts w:ascii="Arial" w:hAnsi="Arial" w:cs="Arial"/>
          <w:b/>
          <w:bCs/>
          <w:sz w:val="28"/>
          <w:szCs w:val="28"/>
        </w:rPr>
      </w:pPr>
    </w:p>
    <w:p w14:paraId="11BC3554" w14:textId="7C56813D" w:rsidR="00C21F85" w:rsidRPr="005C2042" w:rsidRDefault="00C21F85" w:rsidP="005C2042">
      <w:pPr>
        <w:spacing w:line="360" w:lineRule="auto"/>
        <w:jc w:val="both"/>
        <w:rPr>
          <w:rFonts w:ascii="Arial" w:hAnsi="Arial" w:cs="Arial"/>
          <w:b/>
          <w:bCs/>
          <w:sz w:val="28"/>
          <w:szCs w:val="28"/>
        </w:rPr>
      </w:pPr>
    </w:p>
    <w:p w14:paraId="1DA8F8C9" w14:textId="765CFD60" w:rsidR="00C21F85" w:rsidRPr="005C2042" w:rsidRDefault="00C21F85" w:rsidP="005C2042">
      <w:pPr>
        <w:spacing w:line="360" w:lineRule="auto"/>
        <w:jc w:val="both"/>
        <w:rPr>
          <w:rFonts w:ascii="Arial" w:hAnsi="Arial" w:cs="Arial"/>
          <w:b/>
          <w:bCs/>
          <w:sz w:val="28"/>
          <w:szCs w:val="28"/>
        </w:rPr>
      </w:pPr>
    </w:p>
    <w:p w14:paraId="68713B37" w14:textId="5AF9AA2F" w:rsidR="00C21F85" w:rsidRPr="005C2042" w:rsidRDefault="00C21F85" w:rsidP="005C2042">
      <w:pPr>
        <w:spacing w:line="360" w:lineRule="auto"/>
        <w:jc w:val="both"/>
        <w:rPr>
          <w:rFonts w:ascii="Arial" w:hAnsi="Arial" w:cs="Arial"/>
          <w:b/>
          <w:bCs/>
          <w:sz w:val="28"/>
          <w:szCs w:val="28"/>
        </w:rPr>
      </w:pPr>
    </w:p>
    <w:p w14:paraId="3702BAEC" w14:textId="7EC9AE25" w:rsidR="00C21F85" w:rsidRPr="005C2042" w:rsidRDefault="00C21F85" w:rsidP="005C2042">
      <w:pPr>
        <w:spacing w:line="360" w:lineRule="auto"/>
        <w:jc w:val="both"/>
        <w:rPr>
          <w:rFonts w:ascii="Arial" w:hAnsi="Arial" w:cs="Arial"/>
          <w:b/>
          <w:bCs/>
          <w:sz w:val="28"/>
          <w:szCs w:val="28"/>
        </w:rPr>
      </w:pPr>
    </w:p>
    <w:p w14:paraId="1A2ACD69" w14:textId="7716F44E" w:rsidR="00C21F85" w:rsidRPr="005C2042" w:rsidRDefault="00C21F85" w:rsidP="005C2042">
      <w:pPr>
        <w:spacing w:line="360" w:lineRule="auto"/>
        <w:jc w:val="both"/>
        <w:rPr>
          <w:rFonts w:ascii="Arial" w:hAnsi="Arial" w:cs="Arial"/>
          <w:b/>
          <w:bCs/>
          <w:sz w:val="28"/>
          <w:szCs w:val="28"/>
        </w:rPr>
      </w:pPr>
    </w:p>
    <w:p w14:paraId="46A75942" w14:textId="1D181BCF" w:rsidR="00C21F85" w:rsidRPr="005C2042" w:rsidRDefault="00C21F85" w:rsidP="005C2042">
      <w:pPr>
        <w:spacing w:line="360" w:lineRule="auto"/>
        <w:jc w:val="both"/>
        <w:rPr>
          <w:rFonts w:ascii="Arial" w:hAnsi="Arial" w:cs="Arial"/>
          <w:b/>
          <w:bCs/>
          <w:sz w:val="28"/>
          <w:szCs w:val="28"/>
        </w:rPr>
      </w:pPr>
    </w:p>
    <w:p w14:paraId="45743944" w14:textId="77777777" w:rsidR="00C21F85" w:rsidRPr="005C2042" w:rsidRDefault="00C21F85" w:rsidP="005C2042">
      <w:pPr>
        <w:spacing w:line="360" w:lineRule="auto"/>
        <w:jc w:val="both"/>
        <w:rPr>
          <w:rFonts w:ascii="Arial" w:hAnsi="Arial" w:cs="Arial"/>
          <w:b/>
          <w:bCs/>
          <w:sz w:val="28"/>
          <w:szCs w:val="28"/>
        </w:rPr>
      </w:pPr>
    </w:p>
    <w:p w14:paraId="42E3E078" w14:textId="78638C59" w:rsidR="00A937D5" w:rsidRDefault="007B3437" w:rsidP="005C2042">
      <w:pPr>
        <w:pStyle w:val="Ttulo1"/>
        <w:jc w:val="both"/>
        <w:rPr>
          <w:rFonts w:ascii="Arial" w:hAnsi="Arial" w:cs="Arial"/>
          <w:b/>
          <w:bCs/>
          <w:color w:val="auto"/>
        </w:rPr>
      </w:pPr>
      <w:bookmarkStart w:id="34" w:name="_Toc201138284"/>
      <w:r w:rsidRPr="00D0300C">
        <w:rPr>
          <w:rFonts w:ascii="Arial" w:hAnsi="Arial" w:cs="Arial"/>
          <w:b/>
          <w:bCs/>
          <w:color w:val="auto"/>
        </w:rPr>
        <w:lastRenderedPageBreak/>
        <w:t>II.IV MARCO LEGAL</w:t>
      </w:r>
      <w:bookmarkEnd w:id="34"/>
    </w:p>
    <w:p w14:paraId="1E0C28A5" w14:textId="77777777" w:rsidR="00D0300C" w:rsidRPr="00D0300C" w:rsidRDefault="00D0300C" w:rsidP="00D0300C"/>
    <w:p w14:paraId="7E64914C" w14:textId="28C90F1E" w:rsidR="00A937D5" w:rsidRPr="005C2042" w:rsidRDefault="00211DAF" w:rsidP="005C2042">
      <w:pPr>
        <w:spacing w:line="360" w:lineRule="auto"/>
        <w:jc w:val="both"/>
        <w:rPr>
          <w:rFonts w:ascii="Arial" w:hAnsi="Arial" w:cs="Arial"/>
          <w:b/>
          <w:bCs/>
          <w:sz w:val="28"/>
          <w:szCs w:val="28"/>
        </w:rPr>
      </w:pPr>
      <w:r w:rsidRPr="005C2042">
        <w:rPr>
          <w:rFonts w:ascii="Arial" w:hAnsi="Arial" w:cs="Arial"/>
          <w:b/>
          <w:bCs/>
          <w:sz w:val="28"/>
          <w:szCs w:val="28"/>
        </w:rPr>
        <w:t>II.IV.I Teoría</w:t>
      </w:r>
      <w:r w:rsidR="00A937D5" w:rsidRPr="005C2042">
        <w:rPr>
          <w:rFonts w:ascii="Arial" w:hAnsi="Arial" w:cs="Arial"/>
          <w:b/>
          <w:bCs/>
          <w:sz w:val="28"/>
          <w:szCs w:val="28"/>
        </w:rPr>
        <w:t xml:space="preserve"> de </w:t>
      </w:r>
      <w:r w:rsidRPr="005C2042">
        <w:rPr>
          <w:rFonts w:ascii="Arial" w:hAnsi="Arial" w:cs="Arial"/>
          <w:b/>
          <w:bCs/>
          <w:sz w:val="28"/>
          <w:szCs w:val="28"/>
        </w:rPr>
        <w:t>déficit</w:t>
      </w:r>
      <w:r w:rsidR="00A937D5" w:rsidRPr="005C2042">
        <w:rPr>
          <w:rFonts w:ascii="Arial" w:hAnsi="Arial" w:cs="Arial"/>
          <w:b/>
          <w:bCs/>
          <w:sz w:val="28"/>
          <w:szCs w:val="28"/>
        </w:rPr>
        <w:t xml:space="preserve"> del autocuidado</w:t>
      </w:r>
    </w:p>
    <w:p w14:paraId="5A711C85" w14:textId="77777777" w:rsidR="007A5C01" w:rsidRPr="005C2042" w:rsidRDefault="00A937D5" w:rsidP="005C2042">
      <w:pPr>
        <w:spacing w:line="360" w:lineRule="auto"/>
        <w:jc w:val="both"/>
        <w:rPr>
          <w:rFonts w:ascii="Arial" w:hAnsi="Arial" w:cs="Arial"/>
          <w:sz w:val="24"/>
          <w:szCs w:val="24"/>
        </w:rPr>
      </w:pPr>
      <w:r w:rsidRPr="005C2042">
        <w:rPr>
          <w:rFonts w:ascii="Arial" w:hAnsi="Arial" w:cs="Arial"/>
          <w:sz w:val="24"/>
          <w:szCs w:val="24"/>
        </w:rPr>
        <w:t>Dorothea Orem presenta su "</w:t>
      </w:r>
      <w:r w:rsidR="005B7BB7" w:rsidRPr="005C2042">
        <w:rPr>
          <w:rFonts w:ascii="Arial" w:hAnsi="Arial" w:cs="Arial"/>
          <w:sz w:val="24"/>
          <w:szCs w:val="24"/>
        </w:rPr>
        <w:t>Teoría</w:t>
      </w:r>
      <w:r w:rsidRPr="005C2042">
        <w:rPr>
          <w:rFonts w:ascii="Arial" w:hAnsi="Arial" w:cs="Arial"/>
          <w:sz w:val="24"/>
          <w:szCs w:val="24"/>
        </w:rPr>
        <w:t xml:space="preserve"> de </w:t>
      </w:r>
      <w:r w:rsidR="005B7BB7" w:rsidRPr="005C2042">
        <w:rPr>
          <w:rFonts w:ascii="Arial" w:hAnsi="Arial" w:cs="Arial"/>
          <w:sz w:val="24"/>
          <w:szCs w:val="24"/>
        </w:rPr>
        <w:t>enfermería</w:t>
      </w:r>
      <w:r w:rsidRPr="005C2042">
        <w:rPr>
          <w:rFonts w:ascii="Arial" w:hAnsi="Arial" w:cs="Arial"/>
          <w:sz w:val="24"/>
          <w:szCs w:val="24"/>
        </w:rPr>
        <w:t xml:space="preserve"> del </w:t>
      </w:r>
      <w:r w:rsidR="005B7BB7" w:rsidRPr="005C2042">
        <w:rPr>
          <w:rFonts w:ascii="Arial" w:hAnsi="Arial" w:cs="Arial"/>
          <w:sz w:val="24"/>
          <w:szCs w:val="24"/>
        </w:rPr>
        <w:t>déficit</w:t>
      </w:r>
      <w:r w:rsidRPr="005C2042">
        <w:rPr>
          <w:rFonts w:ascii="Arial" w:hAnsi="Arial" w:cs="Arial"/>
          <w:sz w:val="24"/>
          <w:szCs w:val="24"/>
        </w:rPr>
        <w:t xml:space="preserve"> de autocuidado" como una </w:t>
      </w:r>
      <w:r w:rsidR="005B7BB7" w:rsidRPr="005C2042">
        <w:rPr>
          <w:rFonts w:ascii="Arial" w:hAnsi="Arial" w:cs="Arial"/>
          <w:sz w:val="24"/>
          <w:szCs w:val="24"/>
        </w:rPr>
        <w:t>teoría</w:t>
      </w:r>
      <w:r w:rsidRPr="005C2042">
        <w:rPr>
          <w:rFonts w:ascii="Arial" w:hAnsi="Arial" w:cs="Arial"/>
          <w:sz w:val="24"/>
          <w:szCs w:val="24"/>
        </w:rPr>
        <w:t xml:space="preserve"> general compuesta por tres </w:t>
      </w:r>
      <w:r w:rsidR="005B7BB7" w:rsidRPr="005C2042">
        <w:rPr>
          <w:rFonts w:ascii="Arial" w:hAnsi="Arial" w:cs="Arial"/>
          <w:sz w:val="24"/>
          <w:szCs w:val="24"/>
        </w:rPr>
        <w:t>teorías</w:t>
      </w:r>
      <w:r w:rsidRPr="005C2042">
        <w:rPr>
          <w:rFonts w:ascii="Arial" w:hAnsi="Arial" w:cs="Arial"/>
          <w:sz w:val="24"/>
          <w:szCs w:val="24"/>
        </w:rPr>
        <w:t xml:space="preserve"> relacionadas: </w:t>
      </w:r>
      <w:r w:rsidR="007A5C01" w:rsidRPr="005C2042">
        <w:rPr>
          <w:rFonts w:ascii="Arial" w:hAnsi="Arial" w:cs="Arial"/>
          <w:sz w:val="24"/>
          <w:szCs w:val="24"/>
        </w:rPr>
        <w:t xml:space="preserve"> </w:t>
      </w:r>
      <w:r w:rsidRPr="005C2042">
        <w:rPr>
          <w:rFonts w:ascii="Arial" w:hAnsi="Arial" w:cs="Arial"/>
          <w:sz w:val="24"/>
          <w:szCs w:val="24"/>
        </w:rPr>
        <w:t xml:space="preserve">la </w:t>
      </w:r>
      <w:r w:rsidR="005B7BB7" w:rsidRPr="005C2042">
        <w:rPr>
          <w:rFonts w:ascii="Arial" w:hAnsi="Arial" w:cs="Arial"/>
          <w:sz w:val="24"/>
          <w:szCs w:val="24"/>
        </w:rPr>
        <w:t>teoría</w:t>
      </w:r>
      <w:r w:rsidRPr="005C2042">
        <w:rPr>
          <w:rFonts w:ascii="Arial" w:hAnsi="Arial" w:cs="Arial"/>
          <w:sz w:val="24"/>
          <w:szCs w:val="24"/>
        </w:rPr>
        <w:t xml:space="preserve"> de </w:t>
      </w:r>
      <w:r w:rsidR="005B7BB7" w:rsidRPr="005C2042">
        <w:rPr>
          <w:rFonts w:ascii="Arial" w:hAnsi="Arial" w:cs="Arial"/>
          <w:sz w:val="24"/>
          <w:szCs w:val="24"/>
        </w:rPr>
        <w:t>autocuidado</w:t>
      </w:r>
      <w:r w:rsidRPr="005C2042">
        <w:rPr>
          <w:rFonts w:ascii="Arial" w:hAnsi="Arial" w:cs="Arial"/>
          <w:sz w:val="24"/>
          <w:szCs w:val="24"/>
        </w:rPr>
        <w:t xml:space="preserve">, que describe </w:t>
      </w:r>
      <w:r w:rsidR="005B7BB7" w:rsidRPr="005C2042">
        <w:rPr>
          <w:rFonts w:ascii="Arial" w:hAnsi="Arial" w:cs="Arial"/>
          <w:sz w:val="24"/>
          <w:szCs w:val="24"/>
        </w:rPr>
        <w:t>por qué</w:t>
      </w:r>
      <w:r w:rsidRPr="005C2042">
        <w:rPr>
          <w:rFonts w:ascii="Arial" w:hAnsi="Arial" w:cs="Arial"/>
          <w:sz w:val="24"/>
          <w:szCs w:val="24"/>
        </w:rPr>
        <w:t xml:space="preserve">́ y el </w:t>
      </w:r>
      <w:r w:rsidR="005B7BB7" w:rsidRPr="005C2042">
        <w:rPr>
          <w:rFonts w:ascii="Arial" w:hAnsi="Arial" w:cs="Arial"/>
          <w:sz w:val="24"/>
          <w:szCs w:val="24"/>
        </w:rPr>
        <w:t>cómo</w:t>
      </w:r>
      <w:r w:rsidRPr="005C2042">
        <w:rPr>
          <w:rFonts w:ascii="Arial" w:hAnsi="Arial" w:cs="Arial"/>
          <w:sz w:val="24"/>
          <w:szCs w:val="24"/>
        </w:rPr>
        <w:t xml:space="preserve"> las personas cuidan de sí mismas; la </w:t>
      </w:r>
      <w:r w:rsidR="005B7BB7" w:rsidRPr="005C2042">
        <w:rPr>
          <w:rFonts w:ascii="Arial" w:hAnsi="Arial" w:cs="Arial"/>
          <w:sz w:val="24"/>
          <w:szCs w:val="24"/>
        </w:rPr>
        <w:t>teoría</w:t>
      </w:r>
      <w:r w:rsidRPr="005C2042">
        <w:rPr>
          <w:rFonts w:ascii="Arial" w:hAnsi="Arial" w:cs="Arial"/>
          <w:sz w:val="24"/>
          <w:szCs w:val="24"/>
        </w:rPr>
        <w:t xml:space="preserve"> de </w:t>
      </w:r>
      <w:r w:rsidR="005B7BB7" w:rsidRPr="005C2042">
        <w:rPr>
          <w:rFonts w:ascii="Arial" w:hAnsi="Arial" w:cs="Arial"/>
          <w:sz w:val="24"/>
          <w:szCs w:val="24"/>
        </w:rPr>
        <w:t>déficit</w:t>
      </w:r>
      <w:r w:rsidRPr="005C2042">
        <w:rPr>
          <w:rFonts w:ascii="Arial" w:hAnsi="Arial" w:cs="Arial"/>
          <w:sz w:val="24"/>
          <w:szCs w:val="24"/>
        </w:rPr>
        <w:t xml:space="preserve"> de autocuidado, que describe y explica </w:t>
      </w:r>
      <w:r w:rsidR="005B7BB7" w:rsidRPr="005C2042">
        <w:rPr>
          <w:rFonts w:ascii="Arial" w:hAnsi="Arial" w:cs="Arial"/>
          <w:sz w:val="24"/>
          <w:szCs w:val="24"/>
        </w:rPr>
        <w:t>cómo</w:t>
      </w:r>
      <w:r w:rsidRPr="005C2042">
        <w:rPr>
          <w:rFonts w:ascii="Arial" w:hAnsi="Arial" w:cs="Arial"/>
          <w:sz w:val="24"/>
          <w:szCs w:val="24"/>
        </w:rPr>
        <w:t xml:space="preserve"> la </w:t>
      </w:r>
      <w:r w:rsidR="002E0D86" w:rsidRPr="005C2042">
        <w:rPr>
          <w:rFonts w:ascii="Arial" w:hAnsi="Arial" w:cs="Arial"/>
          <w:sz w:val="24"/>
          <w:szCs w:val="24"/>
        </w:rPr>
        <w:t>enfermería</w:t>
      </w:r>
      <w:r w:rsidRPr="005C2042">
        <w:rPr>
          <w:rFonts w:ascii="Arial" w:hAnsi="Arial" w:cs="Arial"/>
          <w:sz w:val="24"/>
          <w:szCs w:val="24"/>
        </w:rPr>
        <w:t xml:space="preserve"> puede ayudar a la gente, y la </w:t>
      </w:r>
      <w:r w:rsidR="002E0D86" w:rsidRPr="005C2042">
        <w:rPr>
          <w:rFonts w:ascii="Arial" w:hAnsi="Arial" w:cs="Arial"/>
          <w:sz w:val="24"/>
          <w:szCs w:val="24"/>
        </w:rPr>
        <w:t>teoría</w:t>
      </w:r>
      <w:r w:rsidRPr="005C2042">
        <w:rPr>
          <w:rFonts w:ascii="Arial" w:hAnsi="Arial" w:cs="Arial"/>
          <w:sz w:val="24"/>
          <w:szCs w:val="24"/>
        </w:rPr>
        <w:t xml:space="preserve"> de sistemas de </w:t>
      </w:r>
      <w:r w:rsidR="002E0D86" w:rsidRPr="005C2042">
        <w:rPr>
          <w:rFonts w:ascii="Arial" w:hAnsi="Arial" w:cs="Arial"/>
          <w:sz w:val="24"/>
          <w:szCs w:val="24"/>
        </w:rPr>
        <w:t>enfermería</w:t>
      </w:r>
      <w:r w:rsidRPr="005C2042">
        <w:rPr>
          <w:rFonts w:ascii="Arial" w:hAnsi="Arial" w:cs="Arial"/>
          <w:sz w:val="24"/>
          <w:szCs w:val="24"/>
        </w:rPr>
        <w:t xml:space="preserve">, que describe y explica las relaciones que hay que mantener. </w:t>
      </w:r>
    </w:p>
    <w:p w14:paraId="3EB2F6D9" w14:textId="77777777" w:rsidR="007A5C01" w:rsidRPr="005C2042" w:rsidRDefault="007A5C01" w:rsidP="005C2042">
      <w:pPr>
        <w:spacing w:line="360" w:lineRule="auto"/>
        <w:jc w:val="both"/>
        <w:rPr>
          <w:rFonts w:ascii="Arial" w:hAnsi="Arial" w:cs="Arial"/>
          <w:sz w:val="24"/>
          <w:szCs w:val="24"/>
        </w:rPr>
      </w:pPr>
    </w:p>
    <w:p w14:paraId="186F5E6A" w14:textId="77777777" w:rsidR="007A5C01" w:rsidRPr="005C2042" w:rsidRDefault="007A5C01" w:rsidP="005C2042">
      <w:pPr>
        <w:spacing w:line="360" w:lineRule="auto"/>
        <w:jc w:val="both"/>
        <w:rPr>
          <w:rFonts w:ascii="Arial" w:hAnsi="Arial" w:cs="Arial"/>
          <w:sz w:val="24"/>
          <w:szCs w:val="24"/>
        </w:rPr>
      </w:pPr>
    </w:p>
    <w:p w14:paraId="36072D1B" w14:textId="77777777" w:rsidR="007A5C01" w:rsidRPr="005C2042" w:rsidRDefault="00A937D5" w:rsidP="005C2042">
      <w:pPr>
        <w:spacing w:line="360" w:lineRule="auto"/>
        <w:jc w:val="both"/>
        <w:rPr>
          <w:rFonts w:ascii="Arial" w:hAnsi="Arial" w:cs="Arial"/>
          <w:sz w:val="24"/>
          <w:szCs w:val="24"/>
        </w:rPr>
      </w:pPr>
      <w:r w:rsidRPr="005C2042">
        <w:rPr>
          <w:rFonts w:ascii="Arial" w:hAnsi="Arial" w:cs="Arial"/>
          <w:sz w:val="24"/>
          <w:szCs w:val="24"/>
        </w:rPr>
        <w:t xml:space="preserve">Para aplicar el Modelo de Orem es necesario conocer </w:t>
      </w:r>
      <w:r w:rsidR="002E0D86" w:rsidRPr="005C2042">
        <w:rPr>
          <w:rFonts w:ascii="Arial" w:hAnsi="Arial" w:cs="Arial"/>
          <w:sz w:val="24"/>
          <w:szCs w:val="24"/>
        </w:rPr>
        <w:t>cómo</w:t>
      </w:r>
      <w:r w:rsidRPr="005C2042">
        <w:rPr>
          <w:rFonts w:ascii="Arial" w:hAnsi="Arial" w:cs="Arial"/>
          <w:sz w:val="24"/>
          <w:szCs w:val="24"/>
        </w:rPr>
        <w:t xml:space="preserve"> este define los conceptos </w:t>
      </w:r>
      <w:r w:rsidR="002E0D86" w:rsidRPr="005C2042">
        <w:rPr>
          <w:rFonts w:ascii="Arial" w:hAnsi="Arial" w:cs="Arial"/>
          <w:sz w:val="24"/>
          <w:szCs w:val="24"/>
        </w:rPr>
        <w:t>paradigmáticos</w:t>
      </w:r>
      <w:r w:rsidRPr="005C2042">
        <w:rPr>
          <w:rFonts w:ascii="Arial" w:hAnsi="Arial" w:cs="Arial"/>
          <w:sz w:val="24"/>
          <w:szCs w:val="24"/>
        </w:rPr>
        <w:t xml:space="preserve"> de persona, </w:t>
      </w:r>
      <w:r w:rsidR="002E0D86" w:rsidRPr="005C2042">
        <w:rPr>
          <w:rFonts w:ascii="Arial" w:hAnsi="Arial" w:cs="Arial"/>
          <w:sz w:val="24"/>
          <w:szCs w:val="24"/>
        </w:rPr>
        <w:t>enfermería</w:t>
      </w:r>
      <w:r w:rsidRPr="005C2042">
        <w:rPr>
          <w:rFonts w:ascii="Arial" w:hAnsi="Arial" w:cs="Arial"/>
          <w:sz w:val="24"/>
          <w:szCs w:val="24"/>
        </w:rPr>
        <w:t xml:space="preserve">, entorno y salud. </w:t>
      </w:r>
    </w:p>
    <w:p w14:paraId="7870BA6E" w14:textId="3B5E91AB" w:rsidR="002E0D86" w:rsidRPr="005C2042" w:rsidRDefault="00A937D5" w:rsidP="005C2042">
      <w:pPr>
        <w:spacing w:line="360" w:lineRule="auto"/>
        <w:jc w:val="both"/>
        <w:rPr>
          <w:rFonts w:ascii="Arial" w:hAnsi="Arial" w:cs="Arial"/>
          <w:sz w:val="24"/>
          <w:szCs w:val="24"/>
        </w:rPr>
      </w:pPr>
      <w:r w:rsidRPr="005C2042">
        <w:rPr>
          <w:rFonts w:ascii="Arial" w:hAnsi="Arial" w:cs="Arial"/>
          <w:sz w:val="24"/>
          <w:szCs w:val="24"/>
        </w:rPr>
        <w:t xml:space="preserve">Dorothea Orem concibe al ser humano como un organismo </w:t>
      </w:r>
      <w:r w:rsidR="002E0D86" w:rsidRPr="005C2042">
        <w:rPr>
          <w:rFonts w:ascii="Arial" w:hAnsi="Arial" w:cs="Arial"/>
          <w:sz w:val="24"/>
          <w:szCs w:val="24"/>
        </w:rPr>
        <w:t>biológico</w:t>
      </w:r>
      <w:r w:rsidRPr="005C2042">
        <w:rPr>
          <w:rFonts w:ascii="Arial" w:hAnsi="Arial" w:cs="Arial"/>
          <w:sz w:val="24"/>
          <w:szCs w:val="24"/>
        </w:rPr>
        <w:t xml:space="preserve">, racional y pensante; los seres humanos tienen la capacidad de reflexionar sobre si mismos y su entorno, capacidad para simbolizar lo que experimentan y usar creaciones </w:t>
      </w:r>
      <w:r w:rsidR="002E0D86" w:rsidRPr="005C2042">
        <w:rPr>
          <w:rFonts w:ascii="Arial" w:hAnsi="Arial" w:cs="Arial"/>
          <w:sz w:val="24"/>
          <w:szCs w:val="24"/>
        </w:rPr>
        <w:t>simbólicas</w:t>
      </w:r>
      <w:r w:rsidRPr="005C2042">
        <w:rPr>
          <w:rFonts w:ascii="Arial" w:hAnsi="Arial" w:cs="Arial"/>
          <w:sz w:val="24"/>
          <w:szCs w:val="24"/>
        </w:rPr>
        <w:t xml:space="preserve"> (ideas, palabras) para pensar, comunicarse y guiar los esfuerzos para hacer cosas que son beneficiosas para </w:t>
      </w:r>
      <w:r w:rsidR="002E0D86" w:rsidRPr="005C2042">
        <w:rPr>
          <w:rFonts w:ascii="Arial" w:hAnsi="Arial" w:cs="Arial"/>
          <w:sz w:val="24"/>
          <w:szCs w:val="24"/>
        </w:rPr>
        <w:t>sí</w:t>
      </w:r>
      <w:r w:rsidRPr="005C2042">
        <w:rPr>
          <w:rFonts w:ascii="Arial" w:hAnsi="Arial" w:cs="Arial"/>
          <w:sz w:val="24"/>
          <w:szCs w:val="24"/>
        </w:rPr>
        <w:t xml:space="preserve"> mismos y para otros, define los cuidados de </w:t>
      </w:r>
      <w:r w:rsidR="002E0D86" w:rsidRPr="005C2042">
        <w:rPr>
          <w:rFonts w:ascii="Arial" w:hAnsi="Arial" w:cs="Arial"/>
          <w:sz w:val="24"/>
          <w:szCs w:val="24"/>
        </w:rPr>
        <w:t>enfermería</w:t>
      </w:r>
      <w:r w:rsidRPr="005C2042">
        <w:rPr>
          <w:rFonts w:ascii="Arial" w:hAnsi="Arial" w:cs="Arial"/>
          <w:sz w:val="24"/>
          <w:szCs w:val="24"/>
        </w:rPr>
        <w:t xml:space="preserve"> como el ayudar al individuo a llevar a cabo y mantener acciones de autocuidado para conservar la salud y la vida, recuperarse de la enfermedad y afrontar las consecuencias de esta.</w:t>
      </w:r>
    </w:p>
    <w:p w14:paraId="651C31F8" w14:textId="77777777" w:rsidR="002E0D86" w:rsidRPr="005C2042" w:rsidRDefault="002E0D86" w:rsidP="005C2042">
      <w:pPr>
        <w:spacing w:line="360" w:lineRule="auto"/>
        <w:jc w:val="both"/>
        <w:rPr>
          <w:rFonts w:ascii="Arial" w:hAnsi="Arial" w:cs="Arial"/>
          <w:sz w:val="24"/>
          <w:szCs w:val="24"/>
        </w:rPr>
      </w:pPr>
    </w:p>
    <w:p w14:paraId="2CE63DEF" w14:textId="77777777" w:rsidR="002E0D86" w:rsidRPr="005C2042" w:rsidRDefault="002E0D86" w:rsidP="005C2042">
      <w:pPr>
        <w:spacing w:line="360" w:lineRule="auto"/>
        <w:jc w:val="both"/>
        <w:rPr>
          <w:rFonts w:ascii="Arial" w:hAnsi="Arial" w:cs="Arial"/>
          <w:sz w:val="24"/>
          <w:szCs w:val="24"/>
        </w:rPr>
      </w:pPr>
    </w:p>
    <w:p w14:paraId="59F70A3E" w14:textId="77777777" w:rsidR="002E0D86" w:rsidRPr="005C2042" w:rsidRDefault="00A937D5" w:rsidP="005C2042">
      <w:pPr>
        <w:spacing w:line="360" w:lineRule="auto"/>
        <w:jc w:val="both"/>
        <w:rPr>
          <w:rFonts w:ascii="Arial" w:hAnsi="Arial" w:cs="Arial"/>
          <w:sz w:val="24"/>
          <w:szCs w:val="24"/>
        </w:rPr>
      </w:pPr>
      <w:r w:rsidRPr="005C2042">
        <w:rPr>
          <w:rFonts w:ascii="Arial" w:hAnsi="Arial" w:cs="Arial"/>
          <w:sz w:val="24"/>
          <w:szCs w:val="24"/>
        </w:rPr>
        <w:t xml:space="preserve">El entorno es entendido en este modelo como todos aquellos factores, </w:t>
      </w:r>
      <w:r w:rsidR="002E0D86" w:rsidRPr="005C2042">
        <w:rPr>
          <w:rFonts w:ascii="Arial" w:hAnsi="Arial" w:cs="Arial"/>
          <w:sz w:val="24"/>
          <w:szCs w:val="24"/>
        </w:rPr>
        <w:t>físicos</w:t>
      </w:r>
      <w:r w:rsidRPr="005C2042">
        <w:rPr>
          <w:rFonts w:ascii="Arial" w:hAnsi="Arial" w:cs="Arial"/>
          <w:sz w:val="24"/>
          <w:szCs w:val="24"/>
        </w:rPr>
        <w:t xml:space="preserve">, </w:t>
      </w:r>
      <w:r w:rsidR="002E0D86" w:rsidRPr="005C2042">
        <w:rPr>
          <w:rFonts w:ascii="Arial" w:hAnsi="Arial" w:cs="Arial"/>
          <w:sz w:val="24"/>
          <w:szCs w:val="24"/>
        </w:rPr>
        <w:t>químicos</w:t>
      </w:r>
      <w:r w:rsidRPr="005C2042">
        <w:rPr>
          <w:rFonts w:ascii="Arial" w:hAnsi="Arial" w:cs="Arial"/>
          <w:sz w:val="24"/>
          <w:szCs w:val="24"/>
        </w:rPr>
        <w:t xml:space="preserve">, </w:t>
      </w:r>
      <w:r w:rsidR="002E0D86" w:rsidRPr="005C2042">
        <w:rPr>
          <w:rFonts w:ascii="Arial" w:hAnsi="Arial" w:cs="Arial"/>
          <w:sz w:val="24"/>
          <w:szCs w:val="24"/>
        </w:rPr>
        <w:t>biológicos</w:t>
      </w:r>
      <w:r w:rsidRPr="005C2042">
        <w:rPr>
          <w:rFonts w:ascii="Arial" w:hAnsi="Arial" w:cs="Arial"/>
          <w:sz w:val="24"/>
          <w:szCs w:val="24"/>
        </w:rPr>
        <w:t xml:space="preserve"> y sociales, ya sean estos familiares o comunitarios, que pueden influir e interactuar en la persona, finalmente el concepto de salud es definido como un estado que, para la persona, significa cosas diferentes en sus </w:t>
      </w:r>
      <w:r w:rsidRPr="005C2042">
        <w:rPr>
          <w:rFonts w:ascii="Arial" w:hAnsi="Arial" w:cs="Arial"/>
          <w:sz w:val="24"/>
          <w:szCs w:val="24"/>
        </w:rPr>
        <w:lastRenderedPageBreak/>
        <w:t xml:space="preserve">distintos componentes y cambia a medida que cambian las </w:t>
      </w:r>
      <w:r w:rsidR="002E0D86" w:rsidRPr="005C2042">
        <w:rPr>
          <w:rFonts w:ascii="Arial" w:hAnsi="Arial" w:cs="Arial"/>
          <w:sz w:val="24"/>
          <w:szCs w:val="24"/>
        </w:rPr>
        <w:t>características</w:t>
      </w:r>
      <w:r w:rsidRPr="005C2042">
        <w:rPr>
          <w:rFonts w:ascii="Arial" w:hAnsi="Arial" w:cs="Arial"/>
          <w:sz w:val="24"/>
          <w:szCs w:val="24"/>
        </w:rPr>
        <w:t xml:space="preserve"> humanas y </w:t>
      </w:r>
      <w:r w:rsidR="002E0D86" w:rsidRPr="005C2042">
        <w:rPr>
          <w:rFonts w:ascii="Arial" w:hAnsi="Arial" w:cs="Arial"/>
          <w:sz w:val="24"/>
          <w:szCs w:val="24"/>
        </w:rPr>
        <w:t>biológicas</w:t>
      </w:r>
      <w:r w:rsidRPr="005C2042">
        <w:rPr>
          <w:rFonts w:ascii="Arial" w:hAnsi="Arial" w:cs="Arial"/>
          <w:sz w:val="24"/>
          <w:szCs w:val="24"/>
        </w:rPr>
        <w:t xml:space="preserve"> de la personal</w:t>
      </w:r>
      <w:r w:rsidR="002E0D86" w:rsidRPr="005C2042">
        <w:rPr>
          <w:rFonts w:ascii="Arial" w:hAnsi="Arial" w:cs="Arial"/>
          <w:sz w:val="24"/>
          <w:szCs w:val="24"/>
        </w:rPr>
        <w:t>.</w:t>
      </w:r>
      <w:r w:rsidRPr="005C2042">
        <w:rPr>
          <w:rFonts w:ascii="Arial" w:hAnsi="Arial" w:cs="Arial"/>
          <w:sz w:val="24"/>
          <w:szCs w:val="24"/>
        </w:rPr>
        <w:t xml:space="preserve"> </w:t>
      </w:r>
    </w:p>
    <w:p w14:paraId="365DF4E4" w14:textId="77777777" w:rsidR="002E0D86" w:rsidRPr="005C2042" w:rsidRDefault="002E0D86" w:rsidP="005C2042">
      <w:pPr>
        <w:spacing w:line="360" w:lineRule="auto"/>
        <w:jc w:val="both"/>
        <w:rPr>
          <w:rFonts w:ascii="Arial" w:hAnsi="Arial" w:cs="Arial"/>
          <w:sz w:val="24"/>
          <w:szCs w:val="24"/>
        </w:rPr>
      </w:pPr>
    </w:p>
    <w:p w14:paraId="0BDB9AE7" w14:textId="77777777" w:rsidR="002E0D86" w:rsidRPr="005C2042" w:rsidRDefault="002E0D86" w:rsidP="005C2042">
      <w:pPr>
        <w:spacing w:line="360" w:lineRule="auto"/>
        <w:jc w:val="both"/>
        <w:rPr>
          <w:rFonts w:ascii="Arial" w:hAnsi="Arial" w:cs="Arial"/>
          <w:sz w:val="24"/>
          <w:szCs w:val="24"/>
        </w:rPr>
      </w:pPr>
    </w:p>
    <w:p w14:paraId="4442CA72" w14:textId="4D88957C" w:rsidR="002E0D86" w:rsidRPr="005C2042" w:rsidRDefault="00A937D5" w:rsidP="005C2042">
      <w:pPr>
        <w:spacing w:line="360" w:lineRule="auto"/>
        <w:jc w:val="both"/>
        <w:rPr>
          <w:rFonts w:ascii="Arial" w:hAnsi="Arial" w:cs="Arial"/>
          <w:sz w:val="24"/>
          <w:szCs w:val="24"/>
        </w:rPr>
      </w:pPr>
      <w:r w:rsidRPr="005C2042">
        <w:rPr>
          <w:rFonts w:ascii="Arial" w:hAnsi="Arial" w:cs="Arial"/>
          <w:sz w:val="24"/>
          <w:szCs w:val="24"/>
        </w:rPr>
        <w:t xml:space="preserve">Para aplicar el modelo de Orem a </w:t>
      </w:r>
      <w:r w:rsidR="002E0D86" w:rsidRPr="005C2042">
        <w:rPr>
          <w:rFonts w:ascii="Arial" w:hAnsi="Arial" w:cs="Arial"/>
          <w:sz w:val="24"/>
          <w:szCs w:val="24"/>
        </w:rPr>
        <w:t>través</w:t>
      </w:r>
      <w:r w:rsidRPr="005C2042">
        <w:rPr>
          <w:rFonts w:ascii="Arial" w:hAnsi="Arial" w:cs="Arial"/>
          <w:sz w:val="24"/>
          <w:szCs w:val="24"/>
        </w:rPr>
        <w:t xml:space="preserve"> del proceso de </w:t>
      </w:r>
      <w:r w:rsidR="002E0D86" w:rsidRPr="005C2042">
        <w:rPr>
          <w:rFonts w:ascii="Arial" w:hAnsi="Arial" w:cs="Arial"/>
          <w:sz w:val="24"/>
          <w:szCs w:val="24"/>
        </w:rPr>
        <w:t>enfermería</w:t>
      </w:r>
      <w:r w:rsidRPr="005C2042">
        <w:rPr>
          <w:rFonts w:ascii="Arial" w:hAnsi="Arial" w:cs="Arial"/>
          <w:sz w:val="24"/>
          <w:szCs w:val="24"/>
        </w:rPr>
        <w:t xml:space="preserve">, es necesario </w:t>
      </w:r>
      <w:r w:rsidR="002E0D86" w:rsidRPr="005C2042">
        <w:rPr>
          <w:rFonts w:ascii="Arial" w:hAnsi="Arial" w:cs="Arial"/>
          <w:sz w:val="24"/>
          <w:szCs w:val="24"/>
        </w:rPr>
        <w:t>también</w:t>
      </w:r>
      <w:r w:rsidRPr="005C2042">
        <w:rPr>
          <w:rFonts w:ascii="Arial" w:hAnsi="Arial" w:cs="Arial"/>
          <w:sz w:val="24"/>
          <w:szCs w:val="24"/>
        </w:rPr>
        <w:t xml:space="preserve"> definir los conceptos manejados en esta </w:t>
      </w:r>
      <w:r w:rsidR="002E0D86" w:rsidRPr="005C2042">
        <w:rPr>
          <w:rFonts w:ascii="Arial" w:hAnsi="Arial" w:cs="Arial"/>
          <w:sz w:val="24"/>
          <w:szCs w:val="24"/>
        </w:rPr>
        <w:t>teoría</w:t>
      </w:r>
      <w:r w:rsidRPr="005C2042">
        <w:rPr>
          <w:rFonts w:ascii="Arial" w:hAnsi="Arial" w:cs="Arial"/>
          <w:sz w:val="24"/>
          <w:szCs w:val="24"/>
        </w:rPr>
        <w:t xml:space="preserve">, para asegurar </w:t>
      </w:r>
      <w:r w:rsidR="002E0D86" w:rsidRPr="005C2042">
        <w:rPr>
          <w:rFonts w:ascii="Arial" w:hAnsi="Arial" w:cs="Arial"/>
          <w:sz w:val="24"/>
          <w:szCs w:val="24"/>
        </w:rPr>
        <w:t>así</w:t>
      </w:r>
      <w:r w:rsidRPr="005C2042">
        <w:rPr>
          <w:rFonts w:ascii="Arial" w:hAnsi="Arial" w:cs="Arial"/>
          <w:sz w:val="24"/>
          <w:szCs w:val="24"/>
        </w:rPr>
        <w:t xml:space="preserve"> su </w:t>
      </w:r>
      <w:r w:rsidR="002E0D86" w:rsidRPr="005C2042">
        <w:rPr>
          <w:rFonts w:ascii="Arial" w:hAnsi="Arial" w:cs="Arial"/>
          <w:sz w:val="24"/>
          <w:szCs w:val="24"/>
        </w:rPr>
        <w:t>comprensión</w:t>
      </w:r>
      <w:r w:rsidRPr="005C2042">
        <w:rPr>
          <w:rFonts w:ascii="Arial" w:hAnsi="Arial" w:cs="Arial"/>
          <w:sz w:val="24"/>
          <w:szCs w:val="24"/>
        </w:rPr>
        <w:t xml:space="preserve"> y correcta </w:t>
      </w:r>
      <w:r w:rsidR="002E0D86" w:rsidRPr="005C2042">
        <w:rPr>
          <w:rFonts w:ascii="Arial" w:hAnsi="Arial" w:cs="Arial"/>
          <w:sz w:val="24"/>
          <w:szCs w:val="24"/>
        </w:rPr>
        <w:t>utilización</w:t>
      </w:r>
      <w:r w:rsidRPr="005C2042">
        <w:rPr>
          <w:rFonts w:ascii="Arial" w:hAnsi="Arial" w:cs="Arial"/>
          <w:sz w:val="24"/>
          <w:szCs w:val="24"/>
        </w:rPr>
        <w:t xml:space="preserve">, conceptos como el de autocuidado, requisitos de autocuidado, demanda </w:t>
      </w:r>
      <w:r w:rsidR="002E0D86" w:rsidRPr="005C2042">
        <w:rPr>
          <w:rFonts w:ascii="Arial" w:hAnsi="Arial" w:cs="Arial"/>
          <w:sz w:val="24"/>
          <w:szCs w:val="24"/>
        </w:rPr>
        <w:t>terapéutica</w:t>
      </w:r>
      <w:r w:rsidRPr="005C2042">
        <w:rPr>
          <w:rFonts w:ascii="Arial" w:hAnsi="Arial" w:cs="Arial"/>
          <w:sz w:val="24"/>
          <w:szCs w:val="24"/>
        </w:rPr>
        <w:t xml:space="preserve"> de autocuidado, agencia de autocuidado, </w:t>
      </w:r>
      <w:r w:rsidR="002E0D86" w:rsidRPr="005C2042">
        <w:rPr>
          <w:rFonts w:ascii="Arial" w:hAnsi="Arial" w:cs="Arial"/>
          <w:sz w:val="24"/>
          <w:szCs w:val="24"/>
        </w:rPr>
        <w:t>déficit</w:t>
      </w:r>
      <w:r w:rsidRPr="005C2042">
        <w:rPr>
          <w:rFonts w:ascii="Arial" w:hAnsi="Arial" w:cs="Arial"/>
          <w:sz w:val="24"/>
          <w:szCs w:val="24"/>
        </w:rPr>
        <w:t xml:space="preserve"> de autocuidado, agencia de </w:t>
      </w:r>
      <w:r w:rsidR="002E0D86" w:rsidRPr="005C2042">
        <w:rPr>
          <w:rFonts w:ascii="Arial" w:hAnsi="Arial" w:cs="Arial"/>
          <w:sz w:val="24"/>
          <w:szCs w:val="24"/>
        </w:rPr>
        <w:t>enfermería</w:t>
      </w:r>
      <w:r w:rsidRPr="005C2042">
        <w:rPr>
          <w:rFonts w:ascii="Arial" w:hAnsi="Arial" w:cs="Arial"/>
          <w:sz w:val="24"/>
          <w:szCs w:val="24"/>
        </w:rPr>
        <w:t xml:space="preserve"> y sistemas de </w:t>
      </w:r>
      <w:r w:rsidR="002E0D86" w:rsidRPr="005C2042">
        <w:rPr>
          <w:rFonts w:ascii="Arial" w:hAnsi="Arial" w:cs="Arial"/>
          <w:sz w:val="24"/>
          <w:szCs w:val="24"/>
        </w:rPr>
        <w:t>enfermería</w:t>
      </w:r>
      <w:r w:rsidRPr="005C2042">
        <w:rPr>
          <w:rFonts w:ascii="Arial" w:hAnsi="Arial" w:cs="Arial"/>
          <w:sz w:val="24"/>
          <w:szCs w:val="24"/>
        </w:rPr>
        <w:t xml:space="preserve">, los cuales se encuentran definidos en la cuarta </w:t>
      </w:r>
      <w:r w:rsidR="002E0D86" w:rsidRPr="005C2042">
        <w:rPr>
          <w:rFonts w:ascii="Arial" w:hAnsi="Arial" w:cs="Arial"/>
          <w:sz w:val="24"/>
          <w:szCs w:val="24"/>
        </w:rPr>
        <w:t>edición</w:t>
      </w:r>
      <w:r w:rsidRPr="005C2042">
        <w:rPr>
          <w:rFonts w:ascii="Arial" w:hAnsi="Arial" w:cs="Arial"/>
          <w:sz w:val="24"/>
          <w:szCs w:val="24"/>
        </w:rPr>
        <w:t xml:space="preserve"> de su modelo publicada en 1991 de la siguiente forma:</w:t>
      </w:r>
    </w:p>
    <w:p w14:paraId="37016AA4" w14:textId="77777777" w:rsidR="007A5C01" w:rsidRPr="005C2042" w:rsidRDefault="00A937D5" w:rsidP="005C2042">
      <w:pPr>
        <w:pStyle w:val="Prrafodelista"/>
        <w:numPr>
          <w:ilvl w:val="0"/>
          <w:numId w:val="28"/>
        </w:numPr>
        <w:spacing w:line="360" w:lineRule="auto"/>
        <w:jc w:val="both"/>
        <w:rPr>
          <w:rFonts w:ascii="Arial" w:hAnsi="Arial" w:cs="Arial"/>
          <w:sz w:val="24"/>
          <w:szCs w:val="24"/>
        </w:rPr>
      </w:pPr>
      <w:r w:rsidRPr="005C2042">
        <w:rPr>
          <w:rFonts w:ascii="Arial" w:hAnsi="Arial" w:cs="Arial"/>
          <w:sz w:val="24"/>
          <w:szCs w:val="24"/>
        </w:rPr>
        <w:t xml:space="preserve">Autocuidado: Es una conducta que existe en situaciones concretas de la vida, dirigidas por las personas hacia sí mismas o hacia su entorno, para regular los factores que afectan a su propio desarrollo y funcionamiento en beneficio de su vida, salud y bienestar. Es una actividad aprendida por los individuos y orientada hacia un objetivo. </w:t>
      </w:r>
    </w:p>
    <w:p w14:paraId="1BE04EE6" w14:textId="77777777" w:rsidR="007A5C01" w:rsidRPr="005C2042" w:rsidRDefault="007A5C01" w:rsidP="005C2042">
      <w:pPr>
        <w:spacing w:line="360" w:lineRule="auto"/>
        <w:jc w:val="both"/>
        <w:rPr>
          <w:rFonts w:ascii="Arial" w:hAnsi="Arial" w:cs="Arial"/>
          <w:sz w:val="24"/>
          <w:szCs w:val="24"/>
        </w:rPr>
      </w:pPr>
    </w:p>
    <w:p w14:paraId="2B1D77E1" w14:textId="77777777" w:rsidR="007A5C01" w:rsidRPr="005C2042" w:rsidRDefault="007A5C01" w:rsidP="005C2042">
      <w:pPr>
        <w:spacing w:line="360" w:lineRule="auto"/>
        <w:jc w:val="both"/>
        <w:rPr>
          <w:rFonts w:ascii="Arial" w:hAnsi="Arial" w:cs="Arial"/>
          <w:sz w:val="24"/>
          <w:szCs w:val="24"/>
        </w:rPr>
      </w:pPr>
    </w:p>
    <w:p w14:paraId="238A55FB" w14:textId="72196DAF" w:rsidR="007A5C01" w:rsidRPr="005C2042" w:rsidRDefault="007A5C01" w:rsidP="005C2042">
      <w:pPr>
        <w:spacing w:line="360" w:lineRule="auto"/>
        <w:jc w:val="both"/>
        <w:rPr>
          <w:rFonts w:ascii="Arial" w:hAnsi="Arial" w:cs="Arial"/>
          <w:sz w:val="24"/>
          <w:szCs w:val="24"/>
        </w:rPr>
      </w:pPr>
      <w:r w:rsidRPr="005C2042">
        <w:rPr>
          <w:rFonts w:ascii="Arial" w:hAnsi="Arial" w:cs="Arial"/>
          <w:sz w:val="24"/>
          <w:szCs w:val="24"/>
        </w:rPr>
        <w:t>-</w:t>
      </w:r>
      <w:r w:rsidR="00A937D5" w:rsidRPr="005C2042">
        <w:rPr>
          <w:rFonts w:ascii="Arial" w:hAnsi="Arial" w:cs="Arial"/>
          <w:sz w:val="24"/>
          <w:szCs w:val="24"/>
        </w:rPr>
        <w:t xml:space="preserve">Requisitos de autocuidado universal: son comunes a todos los individuos e incluyen la </w:t>
      </w:r>
      <w:r w:rsidR="002E0D86" w:rsidRPr="005C2042">
        <w:rPr>
          <w:rFonts w:ascii="Arial" w:hAnsi="Arial" w:cs="Arial"/>
          <w:sz w:val="24"/>
          <w:szCs w:val="24"/>
        </w:rPr>
        <w:t>conservación</w:t>
      </w:r>
      <w:r w:rsidR="00A937D5" w:rsidRPr="005C2042">
        <w:rPr>
          <w:rFonts w:ascii="Arial" w:hAnsi="Arial" w:cs="Arial"/>
          <w:sz w:val="24"/>
          <w:szCs w:val="24"/>
        </w:rPr>
        <w:t xml:space="preserve"> del aire, agua, </w:t>
      </w:r>
      <w:r w:rsidR="002E0D86" w:rsidRPr="005C2042">
        <w:rPr>
          <w:rFonts w:ascii="Arial" w:hAnsi="Arial" w:cs="Arial"/>
          <w:sz w:val="24"/>
          <w:szCs w:val="24"/>
        </w:rPr>
        <w:t>eliminación</w:t>
      </w:r>
      <w:r w:rsidR="00A937D5" w:rsidRPr="005C2042">
        <w:rPr>
          <w:rFonts w:ascii="Arial" w:hAnsi="Arial" w:cs="Arial"/>
          <w:sz w:val="24"/>
          <w:szCs w:val="24"/>
        </w:rPr>
        <w:t xml:space="preserve">, actividad y descanso, soledad e </w:t>
      </w:r>
      <w:r w:rsidR="002E0D86" w:rsidRPr="005C2042">
        <w:rPr>
          <w:rFonts w:ascii="Arial" w:hAnsi="Arial" w:cs="Arial"/>
          <w:sz w:val="24"/>
          <w:szCs w:val="24"/>
        </w:rPr>
        <w:t>interacción</w:t>
      </w:r>
      <w:r w:rsidR="00A937D5" w:rsidRPr="005C2042">
        <w:rPr>
          <w:rFonts w:ascii="Arial" w:hAnsi="Arial" w:cs="Arial"/>
          <w:sz w:val="24"/>
          <w:szCs w:val="24"/>
        </w:rPr>
        <w:t xml:space="preserve"> social, </w:t>
      </w:r>
      <w:r w:rsidR="002E0D86" w:rsidRPr="005C2042">
        <w:rPr>
          <w:rFonts w:ascii="Arial" w:hAnsi="Arial" w:cs="Arial"/>
          <w:sz w:val="24"/>
          <w:szCs w:val="24"/>
        </w:rPr>
        <w:t>prevención</w:t>
      </w:r>
      <w:r w:rsidR="00A937D5" w:rsidRPr="005C2042">
        <w:rPr>
          <w:rFonts w:ascii="Arial" w:hAnsi="Arial" w:cs="Arial"/>
          <w:sz w:val="24"/>
          <w:szCs w:val="24"/>
        </w:rPr>
        <w:t xml:space="preserve"> de riesgos e </w:t>
      </w:r>
      <w:r w:rsidR="00756D9C" w:rsidRPr="005C2042">
        <w:rPr>
          <w:rFonts w:ascii="Arial" w:hAnsi="Arial" w:cs="Arial"/>
          <w:sz w:val="24"/>
          <w:szCs w:val="24"/>
        </w:rPr>
        <w:t>interacción</w:t>
      </w:r>
      <w:r w:rsidR="00A937D5" w:rsidRPr="005C2042">
        <w:rPr>
          <w:rFonts w:ascii="Arial" w:hAnsi="Arial" w:cs="Arial"/>
          <w:sz w:val="24"/>
          <w:szCs w:val="24"/>
        </w:rPr>
        <w:t xml:space="preserve"> de la actividad humana. </w:t>
      </w:r>
    </w:p>
    <w:p w14:paraId="44854FB5" w14:textId="77777777" w:rsidR="007A5C01" w:rsidRPr="005C2042" w:rsidRDefault="007A5C01" w:rsidP="005C2042">
      <w:pPr>
        <w:spacing w:line="360" w:lineRule="auto"/>
        <w:jc w:val="both"/>
        <w:rPr>
          <w:rFonts w:ascii="Arial" w:hAnsi="Arial" w:cs="Arial"/>
          <w:sz w:val="24"/>
          <w:szCs w:val="24"/>
        </w:rPr>
      </w:pPr>
      <w:r w:rsidRPr="005C2042">
        <w:rPr>
          <w:rFonts w:ascii="Arial" w:hAnsi="Arial" w:cs="Arial"/>
          <w:sz w:val="24"/>
          <w:szCs w:val="24"/>
        </w:rPr>
        <w:t>-</w:t>
      </w:r>
      <w:r w:rsidR="00A937D5" w:rsidRPr="005C2042">
        <w:rPr>
          <w:rFonts w:ascii="Arial" w:hAnsi="Arial" w:cs="Arial"/>
          <w:sz w:val="24"/>
          <w:szCs w:val="24"/>
        </w:rPr>
        <w:t xml:space="preserve">Requisitos de autocuidado del desarrollo: promover las condiciones necesarias para la vida y la </w:t>
      </w:r>
      <w:r w:rsidR="00756D9C" w:rsidRPr="005C2042">
        <w:rPr>
          <w:rFonts w:ascii="Arial" w:hAnsi="Arial" w:cs="Arial"/>
          <w:sz w:val="24"/>
          <w:szCs w:val="24"/>
        </w:rPr>
        <w:t>maduración</w:t>
      </w:r>
      <w:r w:rsidR="00A937D5" w:rsidRPr="005C2042">
        <w:rPr>
          <w:rFonts w:ascii="Arial" w:hAnsi="Arial" w:cs="Arial"/>
          <w:sz w:val="24"/>
          <w:szCs w:val="24"/>
        </w:rPr>
        <w:t xml:space="preserve">, prevenir la </w:t>
      </w:r>
      <w:r w:rsidR="00756D9C" w:rsidRPr="005C2042">
        <w:rPr>
          <w:rFonts w:ascii="Arial" w:hAnsi="Arial" w:cs="Arial"/>
          <w:sz w:val="24"/>
          <w:szCs w:val="24"/>
        </w:rPr>
        <w:t>aparición</w:t>
      </w:r>
      <w:r w:rsidR="00A937D5" w:rsidRPr="005C2042">
        <w:rPr>
          <w:rFonts w:ascii="Arial" w:hAnsi="Arial" w:cs="Arial"/>
          <w:sz w:val="24"/>
          <w:szCs w:val="24"/>
        </w:rPr>
        <w:t xml:space="preserve"> de condiciones adversas o mitigar los efectos de dichas situaciones, en los distintos momentos del proceso evolutivo o del desarrollo del ser humano: </w:t>
      </w:r>
      <w:r w:rsidR="00756D9C" w:rsidRPr="005C2042">
        <w:rPr>
          <w:rFonts w:ascii="Arial" w:hAnsi="Arial" w:cs="Arial"/>
          <w:sz w:val="24"/>
          <w:szCs w:val="24"/>
        </w:rPr>
        <w:t>niñez</w:t>
      </w:r>
      <w:r w:rsidR="00A937D5" w:rsidRPr="005C2042">
        <w:rPr>
          <w:rFonts w:ascii="Arial" w:hAnsi="Arial" w:cs="Arial"/>
          <w:sz w:val="24"/>
          <w:szCs w:val="24"/>
        </w:rPr>
        <w:t xml:space="preserve">, adolescencia, adultez y vejez'* </w:t>
      </w:r>
    </w:p>
    <w:p w14:paraId="0C4E77BE" w14:textId="77777777" w:rsidR="007A5C01" w:rsidRPr="005C2042" w:rsidRDefault="007A5C01" w:rsidP="005C2042">
      <w:pPr>
        <w:spacing w:line="360" w:lineRule="auto"/>
        <w:jc w:val="both"/>
        <w:rPr>
          <w:rFonts w:ascii="Arial" w:hAnsi="Arial" w:cs="Arial"/>
          <w:sz w:val="24"/>
          <w:szCs w:val="24"/>
        </w:rPr>
      </w:pPr>
      <w:r w:rsidRPr="005C2042">
        <w:rPr>
          <w:rFonts w:ascii="Arial" w:hAnsi="Arial" w:cs="Arial"/>
          <w:sz w:val="24"/>
          <w:szCs w:val="24"/>
        </w:rPr>
        <w:t>-</w:t>
      </w:r>
      <w:r w:rsidR="00A937D5" w:rsidRPr="005C2042">
        <w:rPr>
          <w:rFonts w:ascii="Arial" w:hAnsi="Arial" w:cs="Arial"/>
          <w:sz w:val="24"/>
          <w:szCs w:val="24"/>
        </w:rPr>
        <w:t xml:space="preserve">Requisitos de autocuidado de </w:t>
      </w:r>
      <w:r w:rsidR="00756D9C" w:rsidRPr="005C2042">
        <w:rPr>
          <w:rFonts w:ascii="Arial" w:hAnsi="Arial" w:cs="Arial"/>
          <w:sz w:val="24"/>
          <w:szCs w:val="24"/>
        </w:rPr>
        <w:t>desviación</w:t>
      </w:r>
      <w:r w:rsidR="00A937D5" w:rsidRPr="005C2042">
        <w:rPr>
          <w:rFonts w:ascii="Arial" w:hAnsi="Arial" w:cs="Arial"/>
          <w:sz w:val="24"/>
          <w:szCs w:val="24"/>
        </w:rPr>
        <w:t xml:space="preserve"> de la salud, que surgen o </w:t>
      </w:r>
      <w:r w:rsidR="00756D9C" w:rsidRPr="005C2042">
        <w:rPr>
          <w:rFonts w:ascii="Arial" w:hAnsi="Arial" w:cs="Arial"/>
          <w:sz w:val="24"/>
          <w:szCs w:val="24"/>
        </w:rPr>
        <w:t>están</w:t>
      </w:r>
      <w:r w:rsidR="00A937D5" w:rsidRPr="005C2042">
        <w:rPr>
          <w:rFonts w:ascii="Arial" w:hAnsi="Arial" w:cs="Arial"/>
          <w:sz w:val="24"/>
          <w:szCs w:val="24"/>
        </w:rPr>
        <w:t xml:space="preserve"> vinculados a los estados de salud Requisitos de Autocuidado: Son reflexiones </w:t>
      </w:r>
      <w:r w:rsidR="00A937D5" w:rsidRPr="005C2042">
        <w:rPr>
          <w:rFonts w:ascii="Arial" w:hAnsi="Arial" w:cs="Arial"/>
          <w:sz w:val="24"/>
          <w:szCs w:val="24"/>
        </w:rPr>
        <w:lastRenderedPageBreak/>
        <w:t xml:space="preserve">formuladas y expresadas sobre acciones que se sabe que son necesarias o que se supone que tienen validez en la </w:t>
      </w:r>
      <w:r w:rsidRPr="005C2042">
        <w:rPr>
          <w:rFonts w:ascii="Arial" w:hAnsi="Arial" w:cs="Arial"/>
          <w:sz w:val="24"/>
          <w:szCs w:val="24"/>
        </w:rPr>
        <w:t>regulación</w:t>
      </w:r>
      <w:r w:rsidR="00A937D5" w:rsidRPr="005C2042">
        <w:rPr>
          <w:rFonts w:ascii="Arial" w:hAnsi="Arial" w:cs="Arial"/>
          <w:sz w:val="24"/>
          <w:szCs w:val="24"/>
        </w:rPr>
        <w:t xml:space="preserve"> de aspectos del funcionamiento y desarrollo humano, son expresiones de los objetivos a lograr al ocuparse intencionalmente del autocuidado. </w:t>
      </w:r>
    </w:p>
    <w:p w14:paraId="77F93550" w14:textId="77777777" w:rsidR="007A5C01" w:rsidRPr="005C2042" w:rsidRDefault="007A5C01" w:rsidP="005C2042">
      <w:pPr>
        <w:spacing w:line="360" w:lineRule="auto"/>
        <w:jc w:val="both"/>
        <w:rPr>
          <w:rFonts w:ascii="Arial" w:hAnsi="Arial" w:cs="Arial"/>
          <w:sz w:val="24"/>
          <w:szCs w:val="24"/>
        </w:rPr>
      </w:pPr>
    </w:p>
    <w:p w14:paraId="61903384" w14:textId="77777777" w:rsidR="007A5C01" w:rsidRPr="005C2042" w:rsidRDefault="007A5C01" w:rsidP="005C2042">
      <w:pPr>
        <w:spacing w:line="360" w:lineRule="auto"/>
        <w:jc w:val="both"/>
        <w:rPr>
          <w:rFonts w:ascii="Arial" w:hAnsi="Arial" w:cs="Arial"/>
          <w:sz w:val="24"/>
          <w:szCs w:val="24"/>
        </w:rPr>
      </w:pPr>
    </w:p>
    <w:p w14:paraId="737281CA" w14:textId="77777777" w:rsidR="0069435C" w:rsidRPr="005C2042" w:rsidRDefault="00A937D5" w:rsidP="005C2042">
      <w:pPr>
        <w:spacing w:line="360" w:lineRule="auto"/>
        <w:jc w:val="both"/>
        <w:rPr>
          <w:rFonts w:ascii="Arial" w:hAnsi="Arial" w:cs="Arial"/>
          <w:sz w:val="24"/>
          <w:szCs w:val="24"/>
        </w:rPr>
      </w:pPr>
      <w:r w:rsidRPr="005C2042">
        <w:rPr>
          <w:rFonts w:ascii="Arial" w:hAnsi="Arial" w:cs="Arial"/>
          <w:sz w:val="24"/>
          <w:szCs w:val="24"/>
        </w:rPr>
        <w:t xml:space="preserve">Se identificaron tres tipos de requisitos de autocuidado: universales, del desarrollo y de </w:t>
      </w:r>
      <w:r w:rsidR="007A5C01" w:rsidRPr="005C2042">
        <w:rPr>
          <w:rFonts w:ascii="Arial" w:hAnsi="Arial" w:cs="Arial"/>
          <w:sz w:val="24"/>
          <w:szCs w:val="24"/>
        </w:rPr>
        <w:t>desviación</w:t>
      </w:r>
      <w:r w:rsidRPr="005C2042">
        <w:rPr>
          <w:rFonts w:ascii="Arial" w:hAnsi="Arial" w:cs="Arial"/>
          <w:sz w:val="24"/>
          <w:szCs w:val="24"/>
        </w:rPr>
        <w:t xml:space="preserve"> de la salud </w:t>
      </w:r>
    </w:p>
    <w:p w14:paraId="5B01B76E" w14:textId="77777777" w:rsidR="0069435C" w:rsidRPr="005C2042" w:rsidRDefault="00A937D5" w:rsidP="005C2042">
      <w:pPr>
        <w:spacing w:line="360" w:lineRule="auto"/>
        <w:jc w:val="both"/>
        <w:rPr>
          <w:rFonts w:ascii="Arial" w:hAnsi="Arial" w:cs="Arial"/>
          <w:sz w:val="24"/>
          <w:szCs w:val="24"/>
        </w:rPr>
      </w:pPr>
      <w:r w:rsidRPr="005C2042">
        <w:rPr>
          <w:rFonts w:ascii="Arial" w:hAnsi="Arial" w:cs="Arial"/>
          <w:sz w:val="24"/>
          <w:szCs w:val="24"/>
        </w:rPr>
        <w:t xml:space="preserve">Demanda </w:t>
      </w:r>
      <w:r w:rsidR="007A5C01" w:rsidRPr="005C2042">
        <w:rPr>
          <w:rFonts w:ascii="Arial" w:hAnsi="Arial" w:cs="Arial"/>
          <w:sz w:val="24"/>
          <w:szCs w:val="24"/>
        </w:rPr>
        <w:t>terapéutica</w:t>
      </w:r>
      <w:r w:rsidRPr="005C2042">
        <w:rPr>
          <w:rFonts w:ascii="Arial" w:hAnsi="Arial" w:cs="Arial"/>
          <w:sz w:val="24"/>
          <w:szCs w:val="24"/>
        </w:rPr>
        <w:t xml:space="preserve"> de autocuidado: Es una entidad construida por las personas. Representa la suma de actividades de autocuidado requeridas por los individuos. en un lugar y en un momento determinado y durante un cierto tiempo, para cubrir los requisitos de autocuidado especificados por los individuos en </w:t>
      </w:r>
      <w:r w:rsidR="0069435C" w:rsidRPr="005C2042">
        <w:rPr>
          <w:rFonts w:ascii="Arial" w:hAnsi="Arial" w:cs="Arial"/>
          <w:sz w:val="24"/>
          <w:szCs w:val="24"/>
        </w:rPr>
        <w:t>relación</w:t>
      </w:r>
      <w:r w:rsidRPr="005C2042">
        <w:rPr>
          <w:rFonts w:ascii="Arial" w:hAnsi="Arial" w:cs="Arial"/>
          <w:sz w:val="24"/>
          <w:szCs w:val="24"/>
        </w:rPr>
        <w:t xml:space="preserve"> con sus condiciones y circunstancias</w:t>
      </w:r>
      <w:r w:rsidR="0069435C" w:rsidRPr="005C2042">
        <w:rPr>
          <w:rFonts w:ascii="Arial" w:hAnsi="Arial" w:cs="Arial"/>
          <w:sz w:val="24"/>
          <w:szCs w:val="24"/>
        </w:rPr>
        <w:t>.</w:t>
      </w:r>
      <w:r w:rsidRPr="005C2042">
        <w:rPr>
          <w:rFonts w:ascii="Arial" w:hAnsi="Arial" w:cs="Arial"/>
          <w:sz w:val="24"/>
          <w:szCs w:val="24"/>
        </w:rPr>
        <w:t xml:space="preserve"> </w:t>
      </w:r>
    </w:p>
    <w:p w14:paraId="253AB926" w14:textId="77777777" w:rsidR="0069435C" w:rsidRPr="005C2042" w:rsidRDefault="0069435C" w:rsidP="005C2042">
      <w:pPr>
        <w:spacing w:line="360" w:lineRule="auto"/>
        <w:jc w:val="both"/>
        <w:rPr>
          <w:rFonts w:ascii="Arial" w:hAnsi="Arial" w:cs="Arial"/>
          <w:sz w:val="24"/>
          <w:szCs w:val="24"/>
        </w:rPr>
      </w:pPr>
    </w:p>
    <w:p w14:paraId="48E1C8EA" w14:textId="77777777" w:rsidR="0069435C" w:rsidRPr="005C2042" w:rsidRDefault="0069435C" w:rsidP="005C2042">
      <w:pPr>
        <w:spacing w:line="360" w:lineRule="auto"/>
        <w:jc w:val="both"/>
        <w:rPr>
          <w:rFonts w:ascii="Arial" w:hAnsi="Arial" w:cs="Arial"/>
          <w:sz w:val="24"/>
          <w:szCs w:val="24"/>
        </w:rPr>
      </w:pPr>
    </w:p>
    <w:p w14:paraId="3FB88A90" w14:textId="58DD9D20" w:rsidR="0069435C" w:rsidRPr="005C2042" w:rsidRDefault="0069435C" w:rsidP="005C2042">
      <w:pPr>
        <w:spacing w:line="360" w:lineRule="auto"/>
        <w:jc w:val="both"/>
        <w:rPr>
          <w:rFonts w:ascii="Arial" w:hAnsi="Arial" w:cs="Arial"/>
          <w:sz w:val="24"/>
          <w:szCs w:val="24"/>
        </w:rPr>
      </w:pPr>
      <w:r w:rsidRPr="005C2042">
        <w:rPr>
          <w:rFonts w:ascii="Arial" w:hAnsi="Arial" w:cs="Arial"/>
          <w:sz w:val="24"/>
          <w:szCs w:val="24"/>
        </w:rPr>
        <w:t>Orem</w:t>
      </w:r>
      <w:r w:rsidR="00A937D5" w:rsidRPr="005C2042">
        <w:rPr>
          <w:rFonts w:ascii="Arial" w:hAnsi="Arial" w:cs="Arial"/>
          <w:sz w:val="24"/>
          <w:szCs w:val="24"/>
        </w:rPr>
        <w:t xml:space="preserve"> en la </w:t>
      </w:r>
      <w:r w:rsidRPr="005C2042">
        <w:rPr>
          <w:rFonts w:ascii="Arial" w:hAnsi="Arial" w:cs="Arial"/>
          <w:sz w:val="24"/>
          <w:szCs w:val="24"/>
        </w:rPr>
        <w:t>teoría</w:t>
      </w:r>
      <w:r w:rsidR="00A937D5" w:rsidRPr="005C2042">
        <w:rPr>
          <w:rFonts w:ascii="Arial" w:hAnsi="Arial" w:cs="Arial"/>
          <w:sz w:val="24"/>
          <w:szCs w:val="24"/>
        </w:rPr>
        <w:t xml:space="preserve"> de autocuidado menciona unas algunas proposiciones de las cuales las primeras dos nos habla del porque es importante que las mujeres tengan conocimientos sobre la etapa del climaterio: </w:t>
      </w:r>
    </w:p>
    <w:p w14:paraId="5038C81F" w14:textId="77777777" w:rsidR="0069435C" w:rsidRPr="005C2042" w:rsidRDefault="00A937D5" w:rsidP="005C2042">
      <w:pPr>
        <w:spacing w:line="360" w:lineRule="auto"/>
        <w:jc w:val="both"/>
        <w:rPr>
          <w:rFonts w:ascii="Arial" w:hAnsi="Arial" w:cs="Arial"/>
          <w:sz w:val="24"/>
          <w:szCs w:val="24"/>
        </w:rPr>
      </w:pPr>
      <w:r w:rsidRPr="005C2042">
        <w:rPr>
          <w:rFonts w:ascii="Arial" w:hAnsi="Arial" w:cs="Arial"/>
          <w:sz w:val="24"/>
          <w:szCs w:val="24"/>
        </w:rPr>
        <w:t xml:space="preserve">1. El autocuidado es intelectualizado como una </w:t>
      </w:r>
      <w:r w:rsidR="0069435C" w:rsidRPr="005C2042">
        <w:rPr>
          <w:rFonts w:ascii="Arial" w:hAnsi="Arial" w:cs="Arial"/>
          <w:sz w:val="24"/>
          <w:szCs w:val="24"/>
        </w:rPr>
        <w:t>función</w:t>
      </w:r>
      <w:r w:rsidRPr="005C2042">
        <w:rPr>
          <w:rFonts w:ascii="Arial" w:hAnsi="Arial" w:cs="Arial"/>
          <w:sz w:val="24"/>
          <w:szCs w:val="24"/>
        </w:rPr>
        <w:t xml:space="preserve"> reguladora humana ejecutada deliberadamente con cierto grado de complejidad y efectividad. </w:t>
      </w:r>
    </w:p>
    <w:p w14:paraId="4467A806" w14:textId="1EF55789" w:rsidR="0069435C" w:rsidRPr="005C2042" w:rsidRDefault="00A937D5" w:rsidP="005C2042">
      <w:pPr>
        <w:spacing w:line="360" w:lineRule="auto"/>
        <w:jc w:val="both"/>
        <w:rPr>
          <w:rFonts w:ascii="Arial" w:hAnsi="Arial" w:cs="Arial"/>
          <w:sz w:val="24"/>
          <w:szCs w:val="24"/>
        </w:rPr>
      </w:pPr>
      <w:r w:rsidRPr="005C2042">
        <w:rPr>
          <w:rFonts w:ascii="Arial" w:hAnsi="Arial" w:cs="Arial"/>
          <w:sz w:val="24"/>
          <w:szCs w:val="24"/>
        </w:rPr>
        <w:t xml:space="preserve">2. El autocuidado, en concreto, es la </w:t>
      </w:r>
      <w:r w:rsidR="0069435C" w:rsidRPr="005C2042">
        <w:rPr>
          <w:rFonts w:ascii="Arial" w:hAnsi="Arial" w:cs="Arial"/>
          <w:sz w:val="24"/>
          <w:szCs w:val="24"/>
        </w:rPr>
        <w:t>acción</w:t>
      </w:r>
      <w:r w:rsidRPr="005C2042">
        <w:rPr>
          <w:rFonts w:ascii="Arial" w:hAnsi="Arial" w:cs="Arial"/>
          <w:sz w:val="24"/>
          <w:szCs w:val="24"/>
        </w:rPr>
        <w:t xml:space="preserve"> intencionada y dirigida que es sensible al conocimiento de las personas sobre </w:t>
      </w:r>
      <w:r w:rsidR="0069435C" w:rsidRPr="005C2042">
        <w:rPr>
          <w:rFonts w:ascii="Arial" w:hAnsi="Arial" w:cs="Arial"/>
          <w:sz w:val="24"/>
          <w:szCs w:val="24"/>
        </w:rPr>
        <w:t>cómo</w:t>
      </w:r>
      <w:r w:rsidRPr="005C2042">
        <w:rPr>
          <w:rFonts w:ascii="Arial" w:hAnsi="Arial" w:cs="Arial"/>
          <w:sz w:val="24"/>
          <w:szCs w:val="24"/>
        </w:rPr>
        <w:t xml:space="preserve"> el funcionamiento humano y el desarrollo humano puede y </w:t>
      </w:r>
      <w:r w:rsidR="0069435C" w:rsidRPr="005C2042">
        <w:rPr>
          <w:rFonts w:ascii="Arial" w:hAnsi="Arial" w:cs="Arial"/>
          <w:sz w:val="24"/>
          <w:szCs w:val="24"/>
        </w:rPr>
        <w:t>debería</w:t>
      </w:r>
      <w:r w:rsidRPr="005C2042">
        <w:rPr>
          <w:rFonts w:ascii="Arial" w:hAnsi="Arial" w:cs="Arial"/>
          <w:sz w:val="24"/>
          <w:szCs w:val="24"/>
        </w:rPr>
        <w:t xml:space="preserve"> mantenerse dentro de una gama compatible con la vida humana y la salud y bienestar en las condiciones y circunstancias existentes </w:t>
      </w:r>
    </w:p>
    <w:p w14:paraId="08AFACE7" w14:textId="07A2DAED" w:rsidR="0069435C" w:rsidRPr="005C2042" w:rsidRDefault="0069435C" w:rsidP="005C2042">
      <w:pPr>
        <w:spacing w:line="360" w:lineRule="auto"/>
        <w:jc w:val="both"/>
        <w:rPr>
          <w:rFonts w:ascii="Arial" w:hAnsi="Arial" w:cs="Arial"/>
          <w:sz w:val="24"/>
          <w:szCs w:val="24"/>
        </w:rPr>
      </w:pPr>
      <w:r w:rsidRPr="005C2042">
        <w:rPr>
          <w:rFonts w:ascii="Arial" w:hAnsi="Arial" w:cs="Arial"/>
          <w:sz w:val="24"/>
          <w:szCs w:val="24"/>
        </w:rPr>
        <w:t>-</w:t>
      </w:r>
      <w:r w:rsidR="00A937D5" w:rsidRPr="005C2042">
        <w:rPr>
          <w:rFonts w:ascii="Arial" w:hAnsi="Arial" w:cs="Arial"/>
          <w:sz w:val="24"/>
          <w:szCs w:val="24"/>
        </w:rPr>
        <w:t xml:space="preserve">Agencia de autocuidado: Es la compleja capacidad desarrollada que permite, a los adultos y adolescentes en proceso de </w:t>
      </w:r>
      <w:r w:rsidRPr="005C2042">
        <w:rPr>
          <w:rFonts w:ascii="Arial" w:hAnsi="Arial" w:cs="Arial"/>
          <w:sz w:val="24"/>
          <w:szCs w:val="24"/>
        </w:rPr>
        <w:t>maduración</w:t>
      </w:r>
      <w:r w:rsidR="00A937D5" w:rsidRPr="005C2042">
        <w:rPr>
          <w:rFonts w:ascii="Arial" w:hAnsi="Arial" w:cs="Arial"/>
          <w:sz w:val="24"/>
          <w:szCs w:val="24"/>
        </w:rPr>
        <w:t xml:space="preserve">, discernir los factores que </w:t>
      </w:r>
      <w:r w:rsidR="00A937D5" w:rsidRPr="005C2042">
        <w:rPr>
          <w:rFonts w:ascii="Arial" w:hAnsi="Arial" w:cs="Arial"/>
          <w:sz w:val="24"/>
          <w:szCs w:val="24"/>
        </w:rPr>
        <w:lastRenderedPageBreak/>
        <w:t xml:space="preserve">deben ser controlados o tratados para regular su propio funcionamiento y desarrollo, para decidir lo que puede y </w:t>
      </w:r>
      <w:r w:rsidRPr="005C2042">
        <w:rPr>
          <w:rFonts w:ascii="Arial" w:hAnsi="Arial" w:cs="Arial"/>
          <w:sz w:val="24"/>
          <w:szCs w:val="24"/>
        </w:rPr>
        <w:t>debería</w:t>
      </w:r>
      <w:r w:rsidR="00A937D5" w:rsidRPr="005C2042">
        <w:rPr>
          <w:rFonts w:ascii="Arial" w:hAnsi="Arial" w:cs="Arial"/>
          <w:sz w:val="24"/>
          <w:szCs w:val="24"/>
        </w:rPr>
        <w:t xml:space="preserve"> hacerse con respecto a la </w:t>
      </w:r>
      <w:r w:rsidRPr="005C2042">
        <w:rPr>
          <w:rFonts w:ascii="Arial" w:hAnsi="Arial" w:cs="Arial"/>
          <w:sz w:val="24"/>
          <w:szCs w:val="24"/>
        </w:rPr>
        <w:t>regulación</w:t>
      </w:r>
      <w:r w:rsidR="00A937D5" w:rsidRPr="005C2042">
        <w:rPr>
          <w:rFonts w:ascii="Arial" w:hAnsi="Arial" w:cs="Arial"/>
          <w:sz w:val="24"/>
          <w:szCs w:val="24"/>
        </w:rPr>
        <w:t xml:space="preserve">, para exponer los componentes de su demanda de autocuidado </w:t>
      </w:r>
      <w:r w:rsidRPr="005C2042">
        <w:rPr>
          <w:rFonts w:ascii="Arial" w:hAnsi="Arial" w:cs="Arial"/>
          <w:sz w:val="24"/>
          <w:szCs w:val="24"/>
        </w:rPr>
        <w:t>terapéutico</w:t>
      </w:r>
      <w:r w:rsidR="00A937D5" w:rsidRPr="005C2042">
        <w:rPr>
          <w:rFonts w:ascii="Arial" w:hAnsi="Arial" w:cs="Arial"/>
          <w:sz w:val="24"/>
          <w:szCs w:val="24"/>
        </w:rPr>
        <w:t xml:space="preserve"> y finalmente para realizar las actividades de cuidado determinadas para cubrir sus requisitos de autocuidado a lo largo del tiempo" La agencia de cuidado dependiente es la compleja capacidad desarrollada por los adultos responsables de hacer todo lo anteriormente </w:t>
      </w:r>
      <w:r w:rsidRPr="005C2042">
        <w:rPr>
          <w:rFonts w:ascii="Arial" w:hAnsi="Arial" w:cs="Arial"/>
          <w:sz w:val="24"/>
          <w:szCs w:val="24"/>
        </w:rPr>
        <w:t>señalado</w:t>
      </w:r>
      <w:r w:rsidR="00A937D5" w:rsidRPr="005C2042">
        <w:rPr>
          <w:rFonts w:ascii="Arial" w:hAnsi="Arial" w:cs="Arial"/>
          <w:sz w:val="24"/>
          <w:szCs w:val="24"/>
        </w:rPr>
        <w:t xml:space="preserve"> por las personas que de ellos dependen, principalmente infantes, adultos y adultos mayores dependientes. </w:t>
      </w:r>
    </w:p>
    <w:p w14:paraId="5A1403AA" w14:textId="77777777" w:rsidR="0069435C" w:rsidRPr="005C2042" w:rsidRDefault="0069435C" w:rsidP="005C2042">
      <w:pPr>
        <w:spacing w:line="360" w:lineRule="auto"/>
        <w:jc w:val="both"/>
        <w:rPr>
          <w:rFonts w:ascii="Arial" w:hAnsi="Arial" w:cs="Arial"/>
          <w:sz w:val="24"/>
          <w:szCs w:val="24"/>
        </w:rPr>
      </w:pPr>
    </w:p>
    <w:p w14:paraId="64EAA5C7" w14:textId="77777777" w:rsidR="0069435C" w:rsidRPr="005C2042" w:rsidRDefault="0069435C" w:rsidP="005C2042">
      <w:pPr>
        <w:spacing w:line="360" w:lineRule="auto"/>
        <w:jc w:val="both"/>
        <w:rPr>
          <w:rFonts w:ascii="Arial" w:hAnsi="Arial" w:cs="Arial"/>
          <w:sz w:val="24"/>
          <w:szCs w:val="24"/>
        </w:rPr>
      </w:pPr>
    </w:p>
    <w:p w14:paraId="5D761360" w14:textId="77777777" w:rsidR="0069435C" w:rsidRPr="005C2042" w:rsidRDefault="0069435C" w:rsidP="005C2042">
      <w:pPr>
        <w:spacing w:line="360" w:lineRule="auto"/>
        <w:jc w:val="both"/>
        <w:rPr>
          <w:rFonts w:ascii="Arial" w:hAnsi="Arial" w:cs="Arial"/>
          <w:sz w:val="24"/>
          <w:szCs w:val="24"/>
        </w:rPr>
      </w:pPr>
      <w:r w:rsidRPr="005C2042">
        <w:rPr>
          <w:rFonts w:ascii="Arial" w:hAnsi="Arial" w:cs="Arial"/>
          <w:sz w:val="24"/>
          <w:szCs w:val="24"/>
        </w:rPr>
        <w:t>-Déficit</w:t>
      </w:r>
      <w:r w:rsidR="00A937D5" w:rsidRPr="005C2042">
        <w:rPr>
          <w:rFonts w:ascii="Arial" w:hAnsi="Arial" w:cs="Arial"/>
          <w:sz w:val="24"/>
          <w:szCs w:val="24"/>
        </w:rPr>
        <w:t xml:space="preserve"> de autocuidado: se produce cuando las habilidades del individuo para ejercer el autocuidado requerido son menores que las que se necesitan para satisfacer una demanda de autocuidado conocida. </w:t>
      </w:r>
    </w:p>
    <w:p w14:paraId="3DCA1118" w14:textId="77777777" w:rsidR="0069435C" w:rsidRPr="005C2042" w:rsidRDefault="0069435C" w:rsidP="005C2042">
      <w:pPr>
        <w:spacing w:line="360" w:lineRule="auto"/>
        <w:jc w:val="both"/>
        <w:rPr>
          <w:rFonts w:ascii="Arial" w:hAnsi="Arial" w:cs="Arial"/>
          <w:sz w:val="24"/>
          <w:szCs w:val="24"/>
        </w:rPr>
      </w:pPr>
      <w:r w:rsidRPr="005C2042">
        <w:rPr>
          <w:rFonts w:ascii="Arial" w:hAnsi="Arial" w:cs="Arial"/>
          <w:sz w:val="24"/>
          <w:szCs w:val="24"/>
        </w:rPr>
        <w:t>-</w:t>
      </w:r>
      <w:r w:rsidR="00A937D5" w:rsidRPr="005C2042">
        <w:rPr>
          <w:rFonts w:ascii="Arial" w:hAnsi="Arial" w:cs="Arial"/>
          <w:sz w:val="24"/>
          <w:szCs w:val="24"/>
        </w:rPr>
        <w:t xml:space="preserve">Agencia de </w:t>
      </w:r>
      <w:r w:rsidRPr="005C2042">
        <w:rPr>
          <w:rFonts w:ascii="Arial" w:hAnsi="Arial" w:cs="Arial"/>
          <w:sz w:val="24"/>
          <w:szCs w:val="24"/>
        </w:rPr>
        <w:t>enfermería</w:t>
      </w:r>
      <w:r w:rsidR="00A937D5" w:rsidRPr="005C2042">
        <w:rPr>
          <w:rFonts w:ascii="Arial" w:hAnsi="Arial" w:cs="Arial"/>
          <w:sz w:val="24"/>
          <w:szCs w:val="24"/>
        </w:rPr>
        <w:t xml:space="preserve">: Es una compleja propiedad y atributo de las personas educadas y entrenadas como enfermeras, tiene que ver con las capacidades para conocer y ayudar a otros a conocer sus demandas de autocuidado </w:t>
      </w:r>
      <w:r w:rsidRPr="005C2042">
        <w:rPr>
          <w:rFonts w:ascii="Arial" w:hAnsi="Arial" w:cs="Arial"/>
          <w:sz w:val="24"/>
          <w:szCs w:val="24"/>
        </w:rPr>
        <w:t>terapéutico</w:t>
      </w:r>
      <w:r w:rsidR="00A937D5" w:rsidRPr="005C2042">
        <w:rPr>
          <w:rFonts w:ascii="Arial" w:hAnsi="Arial" w:cs="Arial"/>
          <w:sz w:val="24"/>
          <w:szCs w:val="24"/>
        </w:rPr>
        <w:t xml:space="preserve">, para cubrir las demandas de autocuidado </w:t>
      </w:r>
      <w:r w:rsidRPr="005C2042">
        <w:rPr>
          <w:rFonts w:ascii="Arial" w:hAnsi="Arial" w:cs="Arial"/>
          <w:sz w:val="24"/>
          <w:szCs w:val="24"/>
        </w:rPr>
        <w:t>terapéutico</w:t>
      </w:r>
      <w:r w:rsidR="00A937D5" w:rsidRPr="005C2042">
        <w:rPr>
          <w:rFonts w:ascii="Arial" w:hAnsi="Arial" w:cs="Arial"/>
          <w:sz w:val="24"/>
          <w:szCs w:val="24"/>
        </w:rPr>
        <w:t xml:space="preserve"> de otros o ayudarles a cubrirlas par</w:t>
      </w:r>
      <w:r w:rsidRPr="005C2042">
        <w:rPr>
          <w:rFonts w:ascii="Arial" w:hAnsi="Arial" w:cs="Arial"/>
          <w:sz w:val="24"/>
          <w:szCs w:val="24"/>
        </w:rPr>
        <w:t>a</w:t>
      </w:r>
      <w:r w:rsidR="00A937D5" w:rsidRPr="005C2042">
        <w:rPr>
          <w:rFonts w:ascii="Arial" w:hAnsi="Arial" w:cs="Arial"/>
          <w:sz w:val="24"/>
          <w:szCs w:val="24"/>
        </w:rPr>
        <w:t xml:space="preserve"> </w:t>
      </w:r>
      <w:r w:rsidRPr="005C2042">
        <w:rPr>
          <w:rFonts w:ascii="Arial" w:hAnsi="Arial" w:cs="Arial"/>
          <w:sz w:val="24"/>
          <w:szCs w:val="24"/>
        </w:rPr>
        <w:t>sí</w:t>
      </w:r>
      <w:r w:rsidR="00A937D5" w:rsidRPr="005C2042">
        <w:rPr>
          <w:rFonts w:ascii="Arial" w:hAnsi="Arial" w:cs="Arial"/>
          <w:sz w:val="24"/>
          <w:szCs w:val="24"/>
        </w:rPr>
        <w:t xml:space="preserve"> mismos, y para ayudar a otros a regular el ejercicio o </w:t>
      </w:r>
      <w:r w:rsidRPr="005C2042">
        <w:rPr>
          <w:rFonts w:ascii="Arial" w:hAnsi="Arial" w:cs="Arial"/>
          <w:sz w:val="24"/>
          <w:szCs w:val="24"/>
        </w:rPr>
        <w:t>desarrollo</w:t>
      </w:r>
      <w:r w:rsidR="00A937D5" w:rsidRPr="005C2042">
        <w:rPr>
          <w:rFonts w:ascii="Arial" w:hAnsi="Arial" w:cs="Arial"/>
          <w:sz w:val="24"/>
          <w:szCs w:val="24"/>
        </w:rPr>
        <w:t xml:space="preserve"> de su agencia de </w:t>
      </w:r>
      <w:r w:rsidRPr="005C2042">
        <w:rPr>
          <w:rFonts w:ascii="Arial" w:hAnsi="Arial" w:cs="Arial"/>
          <w:sz w:val="24"/>
          <w:szCs w:val="24"/>
        </w:rPr>
        <w:t>autocuidado</w:t>
      </w:r>
      <w:r w:rsidR="00A937D5" w:rsidRPr="005C2042">
        <w:rPr>
          <w:rFonts w:ascii="Arial" w:hAnsi="Arial" w:cs="Arial"/>
          <w:sz w:val="24"/>
          <w:szCs w:val="24"/>
        </w:rPr>
        <w:t xml:space="preserve"> o su agencia de cuidados dependientes</w:t>
      </w:r>
      <w:r w:rsidRPr="005C2042">
        <w:rPr>
          <w:rFonts w:ascii="Arial" w:hAnsi="Arial" w:cs="Arial"/>
          <w:sz w:val="24"/>
          <w:szCs w:val="24"/>
        </w:rPr>
        <w:t xml:space="preserve">. </w:t>
      </w:r>
    </w:p>
    <w:p w14:paraId="414D6D5B" w14:textId="77777777" w:rsidR="0069435C" w:rsidRPr="005C2042" w:rsidRDefault="0069435C" w:rsidP="005C2042">
      <w:pPr>
        <w:spacing w:line="360" w:lineRule="auto"/>
        <w:jc w:val="both"/>
        <w:rPr>
          <w:rFonts w:ascii="Arial" w:hAnsi="Arial" w:cs="Arial"/>
          <w:sz w:val="24"/>
          <w:szCs w:val="24"/>
        </w:rPr>
      </w:pPr>
    </w:p>
    <w:p w14:paraId="23ED1091" w14:textId="77777777" w:rsidR="0069435C" w:rsidRPr="005C2042" w:rsidRDefault="0069435C" w:rsidP="005C2042">
      <w:pPr>
        <w:spacing w:line="360" w:lineRule="auto"/>
        <w:jc w:val="both"/>
        <w:rPr>
          <w:rFonts w:ascii="Arial" w:hAnsi="Arial" w:cs="Arial"/>
          <w:sz w:val="24"/>
          <w:szCs w:val="24"/>
        </w:rPr>
      </w:pPr>
    </w:p>
    <w:p w14:paraId="61BBCA67" w14:textId="77777777" w:rsidR="0069435C" w:rsidRPr="005C2042" w:rsidRDefault="0069435C" w:rsidP="005C2042">
      <w:pPr>
        <w:spacing w:line="360" w:lineRule="auto"/>
        <w:jc w:val="both"/>
        <w:rPr>
          <w:rFonts w:ascii="Arial" w:hAnsi="Arial" w:cs="Arial"/>
          <w:sz w:val="24"/>
          <w:szCs w:val="24"/>
        </w:rPr>
      </w:pPr>
      <w:r w:rsidRPr="005C2042">
        <w:rPr>
          <w:rFonts w:ascii="Arial" w:hAnsi="Arial" w:cs="Arial"/>
          <w:sz w:val="24"/>
          <w:szCs w:val="24"/>
        </w:rPr>
        <w:t>-</w:t>
      </w:r>
      <w:r w:rsidR="00A937D5" w:rsidRPr="005C2042">
        <w:rPr>
          <w:rFonts w:ascii="Arial" w:hAnsi="Arial" w:cs="Arial"/>
          <w:sz w:val="24"/>
          <w:szCs w:val="24"/>
        </w:rPr>
        <w:t xml:space="preserve">Sistema de </w:t>
      </w:r>
      <w:r w:rsidRPr="005C2042">
        <w:rPr>
          <w:rFonts w:ascii="Arial" w:hAnsi="Arial" w:cs="Arial"/>
          <w:sz w:val="24"/>
          <w:szCs w:val="24"/>
        </w:rPr>
        <w:t>enfermería</w:t>
      </w:r>
      <w:r w:rsidR="00A937D5" w:rsidRPr="005C2042">
        <w:rPr>
          <w:rFonts w:ascii="Arial" w:hAnsi="Arial" w:cs="Arial"/>
          <w:sz w:val="24"/>
          <w:szCs w:val="24"/>
        </w:rPr>
        <w:t xml:space="preserve">: La </w:t>
      </w:r>
      <w:r w:rsidRPr="005C2042">
        <w:rPr>
          <w:rFonts w:ascii="Arial" w:hAnsi="Arial" w:cs="Arial"/>
          <w:sz w:val="24"/>
          <w:szCs w:val="24"/>
        </w:rPr>
        <w:t>teoría</w:t>
      </w:r>
      <w:r w:rsidR="00A937D5" w:rsidRPr="005C2042">
        <w:rPr>
          <w:rFonts w:ascii="Arial" w:hAnsi="Arial" w:cs="Arial"/>
          <w:sz w:val="24"/>
          <w:szCs w:val="24"/>
        </w:rPr>
        <w:t xml:space="preserve"> de los sistemas de </w:t>
      </w:r>
      <w:r w:rsidRPr="005C2042">
        <w:rPr>
          <w:rFonts w:ascii="Arial" w:hAnsi="Arial" w:cs="Arial"/>
          <w:sz w:val="24"/>
          <w:szCs w:val="24"/>
        </w:rPr>
        <w:t>enfermería</w:t>
      </w:r>
      <w:r w:rsidR="00A937D5" w:rsidRPr="005C2042">
        <w:rPr>
          <w:rFonts w:ascii="Arial" w:hAnsi="Arial" w:cs="Arial"/>
          <w:sz w:val="24"/>
          <w:szCs w:val="24"/>
        </w:rPr>
        <w:t xml:space="preserve"> articula las </w:t>
      </w:r>
      <w:r w:rsidRPr="005C2042">
        <w:rPr>
          <w:rFonts w:ascii="Arial" w:hAnsi="Arial" w:cs="Arial"/>
          <w:sz w:val="24"/>
          <w:szCs w:val="24"/>
        </w:rPr>
        <w:t>teorías</w:t>
      </w:r>
      <w:r w:rsidR="00A937D5" w:rsidRPr="005C2042">
        <w:rPr>
          <w:rFonts w:ascii="Arial" w:hAnsi="Arial" w:cs="Arial"/>
          <w:sz w:val="24"/>
          <w:szCs w:val="24"/>
        </w:rPr>
        <w:t xml:space="preserve"> porque </w:t>
      </w:r>
      <w:r w:rsidRPr="005C2042">
        <w:rPr>
          <w:rFonts w:ascii="Arial" w:hAnsi="Arial" w:cs="Arial"/>
          <w:sz w:val="24"/>
          <w:szCs w:val="24"/>
        </w:rPr>
        <w:t>señala</w:t>
      </w:r>
      <w:r w:rsidR="00A937D5" w:rsidRPr="005C2042">
        <w:rPr>
          <w:rFonts w:ascii="Arial" w:hAnsi="Arial" w:cs="Arial"/>
          <w:sz w:val="24"/>
          <w:szCs w:val="24"/>
        </w:rPr>
        <w:t xml:space="preserve"> la manera como la </w:t>
      </w:r>
      <w:r w:rsidRPr="005C2042">
        <w:rPr>
          <w:rFonts w:ascii="Arial" w:hAnsi="Arial" w:cs="Arial"/>
          <w:sz w:val="24"/>
          <w:szCs w:val="24"/>
        </w:rPr>
        <w:t>enfermería</w:t>
      </w:r>
      <w:r w:rsidR="00A937D5" w:rsidRPr="005C2042">
        <w:rPr>
          <w:rFonts w:ascii="Arial" w:hAnsi="Arial" w:cs="Arial"/>
          <w:sz w:val="24"/>
          <w:szCs w:val="24"/>
        </w:rPr>
        <w:t xml:space="preserve"> </w:t>
      </w:r>
      <w:r w:rsidRPr="005C2042">
        <w:rPr>
          <w:rFonts w:ascii="Arial" w:hAnsi="Arial" w:cs="Arial"/>
          <w:sz w:val="24"/>
          <w:szCs w:val="24"/>
        </w:rPr>
        <w:t>contribuirá</w:t>
      </w:r>
      <w:r w:rsidR="00A937D5" w:rsidRPr="005C2042">
        <w:rPr>
          <w:rFonts w:ascii="Arial" w:hAnsi="Arial" w:cs="Arial"/>
          <w:sz w:val="24"/>
          <w:szCs w:val="24"/>
        </w:rPr>
        <w:t xml:space="preserve">́ para superar el </w:t>
      </w:r>
      <w:r w:rsidRPr="005C2042">
        <w:rPr>
          <w:rFonts w:ascii="Arial" w:hAnsi="Arial" w:cs="Arial"/>
          <w:sz w:val="24"/>
          <w:szCs w:val="24"/>
        </w:rPr>
        <w:t>déficit</w:t>
      </w:r>
      <w:r w:rsidR="00A937D5" w:rsidRPr="005C2042">
        <w:rPr>
          <w:rFonts w:ascii="Arial" w:hAnsi="Arial" w:cs="Arial"/>
          <w:sz w:val="24"/>
          <w:szCs w:val="24"/>
        </w:rPr>
        <w:t xml:space="preserve"> y que el individuo recupere el autocuidado. El profesional de </w:t>
      </w:r>
      <w:r w:rsidRPr="005C2042">
        <w:rPr>
          <w:rFonts w:ascii="Arial" w:hAnsi="Arial" w:cs="Arial"/>
          <w:sz w:val="24"/>
          <w:szCs w:val="24"/>
        </w:rPr>
        <w:t>enfermería</w:t>
      </w:r>
      <w:r w:rsidR="00A937D5" w:rsidRPr="005C2042">
        <w:rPr>
          <w:rFonts w:ascii="Arial" w:hAnsi="Arial" w:cs="Arial"/>
          <w:sz w:val="24"/>
          <w:szCs w:val="24"/>
        </w:rPr>
        <w:t xml:space="preserve">, al activar alguno de estos sistemas, considera los componentes de poder que la persona, comunidad o grupo posee. Los componentes de poder </w:t>
      </w:r>
      <w:r w:rsidRPr="005C2042">
        <w:rPr>
          <w:rFonts w:ascii="Arial" w:hAnsi="Arial" w:cs="Arial"/>
          <w:sz w:val="24"/>
          <w:szCs w:val="24"/>
        </w:rPr>
        <w:t>están</w:t>
      </w:r>
      <w:r w:rsidR="00A937D5" w:rsidRPr="005C2042">
        <w:rPr>
          <w:rFonts w:ascii="Arial" w:hAnsi="Arial" w:cs="Arial"/>
          <w:sz w:val="24"/>
          <w:szCs w:val="24"/>
        </w:rPr>
        <w:t xml:space="preserve"> </w:t>
      </w:r>
      <w:r w:rsidR="00A937D5" w:rsidRPr="005C2042">
        <w:rPr>
          <w:rFonts w:ascii="Arial" w:hAnsi="Arial" w:cs="Arial"/>
          <w:sz w:val="24"/>
          <w:szCs w:val="24"/>
        </w:rPr>
        <w:lastRenderedPageBreak/>
        <w:t xml:space="preserve">constituidos por la capacidad para mantener la </w:t>
      </w:r>
      <w:r w:rsidRPr="005C2042">
        <w:rPr>
          <w:rFonts w:ascii="Arial" w:hAnsi="Arial" w:cs="Arial"/>
          <w:sz w:val="24"/>
          <w:szCs w:val="24"/>
        </w:rPr>
        <w:t>atención</w:t>
      </w:r>
      <w:r w:rsidR="00A937D5" w:rsidRPr="005C2042">
        <w:rPr>
          <w:rFonts w:ascii="Arial" w:hAnsi="Arial" w:cs="Arial"/>
          <w:sz w:val="24"/>
          <w:szCs w:val="24"/>
        </w:rPr>
        <w:t xml:space="preserve">; para razonar; para tomar decisiones; para adquirir conocimiento y hacerlo operativo: </w:t>
      </w:r>
    </w:p>
    <w:p w14:paraId="5D7F5E6E" w14:textId="77777777" w:rsidR="0069435C" w:rsidRPr="005C2042" w:rsidRDefault="00A937D5" w:rsidP="005C2042">
      <w:pPr>
        <w:pStyle w:val="Prrafodelista"/>
        <w:numPr>
          <w:ilvl w:val="0"/>
          <w:numId w:val="28"/>
        </w:numPr>
        <w:spacing w:line="360" w:lineRule="auto"/>
        <w:jc w:val="both"/>
        <w:rPr>
          <w:rFonts w:ascii="Arial" w:hAnsi="Arial" w:cs="Arial"/>
          <w:sz w:val="24"/>
          <w:szCs w:val="24"/>
        </w:rPr>
      </w:pPr>
      <w:r w:rsidRPr="005C2042">
        <w:rPr>
          <w:rFonts w:ascii="Arial" w:hAnsi="Arial" w:cs="Arial"/>
          <w:sz w:val="24"/>
          <w:szCs w:val="24"/>
        </w:rPr>
        <w:t xml:space="preserve">para ordenar acciones de autocuidado tendientes a conseguir objetivos; para realizar e integrar operaciones de autocuidado en las actividades de la vida diaria; para utilizar habilidades en las actividades de la vida diaria y el nivel de </w:t>
      </w:r>
      <w:r w:rsidR="0069435C" w:rsidRPr="005C2042">
        <w:rPr>
          <w:rFonts w:ascii="Arial" w:hAnsi="Arial" w:cs="Arial"/>
          <w:sz w:val="24"/>
          <w:szCs w:val="24"/>
        </w:rPr>
        <w:t>motivación</w:t>
      </w:r>
      <w:r w:rsidRPr="005C2042">
        <w:rPr>
          <w:rFonts w:ascii="Arial" w:hAnsi="Arial" w:cs="Arial"/>
          <w:sz w:val="24"/>
          <w:szCs w:val="24"/>
        </w:rPr>
        <w:t xml:space="preserve">. </w:t>
      </w:r>
    </w:p>
    <w:p w14:paraId="7DA75F86" w14:textId="77777777" w:rsidR="0069435C" w:rsidRPr="005C2042" w:rsidRDefault="0069435C" w:rsidP="005C2042">
      <w:pPr>
        <w:spacing w:line="360" w:lineRule="auto"/>
        <w:jc w:val="both"/>
        <w:rPr>
          <w:rFonts w:ascii="Arial" w:hAnsi="Arial" w:cs="Arial"/>
          <w:sz w:val="24"/>
          <w:szCs w:val="24"/>
        </w:rPr>
      </w:pPr>
    </w:p>
    <w:p w14:paraId="79BEBA7C" w14:textId="77777777" w:rsidR="0069435C" w:rsidRPr="005C2042" w:rsidRDefault="0069435C" w:rsidP="005C2042">
      <w:pPr>
        <w:spacing w:line="360" w:lineRule="auto"/>
        <w:jc w:val="both"/>
        <w:rPr>
          <w:rFonts w:ascii="Arial" w:hAnsi="Arial" w:cs="Arial"/>
          <w:sz w:val="24"/>
          <w:szCs w:val="24"/>
        </w:rPr>
      </w:pPr>
    </w:p>
    <w:p w14:paraId="01CE7D35" w14:textId="77777777" w:rsidR="0069435C" w:rsidRPr="005C2042" w:rsidRDefault="00A937D5" w:rsidP="005C2042">
      <w:pPr>
        <w:spacing w:line="360" w:lineRule="auto"/>
        <w:jc w:val="both"/>
        <w:rPr>
          <w:rFonts w:ascii="Arial" w:hAnsi="Arial" w:cs="Arial"/>
          <w:sz w:val="24"/>
          <w:szCs w:val="24"/>
        </w:rPr>
      </w:pPr>
      <w:r w:rsidRPr="005C2042">
        <w:rPr>
          <w:rFonts w:ascii="Arial" w:hAnsi="Arial" w:cs="Arial"/>
          <w:sz w:val="24"/>
          <w:szCs w:val="24"/>
        </w:rPr>
        <w:t xml:space="preserve">Sistemas de </w:t>
      </w:r>
      <w:r w:rsidR="0069435C" w:rsidRPr="005C2042">
        <w:rPr>
          <w:rFonts w:ascii="Arial" w:hAnsi="Arial" w:cs="Arial"/>
          <w:sz w:val="24"/>
          <w:szCs w:val="24"/>
        </w:rPr>
        <w:t>enfermería</w:t>
      </w:r>
      <w:r w:rsidRPr="005C2042">
        <w:rPr>
          <w:rFonts w:ascii="Arial" w:hAnsi="Arial" w:cs="Arial"/>
          <w:sz w:val="24"/>
          <w:szCs w:val="24"/>
        </w:rPr>
        <w:t xml:space="preserve"> totalmente compensadores: La enfermera suple al individuo en sus actividades de autocuidado. Los sistemas de </w:t>
      </w:r>
      <w:r w:rsidR="0069435C" w:rsidRPr="005C2042">
        <w:rPr>
          <w:rFonts w:ascii="Arial" w:hAnsi="Arial" w:cs="Arial"/>
          <w:sz w:val="24"/>
          <w:szCs w:val="24"/>
        </w:rPr>
        <w:t>enfermería</w:t>
      </w:r>
      <w:r w:rsidRPr="005C2042">
        <w:rPr>
          <w:rFonts w:ascii="Arial" w:hAnsi="Arial" w:cs="Arial"/>
          <w:sz w:val="24"/>
          <w:szCs w:val="24"/>
        </w:rPr>
        <w:t xml:space="preserve"> que se proponen son: </w:t>
      </w:r>
    </w:p>
    <w:p w14:paraId="18A7D8C7" w14:textId="17D532F9" w:rsidR="0069435C" w:rsidRPr="005C2042" w:rsidRDefault="00A937D5" w:rsidP="005C2042">
      <w:pPr>
        <w:pStyle w:val="Prrafodelista"/>
        <w:numPr>
          <w:ilvl w:val="0"/>
          <w:numId w:val="30"/>
        </w:numPr>
        <w:spacing w:line="360" w:lineRule="auto"/>
        <w:jc w:val="both"/>
        <w:rPr>
          <w:rFonts w:ascii="Arial" w:hAnsi="Arial" w:cs="Arial"/>
          <w:sz w:val="24"/>
          <w:szCs w:val="24"/>
        </w:rPr>
      </w:pPr>
      <w:r w:rsidRPr="005C2042">
        <w:rPr>
          <w:rFonts w:ascii="Arial" w:hAnsi="Arial" w:cs="Arial"/>
          <w:sz w:val="24"/>
          <w:szCs w:val="24"/>
        </w:rPr>
        <w:t xml:space="preserve">Sistemas de </w:t>
      </w:r>
      <w:r w:rsidR="0069435C" w:rsidRPr="005C2042">
        <w:rPr>
          <w:rFonts w:ascii="Arial" w:hAnsi="Arial" w:cs="Arial"/>
          <w:sz w:val="24"/>
          <w:szCs w:val="24"/>
        </w:rPr>
        <w:t>enfermería</w:t>
      </w:r>
      <w:r w:rsidRPr="005C2042">
        <w:rPr>
          <w:rFonts w:ascii="Arial" w:hAnsi="Arial" w:cs="Arial"/>
          <w:sz w:val="24"/>
          <w:szCs w:val="24"/>
        </w:rPr>
        <w:t xml:space="preserve"> totalmente compensadores: </w:t>
      </w:r>
    </w:p>
    <w:p w14:paraId="6266A6C4" w14:textId="77777777" w:rsidR="0069435C" w:rsidRPr="005C2042" w:rsidRDefault="00A937D5" w:rsidP="005C2042">
      <w:pPr>
        <w:pStyle w:val="Prrafodelista"/>
        <w:numPr>
          <w:ilvl w:val="0"/>
          <w:numId w:val="29"/>
        </w:numPr>
        <w:spacing w:line="360" w:lineRule="auto"/>
        <w:jc w:val="both"/>
        <w:rPr>
          <w:rFonts w:ascii="Arial" w:hAnsi="Arial" w:cs="Arial"/>
          <w:sz w:val="24"/>
          <w:szCs w:val="24"/>
        </w:rPr>
      </w:pPr>
      <w:r w:rsidRPr="005C2042">
        <w:rPr>
          <w:rFonts w:ascii="Arial" w:hAnsi="Arial" w:cs="Arial"/>
          <w:sz w:val="24"/>
          <w:szCs w:val="24"/>
        </w:rPr>
        <w:t xml:space="preserve">La enfermera suple al individuo. </w:t>
      </w:r>
    </w:p>
    <w:p w14:paraId="3B5F982A" w14:textId="77777777" w:rsidR="0069435C" w:rsidRPr="005C2042" w:rsidRDefault="00A937D5" w:rsidP="005C2042">
      <w:pPr>
        <w:pStyle w:val="Prrafodelista"/>
        <w:numPr>
          <w:ilvl w:val="0"/>
          <w:numId w:val="30"/>
        </w:numPr>
        <w:spacing w:line="360" w:lineRule="auto"/>
        <w:jc w:val="both"/>
        <w:rPr>
          <w:rFonts w:ascii="Arial" w:hAnsi="Arial" w:cs="Arial"/>
          <w:sz w:val="24"/>
          <w:szCs w:val="24"/>
        </w:rPr>
      </w:pPr>
      <w:r w:rsidRPr="005C2042">
        <w:rPr>
          <w:rFonts w:ascii="Arial" w:hAnsi="Arial" w:cs="Arial"/>
          <w:sz w:val="24"/>
          <w:szCs w:val="24"/>
        </w:rPr>
        <w:t xml:space="preserve">Sistemas de </w:t>
      </w:r>
      <w:r w:rsidR="0069435C" w:rsidRPr="005C2042">
        <w:rPr>
          <w:rFonts w:ascii="Arial" w:hAnsi="Arial" w:cs="Arial"/>
          <w:sz w:val="24"/>
          <w:szCs w:val="24"/>
        </w:rPr>
        <w:t>enfermería</w:t>
      </w:r>
      <w:r w:rsidRPr="005C2042">
        <w:rPr>
          <w:rFonts w:ascii="Arial" w:hAnsi="Arial" w:cs="Arial"/>
          <w:sz w:val="24"/>
          <w:szCs w:val="24"/>
        </w:rPr>
        <w:t xml:space="preserve"> parcialmente compensadores: </w:t>
      </w:r>
    </w:p>
    <w:p w14:paraId="08E8964C" w14:textId="77777777" w:rsidR="002B2850" w:rsidRPr="005C2042" w:rsidRDefault="00A937D5" w:rsidP="005C2042">
      <w:pPr>
        <w:pStyle w:val="Prrafodelista"/>
        <w:numPr>
          <w:ilvl w:val="0"/>
          <w:numId w:val="29"/>
        </w:numPr>
        <w:spacing w:line="360" w:lineRule="auto"/>
        <w:jc w:val="both"/>
        <w:rPr>
          <w:rFonts w:ascii="Arial" w:hAnsi="Arial" w:cs="Arial"/>
          <w:sz w:val="24"/>
          <w:szCs w:val="24"/>
        </w:rPr>
      </w:pPr>
      <w:r w:rsidRPr="005C2042">
        <w:rPr>
          <w:rFonts w:ascii="Arial" w:hAnsi="Arial" w:cs="Arial"/>
          <w:sz w:val="24"/>
          <w:szCs w:val="24"/>
        </w:rPr>
        <w:t xml:space="preserve">El personal de </w:t>
      </w:r>
      <w:r w:rsidR="0069435C" w:rsidRPr="005C2042">
        <w:rPr>
          <w:rFonts w:ascii="Arial" w:hAnsi="Arial" w:cs="Arial"/>
          <w:sz w:val="24"/>
          <w:szCs w:val="24"/>
        </w:rPr>
        <w:t>enfermería</w:t>
      </w:r>
      <w:r w:rsidRPr="005C2042">
        <w:rPr>
          <w:rFonts w:ascii="Arial" w:hAnsi="Arial" w:cs="Arial"/>
          <w:sz w:val="24"/>
          <w:szCs w:val="24"/>
        </w:rPr>
        <w:t xml:space="preserve"> proporciona aquellas actividades de autocuidado que el paciente no puede realizar</w:t>
      </w:r>
      <w:r w:rsidR="002B2850" w:rsidRPr="005C2042">
        <w:rPr>
          <w:rFonts w:ascii="Arial" w:hAnsi="Arial" w:cs="Arial"/>
          <w:sz w:val="24"/>
          <w:szCs w:val="24"/>
        </w:rPr>
        <w:t xml:space="preserve"> </w:t>
      </w:r>
      <w:r w:rsidRPr="005C2042">
        <w:rPr>
          <w:rFonts w:ascii="Arial" w:hAnsi="Arial" w:cs="Arial"/>
          <w:sz w:val="24"/>
          <w:szCs w:val="24"/>
        </w:rPr>
        <w:t xml:space="preserve">por limitaciones del estado de salud u otras causas y la persona realiza las actividades de autocuidado que </w:t>
      </w:r>
      <w:r w:rsidR="002B2850" w:rsidRPr="005C2042">
        <w:rPr>
          <w:rFonts w:ascii="Arial" w:hAnsi="Arial" w:cs="Arial"/>
          <w:sz w:val="24"/>
          <w:szCs w:val="24"/>
        </w:rPr>
        <w:t>están</w:t>
      </w:r>
      <w:r w:rsidRPr="005C2042">
        <w:rPr>
          <w:rFonts w:ascii="Arial" w:hAnsi="Arial" w:cs="Arial"/>
          <w:sz w:val="24"/>
          <w:szCs w:val="24"/>
        </w:rPr>
        <w:t xml:space="preserve"> al alcance de sus capacidades.</w:t>
      </w:r>
    </w:p>
    <w:p w14:paraId="1B4FD487" w14:textId="77777777" w:rsidR="002B2850" w:rsidRPr="005C2042" w:rsidRDefault="00A937D5" w:rsidP="005C2042">
      <w:pPr>
        <w:pStyle w:val="Prrafodelista"/>
        <w:numPr>
          <w:ilvl w:val="0"/>
          <w:numId w:val="30"/>
        </w:numPr>
        <w:spacing w:line="360" w:lineRule="auto"/>
        <w:jc w:val="both"/>
        <w:rPr>
          <w:rFonts w:ascii="Arial" w:hAnsi="Arial" w:cs="Arial"/>
          <w:sz w:val="24"/>
          <w:szCs w:val="24"/>
        </w:rPr>
      </w:pPr>
      <w:r w:rsidRPr="005C2042">
        <w:rPr>
          <w:rFonts w:ascii="Arial" w:hAnsi="Arial" w:cs="Arial"/>
          <w:sz w:val="24"/>
          <w:szCs w:val="24"/>
        </w:rPr>
        <w:t xml:space="preserve">Sistemas de </w:t>
      </w:r>
      <w:r w:rsidR="002B2850" w:rsidRPr="005C2042">
        <w:rPr>
          <w:rFonts w:ascii="Arial" w:hAnsi="Arial" w:cs="Arial"/>
          <w:sz w:val="24"/>
          <w:szCs w:val="24"/>
        </w:rPr>
        <w:t>enfermería</w:t>
      </w:r>
      <w:r w:rsidRPr="005C2042">
        <w:rPr>
          <w:rFonts w:ascii="Arial" w:hAnsi="Arial" w:cs="Arial"/>
          <w:sz w:val="24"/>
          <w:szCs w:val="24"/>
        </w:rPr>
        <w:t xml:space="preserve"> de apoyo-educación:</w:t>
      </w:r>
    </w:p>
    <w:p w14:paraId="768AB22D" w14:textId="77777777" w:rsidR="002B2850" w:rsidRPr="005C2042" w:rsidRDefault="00A937D5" w:rsidP="005C2042">
      <w:pPr>
        <w:pStyle w:val="Prrafodelista"/>
        <w:numPr>
          <w:ilvl w:val="0"/>
          <w:numId w:val="29"/>
        </w:numPr>
        <w:spacing w:line="360" w:lineRule="auto"/>
        <w:jc w:val="both"/>
        <w:rPr>
          <w:rFonts w:ascii="Arial" w:hAnsi="Arial" w:cs="Arial"/>
          <w:sz w:val="24"/>
          <w:szCs w:val="24"/>
        </w:rPr>
      </w:pPr>
      <w:r w:rsidRPr="005C2042">
        <w:rPr>
          <w:rFonts w:ascii="Arial" w:hAnsi="Arial" w:cs="Arial"/>
          <w:sz w:val="24"/>
          <w:szCs w:val="24"/>
        </w:rPr>
        <w:t xml:space="preserve">la enfermera </w:t>
      </w:r>
      <w:r w:rsidR="002B2850" w:rsidRPr="005C2042">
        <w:rPr>
          <w:rFonts w:ascii="Arial" w:hAnsi="Arial" w:cs="Arial"/>
          <w:sz w:val="24"/>
          <w:szCs w:val="24"/>
        </w:rPr>
        <w:t>actúa</w:t>
      </w:r>
      <w:r w:rsidRPr="005C2042">
        <w:rPr>
          <w:rFonts w:ascii="Arial" w:hAnsi="Arial" w:cs="Arial"/>
          <w:sz w:val="24"/>
          <w:szCs w:val="24"/>
        </w:rPr>
        <w:t xml:space="preserve"> ayudando a los individuos para que sean capaces de realizar las actividades de autocuidado Para Orem el objetivo de la </w:t>
      </w:r>
      <w:r w:rsidR="002B2850" w:rsidRPr="005C2042">
        <w:rPr>
          <w:rFonts w:ascii="Arial" w:hAnsi="Arial" w:cs="Arial"/>
          <w:sz w:val="24"/>
          <w:szCs w:val="24"/>
        </w:rPr>
        <w:t>enfermería</w:t>
      </w:r>
      <w:r w:rsidRPr="005C2042">
        <w:rPr>
          <w:rFonts w:ascii="Arial" w:hAnsi="Arial" w:cs="Arial"/>
          <w:sz w:val="24"/>
          <w:szCs w:val="24"/>
        </w:rPr>
        <w:t xml:space="preserve"> radica en:</w:t>
      </w:r>
      <w:r w:rsidR="002B2850" w:rsidRPr="005C2042">
        <w:rPr>
          <w:rFonts w:ascii="Arial" w:hAnsi="Arial" w:cs="Arial"/>
          <w:sz w:val="24"/>
          <w:szCs w:val="24"/>
        </w:rPr>
        <w:t xml:space="preserve"> “</w:t>
      </w:r>
      <w:r w:rsidRPr="005C2042">
        <w:rPr>
          <w:rFonts w:ascii="Arial" w:hAnsi="Arial" w:cs="Arial"/>
          <w:sz w:val="24"/>
          <w:szCs w:val="24"/>
        </w:rPr>
        <w:t xml:space="preserve">Ayudar al individuo a llevar a cabo y mantener por </w:t>
      </w:r>
      <w:r w:rsidR="002B2850" w:rsidRPr="005C2042">
        <w:rPr>
          <w:rFonts w:ascii="Arial" w:hAnsi="Arial" w:cs="Arial"/>
          <w:sz w:val="24"/>
          <w:szCs w:val="24"/>
        </w:rPr>
        <w:t>sí</w:t>
      </w:r>
      <w:r w:rsidRPr="005C2042">
        <w:rPr>
          <w:rFonts w:ascii="Arial" w:hAnsi="Arial" w:cs="Arial"/>
          <w:sz w:val="24"/>
          <w:szCs w:val="24"/>
        </w:rPr>
        <w:t xml:space="preserve"> mismo acciones de autocuidado para conservar la salud y la vida, recuperarse de la enfermedad y/o afrontar las consecuencias de dicha enfermedad". </w:t>
      </w:r>
    </w:p>
    <w:p w14:paraId="6C19BF65" w14:textId="1BC72024" w:rsidR="00A937D5" w:rsidRPr="005C2042" w:rsidRDefault="002B2850" w:rsidP="005C2042">
      <w:pPr>
        <w:spacing w:line="360" w:lineRule="auto"/>
        <w:jc w:val="both"/>
        <w:rPr>
          <w:rFonts w:ascii="Arial" w:hAnsi="Arial" w:cs="Arial"/>
          <w:sz w:val="24"/>
          <w:szCs w:val="24"/>
        </w:rPr>
      </w:pPr>
      <w:r w:rsidRPr="005C2042">
        <w:rPr>
          <w:rFonts w:ascii="Arial" w:hAnsi="Arial" w:cs="Arial"/>
          <w:sz w:val="24"/>
          <w:szCs w:val="24"/>
        </w:rPr>
        <w:t>Además</w:t>
      </w:r>
      <w:r w:rsidR="00A937D5" w:rsidRPr="005C2042">
        <w:rPr>
          <w:rFonts w:ascii="Arial" w:hAnsi="Arial" w:cs="Arial"/>
          <w:sz w:val="24"/>
          <w:szCs w:val="24"/>
        </w:rPr>
        <w:t>, a</w:t>
      </w:r>
      <w:r w:rsidRPr="005C2042">
        <w:rPr>
          <w:rFonts w:ascii="Arial" w:hAnsi="Arial" w:cs="Arial"/>
          <w:sz w:val="24"/>
          <w:szCs w:val="24"/>
        </w:rPr>
        <w:t>firm</w:t>
      </w:r>
      <w:r w:rsidR="00A937D5" w:rsidRPr="005C2042">
        <w:rPr>
          <w:rFonts w:ascii="Arial" w:hAnsi="Arial" w:cs="Arial"/>
          <w:sz w:val="24"/>
          <w:szCs w:val="24"/>
        </w:rPr>
        <w:t xml:space="preserve">a que la enfermera puede </w:t>
      </w:r>
      <w:r w:rsidRPr="005C2042">
        <w:rPr>
          <w:rFonts w:ascii="Arial" w:hAnsi="Arial" w:cs="Arial"/>
          <w:sz w:val="24"/>
          <w:szCs w:val="24"/>
        </w:rPr>
        <w:t>utilizar cinco</w:t>
      </w:r>
      <w:r w:rsidR="00A937D5" w:rsidRPr="005C2042">
        <w:rPr>
          <w:rFonts w:ascii="Arial" w:hAnsi="Arial" w:cs="Arial"/>
          <w:sz w:val="24"/>
          <w:szCs w:val="24"/>
        </w:rPr>
        <w:t xml:space="preserve"> </w:t>
      </w:r>
      <w:r w:rsidRPr="005C2042">
        <w:rPr>
          <w:rFonts w:ascii="Arial" w:hAnsi="Arial" w:cs="Arial"/>
          <w:sz w:val="24"/>
          <w:szCs w:val="24"/>
        </w:rPr>
        <w:t>métodos</w:t>
      </w:r>
      <w:r w:rsidR="00A937D5" w:rsidRPr="005C2042">
        <w:rPr>
          <w:rFonts w:ascii="Arial" w:hAnsi="Arial" w:cs="Arial"/>
          <w:sz w:val="24"/>
          <w:szCs w:val="24"/>
        </w:rPr>
        <w:t xml:space="preserve"> de ayuda, actuar </w:t>
      </w:r>
      <w:r w:rsidRPr="005C2042">
        <w:rPr>
          <w:rFonts w:ascii="Arial" w:hAnsi="Arial" w:cs="Arial"/>
          <w:sz w:val="24"/>
          <w:szCs w:val="24"/>
        </w:rPr>
        <w:t>compensando déficit, guiar</w:t>
      </w:r>
      <w:r w:rsidR="00A937D5" w:rsidRPr="005C2042">
        <w:rPr>
          <w:rFonts w:ascii="Arial" w:hAnsi="Arial" w:cs="Arial"/>
          <w:sz w:val="24"/>
          <w:szCs w:val="24"/>
        </w:rPr>
        <w:t>,</w:t>
      </w:r>
      <w:r w:rsidRPr="005C2042">
        <w:rPr>
          <w:rFonts w:ascii="Arial" w:hAnsi="Arial" w:cs="Arial"/>
          <w:sz w:val="24"/>
          <w:szCs w:val="24"/>
        </w:rPr>
        <w:t xml:space="preserve"> enseñar</w:t>
      </w:r>
      <w:r w:rsidR="00A937D5" w:rsidRPr="005C2042">
        <w:rPr>
          <w:rFonts w:ascii="Arial" w:hAnsi="Arial" w:cs="Arial"/>
          <w:sz w:val="24"/>
          <w:szCs w:val="24"/>
        </w:rPr>
        <w:t>, apoyar y proporcionar un en</w:t>
      </w:r>
      <w:r w:rsidRPr="005C2042">
        <w:rPr>
          <w:rFonts w:ascii="Arial" w:hAnsi="Arial" w:cs="Arial"/>
          <w:sz w:val="24"/>
          <w:szCs w:val="24"/>
        </w:rPr>
        <w:t>torn</w:t>
      </w:r>
      <w:r w:rsidR="00A937D5" w:rsidRPr="005C2042">
        <w:rPr>
          <w:rFonts w:ascii="Arial" w:hAnsi="Arial" w:cs="Arial"/>
          <w:sz w:val="24"/>
          <w:szCs w:val="24"/>
        </w:rPr>
        <w:t>o para el desarrollo</w:t>
      </w:r>
      <w:r w:rsidRPr="005C2042">
        <w:rPr>
          <w:rFonts w:ascii="Arial" w:hAnsi="Arial" w:cs="Arial"/>
          <w:sz w:val="24"/>
          <w:szCs w:val="24"/>
        </w:rPr>
        <w:t xml:space="preserve">. </w:t>
      </w:r>
    </w:p>
    <w:p w14:paraId="3377CEF5" w14:textId="7D6B7D68" w:rsidR="00211DAF" w:rsidRDefault="00211DAF" w:rsidP="005C2042">
      <w:pPr>
        <w:pStyle w:val="Ttulo1"/>
        <w:jc w:val="both"/>
        <w:rPr>
          <w:rFonts w:ascii="Arial" w:hAnsi="Arial" w:cs="Arial"/>
          <w:b/>
          <w:bCs/>
          <w:color w:val="auto"/>
        </w:rPr>
      </w:pPr>
      <w:bookmarkStart w:id="35" w:name="_Toc201138285"/>
      <w:r w:rsidRPr="00D0300C">
        <w:rPr>
          <w:rFonts w:ascii="Arial" w:hAnsi="Arial" w:cs="Arial"/>
          <w:b/>
          <w:bCs/>
          <w:color w:val="auto"/>
        </w:rPr>
        <w:lastRenderedPageBreak/>
        <w:t>II.IV.II NORMA Oficial Mexicana NOM-035-SSA2-2012, Para la prevención y control de enfermedades en la perimenopausia y postmenopausia de la mujer. Criterios para brindar atención médica.</w:t>
      </w:r>
      <w:bookmarkEnd w:id="35"/>
    </w:p>
    <w:p w14:paraId="1FB7080D" w14:textId="77777777" w:rsidR="00D0300C" w:rsidRPr="00D0300C" w:rsidRDefault="00D0300C" w:rsidP="00D0300C"/>
    <w:p w14:paraId="6F5098FA" w14:textId="77777777" w:rsidR="00211DAF" w:rsidRPr="005C2042" w:rsidRDefault="00211DAF" w:rsidP="005C2042">
      <w:pPr>
        <w:spacing w:line="360" w:lineRule="auto"/>
        <w:jc w:val="both"/>
        <w:rPr>
          <w:rFonts w:ascii="Arial" w:hAnsi="Arial" w:cs="Arial"/>
          <w:b/>
          <w:bCs/>
          <w:sz w:val="24"/>
          <w:szCs w:val="24"/>
        </w:rPr>
      </w:pPr>
      <w:r w:rsidRPr="005C2042">
        <w:rPr>
          <w:rFonts w:ascii="Arial" w:hAnsi="Arial" w:cs="Arial"/>
          <w:b/>
          <w:bCs/>
          <w:sz w:val="24"/>
          <w:szCs w:val="24"/>
        </w:rPr>
        <w:t>5. Disposiciones generales</w:t>
      </w:r>
    </w:p>
    <w:p w14:paraId="0209AF2D"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5.1 Las instituciones integrantes del Sistema Nacional de Salud que prestan servicios de atención médica a mujeres que se encuentran en las etapas de la perimenopausia y postmenopausia, incluirán como mínimo en la prestación de dicho servicio, las siguientes actividades.</w:t>
      </w:r>
    </w:p>
    <w:p w14:paraId="48920AAB"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a) Promoción de la salud</w:t>
      </w:r>
    </w:p>
    <w:p w14:paraId="25B01A3E"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b) Prevención</w:t>
      </w:r>
    </w:p>
    <w:p w14:paraId="6FEB7804"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c) Consejería</w:t>
      </w:r>
    </w:p>
    <w:p w14:paraId="376813D6"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d) Atención integral y específica</w:t>
      </w:r>
    </w:p>
    <w:p w14:paraId="2ECDBF40"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5.2 Los servicios de salud a la mujer en la perimenopausia y la postmenopausia deben proporcionarse con calidad.</w:t>
      </w:r>
    </w:p>
    <w:p w14:paraId="262ED12B"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5.3 La consejería se debe proporcionar a toda mujer que se encuentre en las etapas de la perimenopausia</w:t>
      </w:r>
    </w:p>
    <w:p w14:paraId="6D1B2D12"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y la postmenopausia que acuda a la unidad médica y que requiera información.</w:t>
      </w:r>
    </w:p>
    <w:p w14:paraId="469CEC32"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5.4 Se realizará interconsulta a segundo o tercer nivel de atención cuando la paciente presente:</w:t>
      </w:r>
    </w:p>
    <w:p w14:paraId="0D1E204B"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5.4.1 Menopausia prematura de cualquier etiología.</w:t>
      </w:r>
    </w:p>
    <w:p w14:paraId="57C9A6D3"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5.4.2 Embarazo durante la transición a la menopausia.</w:t>
      </w:r>
    </w:p>
    <w:p w14:paraId="6E11D4BA"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5.4.3 Alteraciones menstruales por causas desconocidas.</w:t>
      </w:r>
    </w:p>
    <w:p w14:paraId="3D1AC8E0"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5.4.4 Falta de respuesta al tratamiento farmacológico.</w:t>
      </w:r>
    </w:p>
    <w:p w14:paraId="47990308"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lastRenderedPageBreak/>
        <w:t>5.4.5 Manifestaciones o riesgo de osteoporosis, enfermedad cardiovascular ateroesclerosa y/o enfermedad vascular cerebral, diabetes mellitus y otras patologías que no puedan ser atendidas en el primer nivel.</w:t>
      </w:r>
    </w:p>
    <w:p w14:paraId="54161296"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5.4.6 Presente contraindicaciones para el uso de estrógenos y/o progestágenos como son:</w:t>
      </w:r>
    </w:p>
    <w:p w14:paraId="6DD3E5AC"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Hemorragia uterina anormal de origen no determinado, antecedente o presencia de cáncer mamario y/o de endometrio, antecedente o presencia de trombosis venosa profunda y/o tromboembolismo pulmonar, y presencia de enfermedades hepáticas agudas o crónicas severas.</w:t>
      </w:r>
    </w:p>
    <w:p w14:paraId="751EE7E0"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5.5 Se debe efectuar consulta subsecuente cada 6-12 meses o cuando lo estimen necesario la o el prestador de servicio o la usuaria.</w:t>
      </w:r>
    </w:p>
    <w:p w14:paraId="3DB267E6"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5.6 Se realizará contrarreferencia del nivel superior al nivel de donde se originó la referencia, para el seguimiento según lo establezca el nivel superior, utilizando los formatos oficiales de la Secretaría de Salud o los propios de cada institución destinados con este fin.</w:t>
      </w:r>
    </w:p>
    <w:p w14:paraId="0048AF36" w14:textId="77777777" w:rsidR="00211DAF" w:rsidRPr="005C2042" w:rsidRDefault="00211DAF" w:rsidP="005C2042">
      <w:pPr>
        <w:spacing w:line="360" w:lineRule="auto"/>
        <w:jc w:val="both"/>
        <w:rPr>
          <w:rFonts w:ascii="Arial" w:hAnsi="Arial" w:cs="Arial"/>
          <w:b/>
          <w:bCs/>
          <w:sz w:val="24"/>
          <w:szCs w:val="24"/>
        </w:rPr>
      </w:pPr>
      <w:r w:rsidRPr="005C2042">
        <w:rPr>
          <w:rFonts w:ascii="Arial" w:hAnsi="Arial" w:cs="Arial"/>
          <w:b/>
          <w:bCs/>
          <w:sz w:val="24"/>
          <w:szCs w:val="24"/>
        </w:rPr>
        <w:t>6. Prevención</w:t>
      </w:r>
    </w:p>
    <w:p w14:paraId="7F76571F"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6.1 Prevención primaria:</w:t>
      </w:r>
    </w:p>
    <w:p w14:paraId="79F93C6B"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En la perimenopausia y la postmenopausia, las actividades de prevención primaria deberán estar encaminadas principalmente a lograr un estilo de vida saludable.</w:t>
      </w:r>
    </w:p>
    <w:p w14:paraId="698FBC58"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6.1.1 Información y educación para la salud:</w:t>
      </w:r>
    </w:p>
    <w:p w14:paraId="4A397654"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A todas las mujeres se les debe proporcionar información y educación con perspectiva de género sobre los siguientes aspectos:</w:t>
      </w:r>
    </w:p>
    <w:p w14:paraId="197D3FBF"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6.1.1.1 Cambios físicos, psicológicos y sexuales que ocurren en la perimenopausia y la postmenopausia.</w:t>
      </w:r>
    </w:p>
    <w:p w14:paraId="750343F2"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6.1.1.2 Alteraciones menstruales que se presentan en la perimenopausia y la postmenopausia.</w:t>
      </w:r>
    </w:p>
    <w:p w14:paraId="195298A5"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lastRenderedPageBreak/>
        <w:t>6.1.1.3 Principales factores de riesgo para osteoporosis, enfermedad cardiovascular ateroesclerosa y enfermedad vascular cerebral y las medidas preventivas encaminadas a evitarlas.</w:t>
      </w:r>
    </w:p>
    <w:p w14:paraId="10B6C3FE"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6.1.1.4 Principales factores de riesgo y medidas de detección oportuna de los cánceres cérvico uterino, de endometrio y mamario.</w:t>
      </w:r>
    </w:p>
    <w:p w14:paraId="4E8996C7"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6.1.1.5 Factores de alto riesgo en mujeres embarazadas en la perimenopausia.</w:t>
      </w:r>
    </w:p>
    <w:p w14:paraId="0F6A3048"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6.1.2 Orientación alimentaria</w:t>
      </w:r>
    </w:p>
    <w:p w14:paraId="77CAE16A"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6.1.2.1 El profesional de la salud deberá conocer los criterios para brindar orientación alimentaria, con el fin de dar recomendaciones generales de alimentación a esta población. De acuerdo a los lineamientos establecidos en la Norma Oficial Mexicana citada en el numeral 2.9 del apartado 2 Referencias.</w:t>
      </w:r>
    </w:p>
    <w:p w14:paraId="3D36A69B"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6.1.2.2 Recomendar una dieta rica en calcio y vitamina D, proveniente de alimentos, en sus formas naturales o adicionadas. Cuando la dieta sea insuficiente en calcio se recomendará la suplementación de éste, para aportar los requerimientos mínimos. La dosis dependerá de la edad y de la utilización de terapia hormonal.</w:t>
      </w:r>
    </w:p>
    <w:p w14:paraId="74A24EF7"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6.1.2.3 La recomendación general respecto al aporte calórico de los nutrientes de los alimentos es la siguiente: De 25 a 35% de las grasas, 50 a 60% de los carbohidratos complejos ricos en fibras solubles y no más del 20% de las proteínas. Se aconseja el consumo máximo de 300 mg de colesterol por día. De acuerdo a los lineamientos establecidos en la Norma Oficial Mexicana citada en el numeral 2.7 del apartado 2 Referencias.</w:t>
      </w:r>
    </w:p>
    <w:p w14:paraId="11BC3E96"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 xml:space="preserve"> </w:t>
      </w:r>
    </w:p>
    <w:p w14:paraId="7DB9C6D9"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6.1.2.4 Recomendar de manera general el seguimiento de un plan de alimentación cardioprotector.</w:t>
      </w:r>
    </w:p>
    <w:p w14:paraId="5B0E622D"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6.1.2.5 Disminuir la ingestión diaria de sodio, menor a 2.4 gr por día.</w:t>
      </w:r>
    </w:p>
    <w:p w14:paraId="51D92F30"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6.1.2.6 Moderar el consumo de cafeína.</w:t>
      </w:r>
    </w:p>
    <w:p w14:paraId="13F43249"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lastRenderedPageBreak/>
        <w:t>6.1.2.7 Realizar evaluación y vigilancia del estado nutricional, mediante la medición de peso y el perímetro de la cintura por lo menos una vez al año.</w:t>
      </w:r>
    </w:p>
    <w:p w14:paraId="1A39D8F0"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6.1.2.8 Identificar sobrepeso y/o grado de obesidad mediante el cálculo del índice de masa corporal, de acuerdo a los lineamientos establecidos en la Norma Oficial Mexicana citada en el numeral 2.11 del apartado 2 Referencias.</w:t>
      </w:r>
    </w:p>
    <w:p w14:paraId="38442E6E"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6.1.3 Promoción de estilos de vida saludables:</w:t>
      </w:r>
    </w:p>
    <w:p w14:paraId="2AB5F121"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6.1.3.1 Orientación sobre tabaquismo y consumo de alcohol, como factores de riesgo para enfermedades.</w:t>
      </w:r>
    </w:p>
    <w:p w14:paraId="20F03730"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6.1.3.2 Exposición diaria al sol en forma indirecta máximo 15 minutos.</w:t>
      </w:r>
    </w:p>
    <w:p w14:paraId="3A81E8C1"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6.1.3.3 Promover actividad física, de acuerdo a la condición de salud, iniciando en forma gradual de 10 a 20 minutos diarios, hasta completar un mínimo de 30 minutos todos o casi todos los días de la semana.</w:t>
      </w:r>
    </w:p>
    <w:p w14:paraId="24CB166C"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6.1.4 Participación social:</w:t>
      </w:r>
    </w:p>
    <w:p w14:paraId="1E27ECB3"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6.1.4.1 Promover la participación de grupos organizados y de líderes de la comunidad, para que actúen como informadores y promotores en su núcleo de influencia.</w:t>
      </w:r>
    </w:p>
    <w:p w14:paraId="7CB06318"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6.1.4.2 Capacitar al personal involucrado en el manejo de mujeres mayores de 40 años en los aspectos de atención médica en la perimenopausia y postmenopausia, así como de perspectiva de género en la salud.</w:t>
      </w:r>
    </w:p>
    <w:p w14:paraId="15D68848"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6.1.4.3 Lograr la participación activa de la comunidad, desarrollo de competencias en salud acompañados con la difusión de información de los factores de riesgo y autocuidado.</w:t>
      </w:r>
    </w:p>
    <w:p w14:paraId="6236EFAC"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6.1.4.4 Es importante lograr la participación activa de la comunidad mediante la educación para la salud, promoción, difusión e información de los factores de riesgo y autocuidado.</w:t>
      </w:r>
    </w:p>
    <w:p w14:paraId="70957831"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6.2 Prevención secundaria:</w:t>
      </w:r>
    </w:p>
    <w:p w14:paraId="3130E06B"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lastRenderedPageBreak/>
        <w:t>Una vez que se detectan datos de enfermedades establecidas como osteoporosis, diabetes mellitus, cánceres cérvico-uterino y mamario, enfermedad cardiovascular ateroesclerosa, enfermedad vascular cerebral y/o alteraciones urogenitales, se deberán implementar acciones dirigidas a evitar su progresión teniendo en consideración los lineamientos normativos oficiales vigentes de la prevención primaria y los procedimientos terapéuticos aprobados para cada padecimiento en particular.</w:t>
      </w:r>
    </w:p>
    <w:p w14:paraId="3B1E4303"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6.2.1 En mujeres con dos citologías anuales consecutivas con resultado negativo a lesión intraepitelial o cáncer, se realizará la detección cada tres años. De acuerdo a los lineamientos establecidos en la Norma Oficial Mexicana citada en el numeral 2.3 del apartado 2 Referencias.</w:t>
      </w:r>
    </w:p>
    <w:p w14:paraId="12FD9146"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6.2.2 Realizar mastografía de acuerdo a los lineamientos de la Norma Oficial Mexicana citada en el numeral 2.8 del apartado 2 Referencias.</w:t>
      </w:r>
    </w:p>
    <w:p w14:paraId="24BAF356"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 xml:space="preserve">6.2.3 Realizar estudios </w:t>
      </w:r>
      <w:proofErr w:type="spellStart"/>
      <w:r w:rsidRPr="005C2042">
        <w:rPr>
          <w:rFonts w:ascii="Arial" w:hAnsi="Arial" w:cs="Arial"/>
          <w:sz w:val="24"/>
          <w:szCs w:val="24"/>
        </w:rPr>
        <w:t>mastológicos</w:t>
      </w:r>
      <w:proofErr w:type="spellEnd"/>
      <w:r w:rsidRPr="005C2042">
        <w:rPr>
          <w:rFonts w:ascii="Arial" w:hAnsi="Arial" w:cs="Arial"/>
          <w:sz w:val="24"/>
          <w:szCs w:val="24"/>
        </w:rPr>
        <w:t xml:space="preserve"> adicionales como el ultrasonido de alta resolución, que es un estudio complementario para el diagnóstico y una alternativa para la identificación de patología mamaria, en las mujeres con implantes y embarazadas, de acuerdo a los lineamientos de la Norma Oficial Mexicana citada en el numeral 2.8 del apartado 2 Referencias.</w:t>
      </w:r>
    </w:p>
    <w:p w14:paraId="3315F9F8" w14:textId="6324A00D"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 xml:space="preserve">6.2.4 Indicar la densitometría mineral ósea a las mujeres de 65 años y más. En las mujeres menores de 65 años sólo estará indicada cuando exista alguno de los siguientes factores de riesgo para osteoporosis: que presenten menopausia prematura, haber presentado alguna fractura osteoporótica, haber recibido tratamiento con glucocorticoides (más de 3 meses), tener índice de masa corporal menor de 21, hábito tabáquico, </w:t>
      </w:r>
      <w:r w:rsidR="00133B31" w:rsidRPr="005C2042">
        <w:rPr>
          <w:rFonts w:ascii="Arial" w:hAnsi="Arial" w:cs="Arial"/>
          <w:sz w:val="24"/>
          <w:szCs w:val="24"/>
        </w:rPr>
        <w:t>antecedentes maternos</w:t>
      </w:r>
      <w:r w:rsidRPr="005C2042">
        <w:rPr>
          <w:rFonts w:ascii="Arial" w:hAnsi="Arial" w:cs="Arial"/>
          <w:sz w:val="24"/>
          <w:szCs w:val="24"/>
        </w:rPr>
        <w:t xml:space="preserve"> y/o paterno de fractura de cadera.</w:t>
      </w:r>
    </w:p>
    <w:p w14:paraId="6D235CC2"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6.2.5 Realizar estudios metabólicos y cardiológicos especializados en casos de enfermedad cardiovascular ateroesclerosa.</w:t>
      </w:r>
    </w:p>
    <w:p w14:paraId="24DC6CCA" w14:textId="3B8C81DD"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 xml:space="preserve">6.2.6 Realizar vigilancia permanente de las mujeres, ya sea que reciban o no tratamiento farmacológico. </w:t>
      </w:r>
    </w:p>
    <w:p w14:paraId="374643C5"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lastRenderedPageBreak/>
        <w:t>6.2.7 Referir oportunamente al siguiente nivel de atención de las mujeres perimenopáusicas y postmenopáusicas, con alguna enfermedad concomitante que no respondan al manejo terapéutico inicial.</w:t>
      </w:r>
    </w:p>
    <w:p w14:paraId="1DA2BF5D"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6.2.8 Identificar alteraciones psicológicas y sexuales que se pueden presentar como la depresión, cambios de temperamento, insomnio y disfunción sexual.</w:t>
      </w:r>
    </w:p>
    <w:p w14:paraId="0794060A"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6.3 Prevención terciaria:</w:t>
      </w:r>
    </w:p>
    <w:p w14:paraId="54B86A66"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Las mujeres que hayan sufrido daño secundario a alguna enfermedad como fracturas de origen osteoporótico, infarto al miocardio, enfermedad vascular cerebral o hayan recibido tratamiento por alguna enfermedad neoplásica, deberán recibir apoyo para su rehabilitación física y psicológica por personal capacitado.</w:t>
      </w:r>
    </w:p>
    <w:p w14:paraId="41D6B0CF"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6.4 Cartilla Nacional de la Salud</w:t>
      </w:r>
    </w:p>
    <w:p w14:paraId="6449C24C"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6.4.1 Asegurar que las mujeres mayores de 40 años cuenten con la Cartilla Nacional de Salud.</w:t>
      </w:r>
    </w:p>
    <w:p w14:paraId="7CAFDA49"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6.4.2 Asegurar que las mujeres mayores de 40 años lleven a cada consulta su Cartilla Nacional de Salud y se registren las acciones realizadas durante la atención médica.</w:t>
      </w:r>
    </w:p>
    <w:p w14:paraId="01562C51" w14:textId="77777777" w:rsidR="00211DAF" w:rsidRPr="005C2042" w:rsidRDefault="00211DAF" w:rsidP="005C2042">
      <w:pPr>
        <w:spacing w:line="360" w:lineRule="auto"/>
        <w:jc w:val="both"/>
        <w:rPr>
          <w:rFonts w:ascii="Arial" w:hAnsi="Arial" w:cs="Arial"/>
          <w:b/>
          <w:bCs/>
          <w:sz w:val="24"/>
          <w:szCs w:val="24"/>
        </w:rPr>
      </w:pPr>
      <w:r w:rsidRPr="005C2042">
        <w:rPr>
          <w:rFonts w:ascii="Arial" w:hAnsi="Arial" w:cs="Arial"/>
          <w:b/>
          <w:bCs/>
          <w:sz w:val="24"/>
          <w:szCs w:val="24"/>
        </w:rPr>
        <w:t>7. Consejería</w:t>
      </w:r>
    </w:p>
    <w:p w14:paraId="61EED466"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Se considera como parte de las acciones encaminadas a la atención médica de la mujer en las etapas de la perimenopausia y postmenopausia considerando que se le debe apoyar en su decisión consciente, voluntaria e informada de someterse o no a estudio y/o a alguna forma de terapia y medidas preventivas en el autocuidado de su salud, para vivir estas etapas como parte del proceso natural de vida y no como una enfermedad.</w:t>
      </w:r>
    </w:p>
    <w:p w14:paraId="22573702"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7.1 La consejería que se brinde a las mujeres debe impartirse con imparcialidad y con base en información veraz y con enfoque de género, de acuerdo a los términos de la presente Norma y regirse bajo los siguientes criterios:</w:t>
      </w:r>
    </w:p>
    <w:p w14:paraId="06E60087"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lastRenderedPageBreak/>
        <w:t>7.1.1 Explicar los conceptos de las etapas de la perimenopausia y postmenopausia, con absoluto respeto a sus derechos sexuales y reproductivos.</w:t>
      </w:r>
    </w:p>
    <w:p w14:paraId="40AEE261"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7.1.2 Identificar y aclarar inquietudes, temores y mitos sobre los signos y síntomas que se pueden presentar durante la perimenopausia y la postmenopausia, enfatizando que este proceso es natural y que no le resta valor como persona.</w:t>
      </w:r>
    </w:p>
    <w:p w14:paraId="102F8AF1"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7.1.3 Proporcionar consejería, a las mujeres sobre los signos y síntomas que se pueden presentar en las etapas de la perimenopausia y la postmenopausia.</w:t>
      </w:r>
    </w:p>
    <w:p w14:paraId="0AF20204"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7.1.4 Proporcionar consejería, para la identificación de factores de riesgo de osteoporosis, enfermedad cardiovascular ateroesclerosa, enfermedad cerebral vascular, neoplasias de mama, cáncer cérvico-uterino y de endometrio.</w:t>
      </w:r>
    </w:p>
    <w:p w14:paraId="01440B5B"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7.1.5 Proporcionar información para la adopción de medidas higiénico dietéticas y estilo de vida que disminuyan los riesgos y fomenten el autocuidado de la salud en estas etapas de la vida.</w:t>
      </w:r>
    </w:p>
    <w:p w14:paraId="2A744281"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7.1.6 Proporcionar la consejería para decidir sobre la adopción de alguna forma de tratamiento farmacológico, haciendo énfasis en los riesgos y beneficios que le ofrecen estas alternativas de acuerdo con sus características individuales.</w:t>
      </w:r>
    </w:p>
    <w:p w14:paraId="49281B4B"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7.1.7 Verificar que la mujer recibió y comprendió la información.</w:t>
      </w:r>
    </w:p>
    <w:p w14:paraId="22ABD5B7"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7.1.8 Tomar en cuenta en todo momento que la decisión y el consentimiento de la mujer deben ser respetados en forma absoluta.</w:t>
      </w:r>
    </w:p>
    <w:p w14:paraId="353297F6"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7.2 Perfil del personal de los servicios de salud de los sectores público, social y privado que proporciona consejería:</w:t>
      </w:r>
    </w:p>
    <w:p w14:paraId="70FC80F8"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7.2.1 El personal de los servicios de salud de los sectores público, social y privado deberá conocer los roles y estereotipos tradicionales, que por el sistema de género usualmente desempeñan las mujeres, como madres, cuidadoras de los otros y principalmente responsables de los cuidados domésticos y de la salud de los otros.</w:t>
      </w:r>
    </w:p>
    <w:p w14:paraId="21ECAAAC"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lastRenderedPageBreak/>
        <w:t>7.2.2 Escuchar con respeto y atención a las mujeres, identificar y aclarar inquietudes, temores y mitos</w:t>
      </w:r>
    </w:p>
    <w:p w14:paraId="0F5C56A3"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sobre los signos y síntomas que se pueden presentar durante el síndrome climatérico.</w:t>
      </w:r>
    </w:p>
    <w:p w14:paraId="64746FFF"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7.2.3 El personal de los servicios de salud de los sectores público, social y privado debe estar capacitada/o para establecer un diálogo ágil y empático con la mujer y su pareja con absoluto respeto y confidencialidad, para observar, hacer preguntas relevantes y escuchar, además de saber transmitir la información, para lo cual debe de auxiliarse de material educativo específico.</w:t>
      </w:r>
    </w:p>
    <w:p w14:paraId="61F98019"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7.2.4 El personal de los servicios de salud de los sectores público, social y privado debe preservar el carácter privado, confidencial y de respeto en el trato a través de su actitud y del interés mostrado a la mujer, procurar un ambiente de confianza y explicar con información veraz los mitos, tabúes y creencias, respecto a las etapas de perimenopausia y postmenopausia.</w:t>
      </w:r>
    </w:p>
    <w:p w14:paraId="3BB41F97"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7.2.5 El personal de los servicios de salud de los sectores público, social y privado deberá proporcionar consejería, para aliviar la ansiedad que interfiera con la sexualidad, y de no haber mejoría referirla al nivel de atención que corresponda.</w:t>
      </w:r>
    </w:p>
    <w:p w14:paraId="082CBBE6"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7.2.6 Cuando se identifique alguna alteración psicológica que no sea consecuencia de los cambios propios de las etapas de la perimenopausia o postmenopausia, se referirá a la mujer con el especialista.</w:t>
      </w:r>
    </w:p>
    <w:p w14:paraId="37312A71"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7.3 Lugar y momento para efectuar la consejería:</w:t>
      </w:r>
    </w:p>
    <w:p w14:paraId="7435FA41"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7.3.1 La consejería debe acordarse con la mujer que acude a consulta médica en la unidad, en el área de hospitalización, siempre y cuando exista la necesidad de apoyarla en estas etapas de la vida, eliminando mitos, errores y fomentando el autocuidado de la salud sin riesgos.</w:t>
      </w:r>
    </w:p>
    <w:p w14:paraId="55CE7B36"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 xml:space="preserve">7.3.2 Se deberá realizar la consejería de manera más oportuna a las mujeres mayores de 35 años, y en las que serán o fueron sometidas a ooforectomía, </w:t>
      </w:r>
      <w:r w:rsidRPr="005C2042">
        <w:rPr>
          <w:rFonts w:ascii="Arial" w:hAnsi="Arial" w:cs="Arial"/>
          <w:sz w:val="24"/>
          <w:szCs w:val="24"/>
        </w:rPr>
        <w:lastRenderedPageBreak/>
        <w:t>histerectomía, radioterapia pélvica y/o quimioterapia, independientemente de la causa de la cirugía o el tratamiento.</w:t>
      </w:r>
    </w:p>
    <w:p w14:paraId="6D599A29" w14:textId="77777777" w:rsidR="00211DAF" w:rsidRPr="005C2042" w:rsidRDefault="00211DAF" w:rsidP="005C2042">
      <w:pPr>
        <w:spacing w:line="360" w:lineRule="auto"/>
        <w:jc w:val="both"/>
        <w:rPr>
          <w:rFonts w:ascii="Arial" w:hAnsi="Arial" w:cs="Arial"/>
          <w:b/>
          <w:bCs/>
          <w:sz w:val="24"/>
          <w:szCs w:val="24"/>
        </w:rPr>
      </w:pPr>
      <w:r w:rsidRPr="005C2042">
        <w:rPr>
          <w:rFonts w:ascii="Arial" w:hAnsi="Arial" w:cs="Arial"/>
          <w:b/>
          <w:bCs/>
          <w:sz w:val="24"/>
          <w:szCs w:val="24"/>
        </w:rPr>
        <w:t>8. Atención médica en las etapas de la perimenopausia y postmenopausia</w:t>
      </w:r>
    </w:p>
    <w:p w14:paraId="217C050B"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La atención básica que debe brindarse en la consulta a las mujeres que se encuentran en la perimenopausia o la postmenopausia tiene el propósito de valorar las condiciones generales de salud de las mujeres, y de acuerdo a ellas determinar la conveniencia o necesidad de administrar tratamiento médico y/o no médico para problemas o patologías específicas. En caso necesario referirlas al segundo o tercer nivel de atención. Las actividades deberán incluir lo siguiente:</w:t>
      </w:r>
    </w:p>
    <w:p w14:paraId="2DDA2B13"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8.1 Valoración clínica general con elaboración de historia clínica completa induciendo el interrogatorio a la identificación de síntomas vasomotores (bochornos y sudoración nocturna), atrofia urogenital, alteraciones menstruales, alteraciones del sueño o psicológicas, enfermedades crónico-degenerativas como diabetes mellitus, hipertensión arterial, dislipidemias, enfermedad cardiovascular ateroesclerosa, enfermedad vascular cerebral, osteoporosis, neoplasias cérvico-uterino, mamarias, endometriales y de ovario, según los lineamientos establecidos en la Norma Oficial Mexicana citada en el numeral 2.10 del apartado 2 Referencias.</w:t>
      </w:r>
    </w:p>
    <w:p w14:paraId="25B33499"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8.2 Ofrecer servicios de planificación familiar, durante la transición a la menopausia, de acuerdo a los lineamientos establecidos en la Norma Oficial Mexicana citada en el numeral 2.1 del apartado 2 Referencias.</w:t>
      </w:r>
    </w:p>
    <w:p w14:paraId="66F58A00"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8.3 Referir al segundo o tercer nivel de atención, a las mujeres mayores de 40 años que se encuentren embarazadas, de acuerdo a los lineamientos establecidos en la Norma Oficial Mexicana citada en el numeral 2.2 del apartado 2 Referencias.</w:t>
      </w:r>
    </w:p>
    <w:p w14:paraId="74BC1995"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8.4 Referir al segundo o tercer nivel de atención a aquellas mujeres en cualquiera de estas etapas, que presenten síntomas y signos que hagan sospechar la existencia de miomatosis uterina, hiperplasia endometrial, poliposis endometrial, cáncer cérvico-uterino, cáncer ovárico o alguna coagulopatía.</w:t>
      </w:r>
    </w:p>
    <w:p w14:paraId="6F2E656F"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lastRenderedPageBreak/>
        <w:t>8.5 El personal de salud deberá llenar y entregar la Cartilla Nacional de Salud de las Mujeres de 20 a 59 años, de acuerdo a la Guía Técnica para la Cartilla Nacional de la Salud.</w:t>
      </w:r>
    </w:p>
    <w:p w14:paraId="61F63A59"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8.6 Realizar los estudios de laboratorio y gabinete siguientes:</w:t>
      </w:r>
    </w:p>
    <w:p w14:paraId="3E295F3E"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8.6.1 Citología cérvico-vaginal o vaginal a todas las mujeres como estudio de rutina, de acuerdo a los lineamientos establecidos en la Norma Oficial Mexicana citada en el numeral 2.3 del apartado 2 Referencias.</w:t>
      </w:r>
    </w:p>
    <w:p w14:paraId="5437B17A"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8.6.2 Citología vaginal cuando el prestador de servicio lo requiera para evaluar el estado hormonal de la mujer.</w:t>
      </w:r>
    </w:p>
    <w:p w14:paraId="77A07AFF"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8.6.3 Determinación de glucemia venosa plasmática o en suero, o bien en sangre capilar, en ayuno, de acuerdo a los lineamientos establecidos en la Norma Oficial Mexicana citada en el numeral 2.4 del apartado 2</w:t>
      </w:r>
    </w:p>
    <w:p w14:paraId="629B7522"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Referencias.</w:t>
      </w:r>
    </w:p>
    <w:p w14:paraId="00E973CB"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8.6.4 Cuantificación de lípidos y lipoproteínas a partir de los 35 años de edad se evaluarán cada 5 años cuando no existan factores de riesgo cardiovascular y con periodicidad anual o bianual en mujeres con factores de riesgo, de acuerdo al criterio del médico, y a los lineamientos establecidos en la Norma Oficial Mexicana citada en el numeral 2.7 del apartado 2 Referencias. De existir el recurso.</w:t>
      </w:r>
    </w:p>
    <w:p w14:paraId="170BEF71"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8.6.5 Examen general de orina como examen básico de rutina.</w:t>
      </w:r>
    </w:p>
    <w:p w14:paraId="3FED7A79"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8.6.6 Cuantificación de la hormona folículo estimulante y estradiol en suero, cuando exista duda diagnóstica sobre la causa de la amenorrea.</w:t>
      </w:r>
    </w:p>
    <w:p w14:paraId="148050AF"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8.6.7 La mastografía de tamizaje se recomienda en mujeres aparentemente sanas de acuerdo con los lineamientos establecidos en la Norma Oficial Mexicana citada en el numeral 2.8 del apartado 2 Referencias.</w:t>
      </w:r>
    </w:p>
    <w:p w14:paraId="19A407C4"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 xml:space="preserve">8.6.8 Densitometría ósea anual a todas las mujeres de 65 años y más, y a las de menor edad que presenten menopausia prematura, bajo peso, tabaquismo, uso </w:t>
      </w:r>
      <w:r w:rsidRPr="005C2042">
        <w:rPr>
          <w:rFonts w:ascii="Arial" w:hAnsi="Arial" w:cs="Arial"/>
          <w:sz w:val="24"/>
          <w:szCs w:val="24"/>
        </w:rPr>
        <w:lastRenderedPageBreak/>
        <w:t>de glucocorticoides por más de 3 meses, tener índice de masa corporal menor de 21, antecedente de padre y/o madre con fractura de cadera, antecedentes personales de fractura osteoporótica. De existir el recurso.</w:t>
      </w:r>
    </w:p>
    <w:p w14:paraId="44CABAE7"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8.7 No se requieren estudios de laboratorio para reconocer que una mujer se encuentra en la perimenopausia, ya que el diagnóstico se basa en la presencia de las irregularidades menstruales, la edad de la paciente y los síntomas vasomotores.</w:t>
      </w:r>
    </w:p>
    <w:p w14:paraId="3070FB72"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8.8 No se requieren estudios de laboratorio para reconocer que una mujer se encuentra en la etapa postmenopáusica, ya que el diagnóstico se basa en la presencia de la amenorrea, la edad de la paciente y los síntomas vasomotores y urogenitales.</w:t>
      </w:r>
    </w:p>
    <w:p w14:paraId="796B21D9"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8.9 No se requiere cuantificación de la hormona folículo estimulante y estradiol en suero u otras hormonas (Gondotrofinas hipofisiarias, etc.) para determinar el tipo o dosis de hormonas que se prescribirán.</w:t>
      </w:r>
    </w:p>
    <w:p w14:paraId="1DFE6F14" w14:textId="77777777" w:rsidR="00211DAF" w:rsidRPr="005C2042" w:rsidRDefault="00211DAF" w:rsidP="005C2042">
      <w:pPr>
        <w:spacing w:line="360" w:lineRule="auto"/>
        <w:jc w:val="both"/>
        <w:rPr>
          <w:rFonts w:ascii="Arial" w:hAnsi="Arial" w:cs="Arial"/>
          <w:b/>
          <w:bCs/>
          <w:sz w:val="24"/>
          <w:szCs w:val="24"/>
        </w:rPr>
      </w:pPr>
      <w:r w:rsidRPr="005C2042">
        <w:rPr>
          <w:rFonts w:ascii="Arial" w:hAnsi="Arial" w:cs="Arial"/>
          <w:b/>
          <w:bCs/>
          <w:sz w:val="24"/>
          <w:szCs w:val="24"/>
        </w:rPr>
        <w:t>9. Tratamiento de la sintomatología asociada a la menopausia</w:t>
      </w:r>
    </w:p>
    <w:p w14:paraId="44F825D0"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9.1 Recomendar un estilo de vida saludable para prevenir o paliar la sintomatología vasomotora, tales como: Evitar los ambientes calurosos, no ingerir bebidas calientes, bebidas alcohólicas o café, no comer alimentos irritantes y dejar de fumar. Mantener la habitación e indumentarias frescas y practicar ejercicios de relajamiento.</w:t>
      </w:r>
    </w:p>
    <w:p w14:paraId="7ECF6457"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9.2 Cuando se requiera se deberá prescribir además tratamiento farmacológico hormonal y/o no hormonal previo consentimiento de la mujer.</w:t>
      </w:r>
    </w:p>
    <w:p w14:paraId="75495E41"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9.3 Terapia hormonal bajo los criterios de la Guía de Práctica Clínica para la Atención del Climaterio y Menopausia (CENETEC).</w:t>
      </w:r>
    </w:p>
    <w:p w14:paraId="1AB1DF2C"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9.3.1 Se prescribirá terapia hormonal sistémica cuando existan síntomas vasomotores de intensidad moderada o severa, con o sin síntomas de atrofia urogenital, siempre y cuando no existan contraindicaciones para la administración de estrógenos y/o progestágenos y la paciente así lo desee.</w:t>
      </w:r>
    </w:p>
    <w:p w14:paraId="34CB62B1"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lastRenderedPageBreak/>
        <w:t>9.3.2 En las mujeres sin útero se deberá prescribir terapia hormonal estrogénica o tibolona.</w:t>
      </w:r>
    </w:p>
    <w:p w14:paraId="7995F39E"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9.3.3 En las mujeres con útero se deberá prescribir terapia hormonal estrogénica progestacional en cualquiera de sus modalidades o bien tibolona.</w:t>
      </w:r>
    </w:p>
    <w:p w14:paraId="08AFF401"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9.3.4 También podrá prescribirse terapia hormonal sistémica con el único objetivo de prevenir la osteoporosis, cuando exista imposibilidad o contraindicación para utilizar otros tratamientos no hormonales.</w:t>
      </w:r>
    </w:p>
    <w:p w14:paraId="61308ABA"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9.3.5 No se recomienda prescribir terapia hormonal sistémica para tratar las alteraciones del sueño y/o problemas emocionales en mujeres que no padecen de síndrome vasomotor.</w:t>
      </w:r>
    </w:p>
    <w:p w14:paraId="1E46DC89"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9.3.6 No se deberá prescribir terapia hormonal con la única finalidad de prevenir la enfermedad cardiovascular ateroesclerosa.</w:t>
      </w:r>
    </w:p>
    <w:p w14:paraId="1F873AE1"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9.3.7 No se deberá prescribir terapia hormonal con la única finalidad de tratar la depresión.</w:t>
      </w:r>
    </w:p>
    <w:p w14:paraId="3DFD3FB1" w14:textId="35CD19B1"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9.3.8 El tratamiento hormonal sistémico deberá iniciarse con la menor dosis posible, e incrementarse cuando sea necesario, bajo los criterios de la Guía de Práctica Clínica para la Atención del Climaterio y Menopausia Evidencias y Recomendaciones SS-019-08.</w:t>
      </w:r>
    </w:p>
    <w:p w14:paraId="37814CF5"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Actualmente se encuentran disponibles para la población, dosis bajas de 17b Estradiol(1mg) combinado con progestinas específicas de receptores endometriales, para ofrecer mínimos riesgos y buen apego al tratamiento, tales como la drosperinona y trimegestona.</w:t>
      </w:r>
    </w:p>
    <w:p w14:paraId="76721CCE"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9.3.9 La terapia hormonal sistémica y en especial la terapia hormonal estrogénica progestacional deberá utilizarse durante el menor tiempo posible, de acuerdo con las indicaciones clínicas.</w:t>
      </w:r>
    </w:p>
    <w:p w14:paraId="12C807D2"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 xml:space="preserve">9.3.10 La terapia hormonal sistémica no deberá prescribirse a mujeres que tienen o han tenido trombosis venosa profunda o tromboembolia pulmonar, enfermedad </w:t>
      </w:r>
      <w:r w:rsidRPr="005C2042">
        <w:rPr>
          <w:rFonts w:ascii="Arial" w:hAnsi="Arial" w:cs="Arial"/>
          <w:sz w:val="24"/>
          <w:szCs w:val="24"/>
        </w:rPr>
        <w:lastRenderedPageBreak/>
        <w:t>cardiovascular ateroesclerosa, enfermedad vascular cerebral, migraña con focalización, cáncer mamario o endometrial.</w:t>
      </w:r>
    </w:p>
    <w:p w14:paraId="1EE0B5DE"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9.3.11 Se prescribirá terapia hormonal local cuando únicamente existan síntomas de atrofia urogenital de intensidad moderada o severa.</w:t>
      </w:r>
    </w:p>
    <w:p w14:paraId="2DADD06E"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9.3.12 En mujeres con diabetes mellitus, hipertrigliceridemia, múltiples factores de riesgo cardiovascular y/o migraña focalizada, se recomienda administrar la terapia hormonal por vía no oral, como la transdérmica, bajo los criterios de la Guía de Práctica Clínica para la Atención del Climaterio y Menopausia (CENETEC).</w:t>
      </w:r>
    </w:p>
    <w:p w14:paraId="0021CA15"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9.3.13 Los moduladores selectivos de los receptores de estrógenos no deberán prescribirse para la prevención o paliación de la sintomatología vasomotora, pues carecen de efectividad para este propósito.</w:t>
      </w:r>
    </w:p>
    <w:p w14:paraId="2B522AFF"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9.3.14 La cimífuga racemosa es el único fitoestrógeno recomendado para la paliación de los síntomas vasomotores de intensidad leve y/o con baja frecuencia.</w:t>
      </w:r>
    </w:p>
    <w:p w14:paraId="0A48484A"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9.4 Tratamiento no hormonal:</w:t>
      </w:r>
    </w:p>
    <w:p w14:paraId="120A03F8"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9.4.1 Se podrá prescribir a aquellas mujeres que presenten contraindicación para la administración de terapia hormonal, o que por cualquier motivo no deseen utilizar hormonas.</w:t>
      </w:r>
    </w:p>
    <w:p w14:paraId="254706B4"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9.4.2 Algunos antidepresivos (moduladores selectivos de la recaptura de serotonina y noradrenalina) como venlafaxina, fluoxetina y sertralina, son efectivos para el tratamiento de la depresión y para paliar los síntomas vasomotores.</w:t>
      </w:r>
    </w:p>
    <w:p w14:paraId="30D8F76A"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9.4.3 Otros fármacos que han demostrado eficacia en la reducción de los síntomas vasomotores en el climaterio son: veraliprida, gabapentina y clonidina. El tratamiento debe ser individualizado y el medicamento adecuado debe elegirse con base en las características y el perfil de riesgo de cada paciente.</w:t>
      </w:r>
    </w:p>
    <w:p w14:paraId="0E98770D"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lastRenderedPageBreak/>
        <w:t>9.4.4 Cuando se prescriba veraliprida deberá ser siguiendo los criterios de la "Guía de Práctica Clínica de Atención al Climaterio y Menopausia" Evidencias y Recomendaciones SS-019-08</w:t>
      </w:r>
    </w:p>
    <w:p w14:paraId="0A1BE386" w14:textId="3075FDDA"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9.4.4.1 En pacientes en donde se requiera el uso de veraliprida se debe de considerar las posibilidades de presentar reacciones adversas psiquiátricas como depresión, ansiedad, y síndrome de retirada, así como trastornos neurológicos (</w:t>
      </w:r>
      <w:r w:rsidR="00133B31" w:rsidRPr="005C2042">
        <w:rPr>
          <w:rFonts w:ascii="Arial" w:hAnsi="Arial" w:cs="Arial"/>
          <w:sz w:val="24"/>
          <w:szCs w:val="24"/>
        </w:rPr>
        <w:t>discinesia</w:t>
      </w:r>
      <w:r w:rsidRPr="005C2042">
        <w:rPr>
          <w:rFonts w:ascii="Arial" w:hAnsi="Arial" w:cs="Arial"/>
          <w:sz w:val="24"/>
          <w:szCs w:val="24"/>
        </w:rPr>
        <w:t>), extrapiramidales y parkinsonismo, por lo que se debe de realizar historia clínica enfocada a descartar la presencia de las mismas antes de su uso con un seguimiento periódico.</w:t>
      </w:r>
    </w:p>
    <w:p w14:paraId="6AF44F30"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9.4.5 Para la atrofia urogenital que no se acompaña de síntomas vasomotores se deberá recomendar algún tipo de gel, vía vaginal que no contenga hormonas.</w:t>
      </w:r>
    </w:p>
    <w:p w14:paraId="398ED787"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9.5 Recomendaciones generales para el inicio y continuación de la terapia hormonal.</w:t>
      </w:r>
    </w:p>
    <w:p w14:paraId="37EF2FE2"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9.5.1 El tratamiento deberá ser individualizado y podrá ser modificado a lo largo de la vida de la mujer, con la finalidad de adaptarlo a sus necesidades.</w:t>
      </w:r>
    </w:p>
    <w:p w14:paraId="6E0CC2C5"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9.5.2 Antes de iniciar tratamiento hormonal se deberá estratificar a la paciente y valorar si existe riesgo bajo, medio o alto para el uso de la misma.</w:t>
      </w:r>
    </w:p>
    <w:p w14:paraId="7A98FF51"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9.5.3. Siempre que se prescriba la terapia hormonal se deberá informar a la mujer sobre los efectos colaterales de los mismos que se consideran en la Guía de Práctica Clínica para la Atención del Climaterio y Menopausia (CENETEC).</w:t>
      </w:r>
    </w:p>
    <w:p w14:paraId="5A87BB16"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9.5.4 Durante el uso de formulaciones de terapia hormonal estrogénica o estrogénica progestacional de administración oral se deberán vigilar en forma más estrecha las concentraciones de triglicéridos en el suero.</w:t>
      </w:r>
    </w:p>
    <w:p w14:paraId="28DA8AFF" w14:textId="4966F8A3"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 xml:space="preserve">9.5.5 Antes de prescribir terapia hormonal a cualquier edad se debe contar con una mastografía basal con vigencia máxima de un año. </w:t>
      </w:r>
    </w:p>
    <w:p w14:paraId="63130F68"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9.5.6 Durante el uso de terapia hormonal sistémica se deberá continuar la vigilancia de las glándulas mamarias, realizándose la exploración médica y la mastografía cada año, o antes si el médico lo considera necesario.</w:t>
      </w:r>
    </w:p>
    <w:p w14:paraId="6D430084" w14:textId="2A2CDE9F"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lastRenderedPageBreak/>
        <w:t xml:space="preserve">9.5.7 Se suspenderá la terapia hormonal en caso de que se presente trombosis venosa profunda y/o tromboembolismo pulmonar, alguna manifestación de enfermedad cardiovascular ateroesclerosa, ictericia, sospecha o presencia de neoplasia maligna </w:t>
      </w:r>
      <w:r w:rsidR="007B3437" w:rsidRPr="005C2042">
        <w:rPr>
          <w:rFonts w:ascii="Arial" w:hAnsi="Arial" w:cs="Arial"/>
          <w:sz w:val="24"/>
          <w:szCs w:val="24"/>
        </w:rPr>
        <w:t>hormono dependiente</w:t>
      </w:r>
      <w:r w:rsidRPr="005C2042">
        <w:rPr>
          <w:rFonts w:ascii="Arial" w:hAnsi="Arial" w:cs="Arial"/>
          <w:sz w:val="24"/>
          <w:szCs w:val="24"/>
        </w:rPr>
        <w:t>.</w:t>
      </w:r>
    </w:p>
    <w:p w14:paraId="3E77ABD5" w14:textId="77777777" w:rsidR="00211DAF" w:rsidRPr="005C2042" w:rsidRDefault="00211DAF" w:rsidP="005C2042">
      <w:pPr>
        <w:spacing w:line="360" w:lineRule="auto"/>
        <w:jc w:val="both"/>
        <w:rPr>
          <w:rFonts w:ascii="Arial" w:hAnsi="Arial" w:cs="Arial"/>
          <w:b/>
          <w:bCs/>
          <w:sz w:val="24"/>
          <w:szCs w:val="24"/>
        </w:rPr>
      </w:pPr>
      <w:r w:rsidRPr="005C2042">
        <w:rPr>
          <w:rFonts w:ascii="Arial" w:hAnsi="Arial" w:cs="Arial"/>
          <w:b/>
          <w:bCs/>
          <w:sz w:val="24"/>
          <w:szCs w:val="24"/>
        </w:rPr>
        <w:t>10. Tratamiento de la osteoporosis</w:t>
      </w:r>
    </w:p>
    <w:p w14:paraId="1007E92B"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10.1 Para el tratamiento de la osteoporosis establecida o severa, deberán referirse a las pacientes al segundo o tercer nivel de atención, cuando sea necesario.</w:t>
      </w:r>
    </w:p>
    <w:p w14:paraId="1A88C17C"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10.2 Se podrá prescribir tratamiento farmacológico hormonal o no hormonal, según se requiera y exista disponibilidad, con la finalidad de prevenir fracturas.</w:t>
      </w:r>
    </w:p>
    <w:p w14:paraId="0B7361A1"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10.2.1 Las dependencias y entidades de la Administración Pública Federal que presten servicios de salud de primera elección utilizarán los insumos establecidos en el cuadro básico de medicamentos.</w:t>
      </w:r>
    </w:p>
    <w:p w14:paraId="64751E13"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10.3 Tratamiento hormonal.</w:t>
      </w:r>
    </w:p>
    <w:p w14:paraId="7C0FAEC4"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10.3.1 Ninguna modalidad de terapia hormonal está indicada para el tratamiento de la osteoporosis. Su indicación es sólo para la prevención en casos seleccionados. Ver numeral 9.3.4.</w:t>
      </w:r>
    </w:p>
    <w:p w14:paraId="00B09CAD"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10.3.2 Los moduladores selectivos de los receptores de estrógenos, como el raloxifeno, están indicados para el tratamiento y prevención de la osteoporosis, siempre y cuando no exista contraindicación para su uso, y la paciente así lo desee. Para este tratamiento son especialmente elegibles las mujeres con alto riesgo para cáncer mamario.</w:t>
      </w:r>
    </w:p>
    <w:p w14:paraId="12775BE9"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10.3.2.1 Se consideran efectos colaterales del raloxifeno, la aparición o exacerbación de los síntomas vasomotores, calambres en piernas y edema periférico, tromboembolismo venoso y manchado endometrial durante los primeros meses de tratamiento. En caso de persistir estos efectos valorar el cambio de dosis y vía de administración.</w:t>
      </w:r>
    </w:p>
    <w:p w14:paraId="080DC2EE" w14:textId="3A1DBA23"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lastRenderedPageBreak/>
        <w:t xml:space="preserve">10.3.2.2 Se deberá suspender la administración de raloxifeno en caso de que se presente trombosis venosa profunda y/o tromboembolismo pulmonar, alguna manifestación de enfermedad cardiovascular ateroesclerosa, ictericia, sospecha o presencia de neoplasia maligna </w:t>
      </w:r>
      <w:r w:rsidR="007B3437" w:rsidRPr="005C2042">
        <w:rPr>
          <w:rFonts w:ascii="Arial" w:hAnsi="Arial" w:cs="Arial"/>
          <w:sz w:val="24"/>
          <w:szCs w:val="24"/>
        </w:rPr>
        <w:t>hormono dependiente</w:t>
      </w:r>
      <w:r w:rsidRPr="005C2042">
        <w:rPr>
          <w:rFonts w:ascii="Arial" w:hAnsi="Arial" w:cs="Arial"/>
          <w:sz w:val="24"/>
          <w:szCs w:val="24"/>
        </w:rPr>
        <w:t>.</w:t>
      </w:r>
    </w:p>
    <w:p w14:paraId="12FBD5CE" w14:textId="03ABF004"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 xml:space="preserve">10.3.3 En casos de osteoporosis establecida o severa se podrá prescribir la </w:t>
      </w:r>
      <w:r w:rsidR="00133B31" w:rsidRPr="005C2042">
        <w:rPr>
          <w:rFonts w:ascii="Arial" w:hAnsi="Arial" w:cs="Arial"/>
          <w:sz w:val="24"/>
          <w:szCs w:val="24"/>
        </w:rPr>
        <w:t>parathormona</w:t>
      </w:r>
      <w:r w:rsidRPr="005C2042">
        <w:rPr>
          <w:rFonts w:ascii="Arial" w:hAnsi="Arial" w:cs="Arial"/>
          <w:sz w:val="24"/>
          <w:szCs w:val="24"/>
        </w:rPr>
        <w:t>.</w:t>
      </w:r>
    </w:p>
    <w:p w14:paraId="6245F78B"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10.3.4 La calcitonina está indicada en los primeros 20 días posteriores a la ocurrencia de una fractura por fragilidad, y/o cuando se requiera de un efecto analgésico importante en pacientes con osteoporosis establecida, administrada por vía parenteral o intranasal.</w:t>
      </w:r>
    </w:p>
    <w:p w14:paraId="31367E6E"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10.3.4.1 Se consideran efectos colaterales de la calcitonina por vía parenteral a la presencia de anorexia, náusea, vómito, diarrea, prurito y ocasionalmente eritema. Y por vía intranasal a la presencia de rinitis, epistaxis y sinusitis. En caso de persistir los efectos valorar el cambio de la vía de administración.</w:t>
      </w:r>
    </w:p>
    <w:p w14:paraId="129D058D"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10.4 Tratamiento farmacológico no hormonal.</w:t>
      </w:r>
    </w:p>
    <w:p w14:paraId="2CEA9F8E"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10.4.1 Se basará principalmente en los bisfosfonatos para prevenir fracturas osteoporóticas.</w:t>
      </w:r>
    </w:p>
    <w:p w14:paraId="3FF7E04E" w14:textId="77777777"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10.4.1.1 Se consideran efectos colaterales de los bisfosfonatos orales e inyectables: Irritación esofágica, dolor abdominal, náusea, constipación o diarrea, y en casos raros necrosis mandibular. Insistir que se administre el fármaco con las indicaciones precisas para su uso.</w:t>
      </w:r>
    </w:p>
    <w:p w14:paraId="042C4101" w14:textId="3C8A44AB" w:rsidR="00211DAF"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 xml:space="preserve">10.5 Para el seguimiento y evaluación de la respuesta al tratamiento instituido para la osteoporosis, se deberá realizar densitometría ósea, de acuerdo al criterio del médico, pero no antes que hayan transcurrido 18 meses después del estudio previo. </w:t>
      </w:r>
    </w:p>
    <w:p w14:paraId="44CDF4A7" w14:textId="16C5C132" w:rsidR="00A16DA4" w:rsidRPr="005C2042" w:rsidRDefault="00A16DA4" w:rsidP="005C2042">
      <w:pPr>
        <w:spacing w:line="360" w:lineRule="auto"/>
        <w:jc w:val="both"/>
        <w:rPr>
          <w:rFonts w:ascii="Arial" w:hAnsi="Arial" w:cs="Arial"/>
          <w:sz w:val="24"/>
          <w:szCs w:val="24"/>
        </w:rPr>
      </w:pPr>
    </w:p>
    <w:p w14:paraId="3B914653" w14:textId="77777777" w:rsidR="00C21F85" w:rsidRPr="005C2042" w:rsidRDefault="00C21F85" w:rsidP="005C2042">
      <w:pPr>
        <w:spacing w:line="360" w:lineRule="auto"/>
        <w:jc w:val="both"/>
        <w:rPr>
          <w:rFonts w:ascii="Arial" w:hAnsi="Arial" w:cs="Arial"/>
          <w:sz w:val="24"/>
          <w:szCs w:val="24"/>
        </w:rPr>
      </w:pPr>
    </w:p>
    <w:p w14:paraId="6298EBFA" w14:textId="3E099CEF" w:rsidR="00D41F70" w:rsidRPr="00D0300C" w:rsidRDefault="00553A13" w:rsidP="005C2042">
      <w:pPr>
        <w:pStyle w:val="Ttulo1"/>
        <w:jc w:val="both"/>
        <w:rPr>
          <w:rFonts w:ascii="Arial" w:hAnsi="Arial" w:cs="Arial"/>
          <w:b/>
          <w:bCs/>
          <w:color w:val="auto"/>
        </w:rPr>
      </w:pPr>
      <w:bookmarkStart w:id="36" w:name="_Toc201138286"/>
      <w:r w:rsidRPr="00D0300C">
        <w:rPr>
          <w:rFonts w:ascii="Arial" w:hAnsi="Arial" w:cs="Arial"/>
          <w:b/>
          <w:bCs/>
          <w:color w:val="auto"/>
        </w:rPr>
        <w:lastRenderedPageBreak/>
        <w:t>CAPITULO III</w:t>
      </w:r>
      <w:bookmarkEnd w:id="36"/>
      <w:r w:rsidRPr="00D0300C">
        <w:rPr>
          <w:rFonts w:ascii="Arial" w:hAnsi="Arial" w:cs="Arial"/>
          <w:b/>
          <w:bCs/>
          <w:color w:val="auto"/>
        </w:rPr>
        <w:t xml:space="preserve"> </w:t>
      </w:r>
    </w:p>
    <w:p w14:paraId="74C154E5" w14:textId="4BBCAB92" w:rsidR="001431E9" w:rsidRPr="00D0300C" w:rsidRDefault="00553A13" w:rsidP="005C2042">
      <w:pPr>
        <w:pStyle w:val="Ttulo1"/>
        <w:jc w:val="both"/>
        <w:rPr>
          <w:rFonts w:ascii="Arial" w:hAnsi="Arial" w:cs="Arial"/>
          <w:b/>
          <w:bCs/>
          <w:color w:val="auto"/>
        </w:rPr>
      </w:pPr>
      <w:bookmarkStart w:id="37" w:name="_Toc201138287"/>
      <w:r w:rsidRPr="00D0300C">
        <w:rPr>
          <w:rFonts w:ascii="Arial" w:hAnsi="Arial" w:cs="Arial"/>
          <w:b/>
          <w:bCs/>
          <w:color w:val="auto"/>
        </w:rPr>
        <w:t>MARCO METODOL</w:t>
      </w:r>
      <w:r w:rsidR="002965CB" w:rsidRPr="00D0300C">
        <w:rPr>
          <w:rFonts w:ascii="Arial" w:hAnsi="Arial" w:cs="Arial"/>
          <w:b/>
          <w:bCs/>
          <w:color w:val="auto"/>
        </w:rPr>
        <w:t>O</w:t>
      </w:r>
      <w:r w:rsidRPr="00D0300C">
        <w:rPr>
          <w:rFonts w:ascii="Arial" w:hAnsi="Arial" w:cs="Arial"/>
          <w:b/>
          <w:bCs/>
          <w:color w:val="auto"/>
        </w:rPr>
        <w:t>GICO</w:t>
      </w:r>
      <w:bookmarkEnd w:id="37"/>
      <w:r w:rsidRPr="00D0300C">
        <w:rPr>
          <w:rFonts w:ascii="Arial" w:hAnsi="Arial" w:cs="Arial"/>
          <w:b/>
          <w:bCs/>
          <w:color w:val="auto"/>
        </w:rPr>
        <w:t xml:space="preserve"> </w:t>
      </w:r>
    </w:p>
    <w:p w14:paraId="200ED981" w14:textId="77777777" w:rsidR="00D0300C" w:rsidRPr="00D0300C" w:rsidRDefault="00D0300C" w:rsidP="00D0300C"/>
    <w:p w14:paraId="5E466119" w14:textId="40A0E038" w:rsidR="00D41F70" w:rsidRPr="005C2042" w:rsidRDefault="00553A13" w:rsidP="005C2042">
      <w:pPr>
        <w:spacing w:line="360" w:lineRule="auto"/>
        <w:jc w:val="both"/>
        <w:rPr>
          <w:rFonts w:ascii="Arial" w:hAnsi="Arial" w:cs="Arial"/>
          <w:b/>
          <w:bCs/>
          <w:sz w:val="28"/>
          <w:szCs w:val="28"/>
        </w:rPr>
      </w:pPr>
      <w:r w:rsidRPr="005C2042">
        <w:rPr>
          <w:rFonts w:ascii="Arial" w:hAnsi="Arial" w:cs="Arial"/>
          <w:b/>
          <w:bCs/>
          <w:sz w:val="28"/>
          <w:szCs w:val="28"/>
        </w:rPr>
        <w:t xml:space="preserve">III.I </w:t>
      </w:r>
      <w:r w:rsidR="00B77CCA" w:rsidRPr="005C2042">
        <w:rPr>
          <w:rFonts w:ascii="Arial" w:hAnsi="Arial" w:cs="Arial"/>
          <w:b/>
          <w:bCs/>
          <w:sz w:val="28"/>
          <w:szCs w:val="28"/>
        </w:rPr>
        <w:t>Cronograma de actividades</w:t>
      </w:r>
    </w:p>
    <w:p w14:paraId="55DC58DC" w14:textId="77777777" w:rsidR="007D33E7" w:rsidRPr="005C2042" w:rsidRDefault="007D33E7" w:rsidP="005C2042">
      <w:pPr>
        <w:spacing w:line="360" w:lineRule="auto"/>
        <w:jc w:val="both"/>
        <w:rPr>
          <w:rFonts w:ascii="Arial" w:hAnsi="Arial" w:cs="Arial"/>
          <w:b/>
          <w:bCs/>
          <w:sz w:val="28"/>
          <w:szCs w:val="28"/>
        </w:rPr>
      </w:pPr>
      <w:r w:rsidRPr="005C2042">
        <w:rPr>
          <w:rFonts w:ascii="Arial" w:hAnsi="Arial" w:cs="Arial"/>
          <w:b/>
          <w:bCs/>
          <w:sz w:val="28"/>
          <w:szCs w:val="28"/>
        </w:rPr>
        <w:t xml:space="preserve">III.II Operacionalización de variables </w:t>
      </w:r>
    </w:p>
    <w:p w14:paraId="76C6A393" w14:textId="77777777" w:rsidR="007D33E7" w:rsidRPr="005C2042" w:rsidRDefault="007D33E7" w:rsidP="005C2042">
      <w:pPr>
        <w:spacing w:line="360" w:lineRule="auto"/>
        <w:jc w:val="both"/>
        <w:rPr>
          <w:rFonts w:ascii="Arial" w:hAnsi="Arial" w:cs="Arial"/>
          <w:b/>
          <w:bCs/>
        </w:rPr>
      </w:pPr>
    </w:p>
    <w:tbl>
      <w:tblPr>
        <w:tblStyle w:val="Tablaconcuadrcula"/>
        <w:tblpPr w:leftFromText="141" w:rightFromText="141" w:vertAnchor="page" w:horzAnchor="page" w:tblpX="150" w:tblpY="1"/>
        <w:tblW w:w="10696" w:type="dxa"/>
        <w:tblLook w:val="04A0" w:firstRow="1" w:lastRow="0" w:firstColumn="1" w:lastColumn="0" w:noHBand="0" w:noVBand="1"/>
      </w:tblPr>
      <w:tblGrid>
        <w:gridCol w:w="2038"/>
        <w:gridCol w:w="363"/>
        <w:gridCol w:w="363"/>
        <w:gridCol w:w="363"/>
        <w:gridCol w:w="363"/>
        <w:gridCol w:w="363"/>
        <w:gridCol w:w="363"/>
        <w:gridCol w:w="363"/>
        <w:gridCol w:w="363"/>
        <w:gridCol w:w="93"/>
        <w:gridCol w:w="270"/>
        <w:gridCol w:w="363"/>
        <w:gridCol w:w="363"/>
        <w:gridCol w:w="363"/>
        <w:gridCol w:w="116"/>
        <w:gridCol w:w="247"/>
        <w:gridCol w:w="363"/>
        <w:gridCol w:w="363"/>
        <w:gridCol w:w="363"/>
        <w:gridCol w:w="139"/>
        <w:gridCol w:w="224"/>
        <w:gridCol w:w="363"/>
        <w:gridCol w:w="363"/>
        <w:gridCol w:w="363"/>
        <w:gridCol w:w="166"/>
        <w:gridCol w:w="197"/>
        <w:gridCol w:w="363"/>
        <w:gridCol w:w="363"/>
        <w:gridCol w:w="363"/>
        <w:gridCol w:w="17"/>
        <w:gridCol w:w="346"/>
        <w:gridCol w:w="363"/>
        <w:gridCol w:w="363"/>
        <w:gridCol w:w="363"/>
      </w:tblGrid>
      <w:tr w:rsidR="001431E9" w:rsidRPr="005C2042" w14:paraId="233783E8" w14:textId="77777777" w:rsidTr="000705D4">
        <w:trPr>
          <w:trHeight w:val="240"/>
        </w:trPr>
        <w:tc>
          <w:tcPr>
            <w:tcW w:w="1786" w:type="dxa"/>
          </w:tcPr>
          <w:p w14:paraId="2C399004" w14:textId="2C0BCCAE" w:rsidR="001431E9" w:rsidRPr="005C2042" w:rsidRDefault="001431E9" w:rsidP="005C2042">
            <w:pPr>
              <w:jc w:val="both"/>
              <w:rPr>
                <w:rFonts w:ascii="Arial" w:hAnsi="Arial" w:cs="Arial"/>
              </w:rPr>
            </w:pPr>
            <w:bookmarkStart w:id="38" w:name="_Hlk192665507"/>
            <w:r w:rsidRPr="005C2042">
              <w:rPr>
                <w:rFonts w:ascii="Arial" w:hAnsi="Arial" w:cs="Arial"/>
              </w:rPr>
              <w:lastRenderedPageBreak/>
              <w:t>ACTIVIDADES</w:t>
            </w:r>
          </w:p>
        </w:tc>
        <w:tc>
          <w:tcPr>
            <w:tcW w:w="1272" w:type="dxa"/>
            <w:gridSpan w:val="4"/>
          </w:tcPr>
          <w:p w14:paraId="3756AD6A" w14:textId="77777777" w:rsidR="001431E9" w:rsidRPr="005C2042" w:rsidRDefault="001431E9" w:rsidP="005C2042">
            <w:pPr>
              <w:jc w:val="both"/>
              <w:rPr>
                <w:rFonts w:ascii="Arial" w:hAnsi="Arial" w:cs="Arial"/>
              </w:rPr>
            </w:pPr>
            <w:r w:rsidRPr="005C2042">
              <w:rPr>
                <w:rFonts w:ascii="Arial" w:hAnsi="Arial" w:cs="Arial"/>
              </w:rPr>
              <w:t>ENERO</w:t>
            </w:r>
          </w:p>
        </w:tc>
        <w:tc>
          <w:tcPr>
            <w:tcW w:w="1351" w:type="dxa"/>
            <w:gridSpan w:val="5"/>
          </w:tcPr>
          <w:p w14:paraId="13478BAF" w14:textId="77777777" w:rsidR="001431E9" w:rsidRPr="005C2042" w:rsidRDefault="001431E9" w:rsidP="005C2042">
            <w:pPr>
              <w:jc w:val="both"/>
              <w:rPr>
                <w:rFonts w:ascii="Arial" w:hAnsi="Arial" w:cs="Arial"/>
              </w:rPr>
            </w:pPr>
            <w:r w:rsidRPr="005C2042">
              <w:rPr>
                <w:rFonts w:ascii="Arial" w:hAnsi="Arial" w:cs="Arial"/>
              </w:rPr>
              <w:t>FEBRERO</w:t>
            </w:r>
          </w:p>
        </w:tc>
        <w:tc>
          <w:tcPr>
            <w:tcW w:w="1293" w:type="dxa"/>
            <w:gridSpan w:val="5"/>
          </w:tcPr>
          <w:p w14:paraId="3AC679B0" w14:textId="77777777" w:rsidR="001431E9" w:rsidRPr="005C2042" w:rsidRDefault="001431E9" w:rsidP="005C2042">
            <w:pPr>
              <w:jc w:val="both"/>
              <w:rPr>
                <w:rFonts w:ascii="Arial" w:hAnsi="Arial" w:cs="Arial"/>
              </w:rPr>
            </w:pPr>
            <w:r w:rsidRPr="005C2042">
              <w:rPr>
                <w:rFonts w:ascii="Arial" w:hAnsi="Arial" w:cs="Arial"/>
              </w:rPr>
              <w:t>MARZO</w:t>
            </w:r>
          </w:p>
        </w:tc>
        <w:tc>
          <w:tcPr>
            <w:tcW w:w="1293" w:type="dxa"/>
            <w:gridSpan w:val="5"/>
          </w:tcPr>
          <w:p w14:paraId="6B3728DB" w14:textId="77777777" w:rsidR="001431E9" w:rsidRPr="005C2042" w:rsidRDefault="001431E9" w:rsidP="005C2042">
            <w:pPr>
              <w:jc w:val="both"/>
              <w:rPr>
                <w:rFonts w:ascii="Arial" w:hAnsi="Arial" w:cs="Arial"/>
              </w:rPr>
            </w:pPr>
            <w:r w:rsidRPr="005C2042">
              <w:rPr>
                <w:rFonts w:ascii="Arial" w:hAnsi="Arial" w:cs="Arial"/>
              </w:rPr>
              <w:t>ABRIL</w:t>
            </w:r>
          </w:p>
        </w:tc>
        <w:tc>
          <w:tcPr>
            <w:tcW w:w="1296" w:type="dxa"/>
            <w:gridSpan w:val="5"/>
          </w:tcPr>
          <w:p w14:paraId="3E27442F" w14:textId="77777777" w:rsidR="001431E9" w:rsidRPr="005C2042" w:rsidRDefault="001431E9" w:rsidP="005C2042">
            <w:pPr>
              <w:jc w:val="both"/>
              <w:rPr>
                <w:rFonts w:ascii="Arial" w:hAnsi="Arial" w:cs="Arial"/>
              </w:rPr>
            </w:pPr>
            <w:r w:rsidRPr="005C2042">
              <w:rPr>
                <w:rFonts w:ascii="Arial" w:hAnsi="Arial" w:cs="Arial"/>
              </w:rPr>
              <w:t>MAYO</w:t>
            </w:r>
          </w:p>
        </w:tc>
        <w:tc>
          <w:tcPr>
            <w:tcW w:w="1137" w:type="dxa"/>
            <w:gridSpan w:val="5"/>
          </w:tcPr>
          <w:p w14:paraId="036F84D6" w14:textId="77777777" w:rsidR="001431E9" w:rsidRPr="005C2042" w:rsidRDefault="001431E9" w:rsidP="005C2042">
            <w:pPr>
              <w:jc w:val="both"/>
              <w:rPr>
                <w:rFonts w:ascii="Arial" w:hAnsi="Arial" w:cs="Arial"/>
              </w:rPr>
            </w:pPr>
            <w:r w:rsidRPr="005C2042">
              <w:rPr>
                <w:rFonts w:ascii="Arial" w:hAnsi="Arial" w:cs="Arial"/>
              </w:rPr>
              <w:t>JUNIO</w:t>
            </w:r>
          </w:p>
        </w:tc>
        <w:tc>
          <w:tcPr>
            <w:tcW w:w="1268" w:type="dxa"/>
            <w:gridSpan w:val="4"/>
          </w:tcPr>
          <w:p w14:paraId="6847BD56" w14:textId="77777777" w:rsidR="001431E9" w:rsidRPr="005C2042" w:rsidRDefault="001431E9" w:rsidP="005C2042">
            <w:pPr>
              <w:jc w:val="both"/>
              <w:rPr>
                <w:rFonts w:ascii="Arial" w:hAnsi="Arial" w:cs="Arial"/>
              </w:rPr>
            </w:pPr>
            <w:r w:rsidRPr="005C2042">
              <w:rPr>
                <w:rFonts w:ascii="Arial" w:hAnsi="Arial" w:cs="Arial"/>
              </w:rPr>
              <w:t>JULIO</w:t>
            </w:r>
          </w:p>
        </w:tc>
      </w:tr>
      <w:tr w:rsidR="000705D4" w:rsidRPr="005C2042" w14:paraId="4F6C9D91" w14:textId="77777777" w:rsidTr="000705D4">
        <w:trPr>
          <w:trHeight w:val="240"/>
        </w:trPr>
        <w:tc>
          <w:tcPr>
            <w:tcW w:w="1786" w:type="dxa"/>
          </w:tcPr>
          <w:p w14:paraId="23CC11D5" w14:textId="77777777" w:rsidR="001431E9" w:rsidRPr="005C2042" w:rsidRDefault="001431E9" w:rsidP="005C2042">
            <w:pPr>
              <w:jc w:val="both"/>
              <w:rPr>
                <w:rFonts w:ascii="Arial" w:hAnsi="Arial" w:cs="Arial"/>
              </w:rPr>
            </w:pPr>
          </w:p>
        </w:tc>
        <w:tc>
          <w:tcPr>
            <w:tcW w:w="318" w:type="dxa"/>
            <w:shd w:val="clear" w:color="auto" w:fill="B4C6E7" w:themeFill="accent1" w:themeFillTint="66"/>
          </w:tcPr>
          <w:p w14:paraId="66D4D4D8" w14:textId="77777777" w:rsidR="001431E9" w:rsidRPr="005C2042" w:rsidRDefault="001431E9" w:rsidP="005C2042">
            <w:pPr>
              <w:jc w:val="both"/>
              <w:rPr>
                <w:rFonts w:ascii="Arial" w:hAnsi="Arial" w:cs="Arial"/>
              </w:rPr>
            </w:pPr>
            <w:r w:rsidRPr="005C2042">
              <w:rPr>
                <w:rFonts w:ascii="Arial" w:hAnsi="Arial" w:cs="Arial"/>
              </w:rPr>
              <w:t>S</w:t>
            </w:r>
          </w:p>
          <w:p w14:paraId="0DF652B7" w14:textId="77777777" w:rsidR="001431E9" w:rsidRPr="005C2042" w:rsidRDefault="001431E9" w:rsidP="005C2042">
            <w:pPr>
              <w:jc w:val="both"/>
              <w:rPr>
                <w:rFonts w:ascii="Arial" w:hAnsi="Arial" w:cs="Arial"/>
              </w:rPr>
            </w:pPr>
            <w:r w:rsidRPr="005C2042">
              <w:rPr>
                <w:rFonts w:ascii="Arial" w:hAnsi="Arial" w:cs="Arial"/>
              </w:rPr>
              <w:t>1</w:t>
            </w:r>
          </w:p>
        </w:tc>
        <w:tc>
          <w:tcPr>
            <w:tcW w:w="318" w:type="dxa"/>
            <w:shd w:val="clear" w:color="auto" w:fill="B4C6E7" w:themeFill="accent1" w:themeFillTint="66"/>
          </w:tcPr>
          <w:p w14:paraId="3DCFEDB4" w14:textId="77777777" w:rsidR="001431E9" w:rsidRPr="005C2042" w:rsidRDefault="001431E9" w:rsidP="005C2042">
            <w:pPr>
              <w:jc w:val="both"/>
              <w:rPr>
                <w:rFonts w:ascii="Arial" w:hAnsi="Arial" w:cs="Arial"/>
              </w:rPr>
            </w:pPr>
            <w:r w:rsidRPr="005C2042">
              <w:rPr>
                <w:rFonts w:ascii="Arial" w:hAnsi="Arial" w:cs="Arial"/>
              </w:rPr>
              <w:t>S</w:t>
            </w:r>
          </w:p>
          <w:p w14:paraId="6CDEE735" w14:textId="77777777" w:rsidR="001431E9" w:rsidRPr="005C2042" w:rsidRDefault="001431E9" w:rsidP="005C2042">
            <w:pPr>
              <w:jc w:val="both"/>
              <w:rPr>
                <w:rFonts w:ascii="Arial" w:hAnsi="Arial" w:cs="Arial"/>
              </w:rPr>
            </w:pPr>
            <w:r w:rsidRPr="005C2042">
              <w:rPr>
                <w:rFonts w:ascii="Arial" w:hAnsi="Arial" w:cs="Arial"/>
              </w:rPr>
              <w:t>2</w:t>
            </w:r>
          </w:p>
        </w:tc>
        <w:tc>
          <w:tcPr>
            <w:tcW w:w="318" w:type="dxa"/>
            <w:shd w:val="clear" w:color="auto" w:fill="B4C6E7" w:themeFill="accent1" w:themeFillTint="66"/>
          </w:tcPr>
          <w:p w14:paraId="3E58CDC5" w14:textId="77777777" w:rsidR="001431E9" w:rsidRPr="005C2042" w:rsidRDefault="001431E9" w:rsidP="005C2042">
            <w:pPr>
              <w:jc w:val="both"/>
              <w:rPr>
                <w:rFonts w:ascii="Arial" w:hAnsi="Arial" w:cs="Arial"/>
              </w:rPr>
            </w:pPr>
            <w:r w:rsidRPr="005C2042">
              <w:rPr>
                <w:rFonts w:ascii="Arial" w:hAnsi="Arial" w:cs="Arial"/>
              </w:rPr>
              <w:t>S</w:t>
            </w:r>
          </w:p>
          <w:p w14:paraId="6FDADF99" w14:textId="77777777" w:rsidR="001431E9" w:rsidRPr="005C2042" w:rsidRDefault="001431E9" w:rsidP="005C2042">
            <w:pPr>
              <w:jc w:val="both"/>
              <w:rPr>
                <w:rFonts w:ascii="Arial" w:hAnsi="Arial" w:cs="Arial"/>
              </w:rPr>
            </w:pPr>
            <w:r w:rsidRPr="005C2042">
              <w:rPr>
                <w:rFonts w:ascii="Arial" w:hAnsi="Arial" w:cs="Arial"/>
              </w:rPr>
              <w:t>3</w:t>
            </w:r>
          </w:p>
        </w:tc>
        <w:tc>
          <w:tcPr>
            <w:tcW w:w="318" w:type="dxa"/>
            <w:shd w:val="clear" w:color="auto" w:fill="B4C6E7" w:themeFill="accent1" w:themeFillTint="66"/>
          </w:tcPr>
          <w:p w14:paraId="3AC0D30A" w14:textId="77777777" w:rsidR="001431E9" w:rsidRPr="005C2042" w:rsidRDefault="001431E9" w:rsidP="005C2042">
            <w:pPr>
              <w:jc w:val="both"/>
              <w:rPr>
                <w:rFonts w:ascii="Arial" w:hAnsi="Arial" w:cs="Arial"/>
              </w:rPr>
            </w:pPr>
            <w:r w:rsidRPr="005C2042">
              <w:rPr>
                <w:rFonts w:ascii="Arial" w:hAnsi="Arial" w:cs="Arial"/>
              </w:rPr>
              <w:t>S</w:t>
            </w:r>
          </w:p>
          <w:p w14:paraId="126CF430" w14:textId="77777777" w:rsidR="001431E9" w:rsidRPr="005C2042" w:rsidRDefault="001431E9" w:rsidP="005C2042">
            <w:pPr>
              <w:jc w:val="both"/>
              <w:rPr>
                <w:rFonts w:ascii="Arial" w:hAnsi="Arial" w:cs="Arial"/>
              </w:rPr>
            </w:pPr>
            <w:r w:rsidRPr="005C2042">
              <w:rPr>
                <w:rFonts w:ascii="Arial" w:hAnsi="Arial" w:cs="Arial"/>
              </w:rPr>
              <w:t>4</w:t>
            </w:r>
          </w:p>
        </w:tc>
        <w:tc>
          <w:tcPr>
            <w:tcW w:w="318" w:type="dxa"/>
            <w:shd w:val="clear" w:color="auto" w:fill="F7CAAC" w:themeFill="accent2" w:themeFillTint="66"/>
          </w:tcPr>
          <w:p w14:paraId="78E088D6" w14:textId="77777777" w:rsidR="001431E9" w:rsidRPr="005C2042" w:rsidRDefault="001431E9" w:rsidP="005C2042">
            <w:pPr>
              <w:jc w:val="both"/>
              <w:rPr>
                <w:rFonts w:ascii="Arial" w:hAnsi="Arial" w:cs="Arial"/>
              </w:rPr>
            </w:pPr>
            <w:r w:rsidRPr="005C2042">
              <w:rPr>
                <w:rFonts w:ascii="Arial" w:hAnsi="Arial" w:cs="Arial"/>
              </w:rPr>
              <w:t>S</w:t>
            </w:r>
          </w:p>
          <w:p w14:paraId="58EE6ACF" w14:textId="77777777" w:rsidR="001431E9" w:rsidRPr="005C2042" w:rsidRDefault="001431E9" w:rsidP="005C2042">
            <w:pPr>
              <w:jc w:val="both"/>
              <w:rPr>
                <w:rFonts w:ascii="Arial" w:hAnsi="Arial" w:cs="Arial"/>
              </w:rPr>
            </w:pPr>
            <w:r w:rsidRPr="005C2042">
              <w:rPr>
                <w:rFonts w:ascii="Arial" w:hAnsi="Arial" w:cs="Arial"/>
              </w:rPr>
              <w:t>1</w:t>
            </w:r>
          </w:p>
        </w:tc>
        <w:tc>
          <w:tcPr>
            <w:tcW w:w="318" w:type="dxa"/>
            <w:shd w:val="clear" w:color="auto" w:fill="F7CAAC" w:themeFill="accent2" w:themeFillTint="66"/>
          </w:tcPr>
          <w:p w14:paraId="4D8464C9" w14:textId="77777777" w:rsidR="001431E9" w:rsidRPr="005C2042" w:rsidRDefault="001431E9" w:rsidP="005C2042">
            <w:pPr>
              <w:jc w:val="both"/>
              <w:rPr>
                <w:rFonts w:ascii="Arial" w:hAnsi="Arial" w:cs="Arial"/>
              </w:rPr>
            </w:pPr>
            <w:r w:rsidRPr="005C2042">
              <w:rPr>
                <w:rFonts w:ascii="Arial" w:hAnsi="Arial" w:cs="Arial"/>
              </w:rPr>
              <w:t>S</w:t>
            </w:r>
          </w:p>
          <w:p w14:paraId="6B1B47D6" w14:textId="77777777" w:rsidR="001431E9" w:rsidRPr="005C2042" w:rsidRDefault="001431E9" w:rsidP="005C2042">
            <w:pPr>
              <w:jc w:val="both"/>
              <w:rPr>
                <w:rFonts w:ascii="Arial" w:hAnsi="Arial" w:cs="Arial"/>
              </w:rPr>
            </w:pPr>
            <w:r w:rsidRPr="005C2042">
              <w:rPr>
                <w:rFonts w:ascii="Arial" w:hAnsi="Arial" w:cs="Arial"/>
              </w:rPr>
              <w:t>2</w:t>
            </w:r>
          </w:p>
        </w:tc>
        <w:tc>
          <w:tcPr>
            <w:tcW w:w="318" w:type="dxa"/>
            <w:shd w:val="clear" w:color="auto" w:fill="F7CAAC" w:themeFill="accent2" w:themeFillTint="66"/>
          </w:tcPr>
          <w:p w14:paraId="109FCE43" w14:textId="77777777" w:rsidR="001431E9" w:rsidRPr="005C2042" w:rsidRDefault="001431E9" w:rsidP="005C2042">
            <w:pPr>
              <w:jc w:val="both"/>
              <w:rPr>
                <w:rFonts w:ascii="Arial" w:hAnsi="Arial" w:cs="Arial"/>
              </w:rPr>
            </w:pPr>
            <w:r w:rsidRPr="005C2042">
              <w:rPr>
                <w:rFonts w:ascii="Arial" w:hAnsi="Arial" w:cs="Arial"/>
              </w:rPr>
              <w:t>S</w:t>
            </w:r>
          </w:p>
          <w:p w14:paraId="5DB89B02" w14:textId="77777777" w:rsidR="001431E9" w:rsidRPr="005C2042" w:rsidRDefault="001431E9" w:rsidP="005C2042">
            <w:pPr>
              <w:jc w:val="both"/>
              <w:rPr>
                <w:rFonts w:ascii="Arial" w:hAnsi="Arial" w:cs="Arial"/>
              </w:rPr>
            </w:pPr>
            <w:r w:rsidRPr="005C2042">
              <w:rPr>
                <w:rFonts w:ascii="Arial" w:hAnsi="Arial" w:cs="Arial"/>
              </w:rPr>
              <w:t>3</w:t>
            </w:r>
          </w:p>
        </w:tc>
        <w:tc>
          <w:tcPr>
            <w:tcW w:w="318" w:type="dxa"/>
            <w:shd w:val="clear" w:color="auto" w:fill="F7CAAC" w:themeFill="accent2" w:themeFillTint="66"/>
          </w:tcPr>
          <w:p w14:paraId="0E1F7E30" w14:textId="77777777" w:rsidR="001431E9" w:rsidRPr="005C2042" w:rsidRDefault="001431E9" w:rsidP="005C2042">
            <w:pPr>
              <w:jc w:val="both"/>
              <w:rPr>
                <w:rFonts w:ascii="Arial" w:hAnsi="Arial" w:cs="Arial"/>
              </w:rPr>
            </w:pPr>
            <w:r w:rsidRPr="005C2042">
              <w:rPr>
                <w:rFonts w:ascii="Arial" w:hAnsi="Arial" w:cs="Arial"/>
              </w:rPr>
              <w:t>S</w:t>
            </w:r>
          </w:p>
          <w:p w14:paraId="69389E79" w14:textId="77777777" w:rsidR="001431E9" w:rsidRPr="005C2042" w:rsidRDefault="001431E9" w:rsidP="005C2042">
            <w:pPr>
              <w:jc w:val="both"/>
              <w:rPr>
                <w:rFonts w:ascii="Arial" w:hAnsi="Arial" w:cs="Arial"/>
              </w:rPr>
            </w:pPr>
            <w:r w:rsidRPr="005C2042">
              <w:rPr>
                <w:rFonts w:ascii="Arial" w:hAnsi="Arial" w:cs="Arial"/>
              </w:rPr>
              <w:t>4</w:t>
            </w:r>
          </w:p>
        </w:tc>
        <w:tc>
          <w:tcPr>
            <w:tcW w:w="318" w:type="dxa"/>
            <w:gridSpan w:val="2"/>
            <w:shd w:val="clear" w:color="auto" w:fill="FFE599" w:themeFill="accent4" w:themeFillTint="66"/>
          </w:tcPr>
          <w:p w14:paraId="3C247A26" w14:textId="77777777" w:rsidR="001431E9" w:rsidRPr="005C2042" w:rsidRDefault="001431E9" w:rsidP="005C2042">
            <w:pPr>
              <w:jc w:val="both"/>
              <w:rPr>
                <w:rFonts w:ascii="Arial" w:hAnsi="Arial" w:cs="Arial"/>
              </w:rPr>
            </w:pPr>
            <w:r w:rsidRPr="005C2042">
              <w:rPr>
                <w:rFonts w:ascii="Arial" w:hAnsi="Arial" w:cs="Arial"/>
              </w:rPr>
              <w:t>S</w:t>
            </w:r>
          </w:p>
          <w:p w14:paraId="5E6ED6C0" w14:textId="77777777" w:rsidR="001431E9" w:rsidRPr="005C2042" w:rsidRDefault="001431E9" w:rsidP="005C2042">
            <w:pPr>
              <w:jc w:val="both"/>
              <w:rPr>
                <w:rFonts w:ascii="Arial" w:hAnsi="Arial" w:cs="Arial"/>
              </w:rPr>
            </w:pPr>
            <w:r w:rsidRPr="005C2042">
              <w:rPr>
                <w:rFonts w:ascii="Arial" w:hAnsi="Arial" w:cs="Arial"/>
              </w:rPr>
              <w:t>1</w:t>
            </w:r>
          </w:p>
        </w:tc>
        <w:tc>
          <w:tcPr>
            <w:tcW w:w="318" w:type="dxa"/>
            <w:shd w:val="clear" w:color="auto" w:fill="FFE599" w:themeFill="accent4" w:themeFillTint="66"/>
          </w:tcPr>
          <w:p w14:paraId="5D316083" w14:textId="77777777" w:rsidR="001431E9" w:rsidRPr="005C2042" w:rsidRDefault="001431E9" w:rsidP="005C2042">
            <w:pPr>
              <w:jc w:val="both"/>
              <w:rPr>
                <w:rFonts w:ascii="Arial" w:hAnsi="Arial" w:cs="Arial"/>
              </w:rPr>
            </w:pPr>
            <w:r w:rsidRPr="005C2042">
              <w:rPr>
                <w:rFonts w:ascii="Arial" w:hAnsi="Arial" w:cs="Arial"/>
              </w:rPr>
              <w:t>S</w:t>
            </w:r>
          </w:p>
          <w:p w14:paraId="4A50567C" w14:textId="77777777" w:rsidR="001431E9" w:rsidRPr="005C2042" w:rsidRDefault="001431E9" w:rsidP="005C2042">
            <w:pPr>
              <w:jc w:val="both"/>
              <w:rPr>
                <w:rFonts w:ascii="Arial" w:hAnsi="Arial" w:cs="Arial"/>
              </w:rPr>
            </w:pPr>
            <w:r w:rsidRPr="005C2042">
              <w:rPr>
                <w:rFonts w:ascii="Arial" w:hAnsi="Arial" w:cs="Arial"/>
              </w:rPr>
              <w:t>2</w:t>
            </w:r>
          </w:p>
        </w:tc>
        <w:tc>
          <w:tcPr>
            <w:tcW w:w="318" w:type="dxa"/>
            <w:shd w:val="clear" w:color="auto" w:fill="FFE599" w:themeFill="accent4" w:themeFillTint="66"/>
          </w:tcPr>
          <w:p w14:paraId="0712A52C" w14:textId="77777777" w:rsidR="001431E9" w:rsidRPr="005C2042" w:rsidRDefault="001431E9" w:rsidP="005C2042">
            <w:pPr>
              <w:jc w:val="both"/>
              <w:rPr>
                <w:rFonts w:ascii="Arial" w:hAnsi="Arial" w:cs="Arial"/>
              </w:rPr>
            </w:pPr>
            <w:r w:rsidRPr="005C2042">
              <w:rPr>
                <w:rFonts w:ascii="Arial" w:hAnsi="Arial" w:cs="Arial"/>
              </w:rPr>
              <w:t>S</w:t>
            </w:r>
          </w:p>
          <w:p w14:paraId="71573F74" w14:textId="77777777" w:rsidR="001431E9" w:rsidRPr="005C2042" w:rsidRDefault="001431E9" w:rsidP="005C2042">
            <w:pPr>
              <w:jc w:val="both"/>
              <w:rPr>
                <w:rFonts w:ascii="Arial" w:hAnsi="Arial" w:cs="Arial"/>
              </w:rPr>
            </w:pPr>
            <w:r w:rsidRPr="005C2042">
              <w:rPr>
                <w:rFonts w:ascii="Arial" w:hAnsi="Arial" w:cs="Arial"/>
              </w:rPr>
              <w:t>3</w:t>
            </w:r>
          </w:p>
        </w:tc>
        <w:tc>
          <w:tcPr>
            <w:tcW w:w="318" w:type="dxa"/>
            <w:shd w:val="clear" w:color="auto" w:fill="FFE599" w:themeFill="accent4" w:themeFillTint="66"/>
          </w:tcPr>
          <w:p w14:paraId="3B2A475E" w14:textId="77777777" w:rsidR="001431E9" w:rsidRPr="005C2042" w:rsidRDefault="001431E9" w:rsidP="005C2042">
            <w:pPr>
              <w:jc w:val="both"/>
              <w:rPr>
                <w:rFonts w:ascii="Arial" w:hAnsi="Arial" w:cs="Arial"/>
              </w:rPr>
            </w:pPr>
            <w:r w:rsidRPr="005C2042">
              <w:rPr>
                <w:rFonts w:ascii="Arial" w:hAnsi="Arial" w:cs="Arial"/>
              </w:rPr>
              <w:t>S</w:t>
            </w:r>
          </w:p>
          <w:p w14:paraId="6000AF4C" w14:textId="77777777" w:rsidR="001431E9" w:rsidRPr="005C2042" w:rsidRDefault="001431E9" w:rsidP="005C2042">
            <w:pPr>
              <w:jc w:val="both"/>
              <w:rPr>
                <w:rFonts w:ascii="Arial" w:hAnsi="Arial" w:cs="Arial"/>
              </w:rPr>
            </w:pPr>
            <w:r w:rsidRPr="005C2042">
              <w:rPr>
                <w:rFonts w:ascii="Arial" w:hAnsi="Arial" w:cs="Arial"/>
              </w:rPr>
              <w:t>4</w:t>
            </w:r>
          </w:p>
        </w:tc>
        <w:tc>
          <w:tcPr>
            <w:tcW w:w="318" w:type="dxa"/>
            <w:gridSpan w:val="2"/>
            <w:shd w:val="clear" w:color="auto" w:fill="C5E0B3" w:themeFill="accent6" w:themeFillTint="66"/>
          </w:tcPr>
          <w:p w14:paraId="1551E1C2" w14:textId="77777777" w:rsidR="001431E9" w:rsidRPr="005C2042" w:rsidRDefault="001431E9" w:rsidP="005C2042">
            <w:pPr>
              <w:jc w:val="both"/>
              <w:rPr>
                <w:rFonts w:ascii="Arial" w:hAnsi="Arial" w:cs="Arial"/>
              </w:rPr>
            </w:pPr>
            <w:r w:rsidRPr="005C2042">
              <w:rPr>
                <w:rFonts w:ascii="Arial" w:hAnsi="Arial" w:cs="Arial"/>
              </w:rPr>
              <w:t>S</w:t>
            </w:r>
          </w:p>
          <w:p w14:paraId="014E9F94" w14:textId="77777777" w:rsidR="001431E9" w:rsidRPr="005C2042" w:rsidRDefault="001431E9" w:rsidP="005C2042">
            <w:pPr>
              <w:jc w:val="both"/>
              <w:rPr>
                <w:rFonts w:ascii="Arial" w:hAnsi="Arial" w:cs="Arial"/>
              </w:rPr>
            </w:pPr>
            <w:r w:rsidRPr="005C2042">
              <w:rPr>
                <w:rFonts w:ascii="Arial" w:hAnsi="Arial" w:cs="Arial"/>
              </w:rPr>
              <w:t>1</w:t>
            </w:r>
          </w:p>
        </w:tc>
        <w:tc>
          <w:tcPr>
            <w:tcW w:w="318" w:type="dxa"/>
            <w:shd w:val="clear" w:color="auto" w:fill="C5E0B3" w:themeFill="accent6" w:themeFillTint="66"/>
          </w:tcPr>
          <w:p w14:paraId="404CAAE9" w14:textId="77777777" w:rsidR="001431E9" w:rsidRPr="005C2042" w:rsidRDefault="001431E9" w:rsidP="005C2042">
            <w:pPr>
              <w:jc w:val="both"/>
              <w:rPr>
                <w:rFonts w:ascii="Arial" w:hAnsi="Arial" w:cs="Arial"/>
              </w:rPr>
            </w:pPr>
            <w:r w:rsidRPr="005C2042">
              <w:rPr>
                <w:rFonts w:ascii="Arial" w:hAnsi="Arial" w:cs="Arial"/>
              </w:rPr>
              <w:t>S</w:t>
            </w:r>
          </w:p>
          <w:p w14:paraId="584584AF" w14:textId="77777777" w:rsidR="001431E9" w:rsidRPr="005C2042" w:rsidRDefault="001431E9" w:rsidP="005C2042">
            <w:pPr>
              <w:jc w:val="both"/>
              <w:rPr>
                <w:rFonts w:ascii="Arial" w:hAnsi="Arial" w:cs="Arial"/>
              </w:rPr>
            </w:pPr>
            <w:r w:rsidRPr="005C2042">
              <w:rPr>
                <w:rFonts w:ascii="Arial" w:hAnsi="Arial" w:cs="Arial"/>
              </w:rPr>
              <w:t>2</w:t>
            </w:r>
          </w:p>
        </w:tc>
        <w:tc>
          <w:tcPr>
            <w:tcW w:w="318" w:type="dxa"/>
            <w:shd w:val="clear" w:color="auto" w:fill="C5E0B3" w:themeFill="accent6" w:themeFillTint="66"/>
          </w:tcPr>
          <w:p w14:paraId="7E002348" w14:textId="77777777" w:rsidR="001431E9" w:rsidRPr="005C2042" w:rsidRDefault="001431E9" w:rsidP="005C2042">
            <w:pPr>
              <w:jc w:val="both"/>
              <w:rPr>
                <w:rFonts w:ascii="Arial" w:hAnsi="Arial" w:cs="Arial"/>
              </w:rPr>
            </w:pPr>
            <w:r w:rsidRPr="005C2042">
              <w:rPr>
                <w:rFonts w:ascii="Arial" w:hAnsi="Arial" w:cs="Arial"/>
              </w:rPr>
              <w:t>S</w:t>
            </w:r>
          </w:p>
          <w:p w14:paraId="66568F12" w14:textId="77777777" w:rsidR="001431E9" w:rsidRPr="005C2042" w:rsidRDefault="001431E9" w:rsidP="005C2042">
            <w:pPr>
              <w:jc w:val="both"/>
              <w:rPr>
                <w:rFonts w:ascii="Arial" w:hAnsi="Arial" w:cs="Arial"/>
              </w:rPr>
            </w:pPr>
            <w:r w:rsidRPr="005C2042">
              <w:rPr>
                <w:rFonts w:ascii="Arial" w:hAnsi="Arial" w:cs="Arial"/>
              </w:rPr>
              <w:t>3</w:t>
            </w:r>
          </w:p>
        </w:tc>
        <w:tc>
          <w:tcPr>
            <w:tcW w:w="318" w:type="dxa"/>
            <w:shd w:val="clear" w:color="auto" w:fill="C5E0B3" w:themeFill="accent6" w:themeFillTint="66"/>
          </w:tcPr>
          <w:p w14:paraId="21BB8094" w14:textId="77777777" w:rsidR="001431E9" w:rsidRPr="005C2042" w:rsidRDefault="001431E9" w:rsidP="005C2042">
            <w:pPr>
              <w:jc w:val="both"/>
              <w:rPr>
                <w:rFonts w:ascii="Arial" w:hAnsi="Arial" w:cs="Arial"/>
              </w:rPr>
            </w:pPr>
            <w:r w:rsidRPr="005C2042">
              <w:rPr>
                <w:rFonts w:ascii="Arial" w:hAnsi="Arial" w:cs="Arial"/>
              </w:rPr>
              <w:t>S</w:t>
            </w:r>
          </w:p>
          <w:p w14:paraId="31407BD8" w14:textId="77777777" w:rsidR="001431E9" w:rsidRPr="005C2042" w:rsidRDefault="001431E9" w:rsidP="005C2042">
            <w:pPr>
              <w:jc w:val="both"/>
              <w:rPr>
                <w:rFonts w:ascii="Arial" w:hAnsi="Arial" w:cs="Arial"/>
              </w:rPr>
            </w:pPr>
            <w:r w:rsidRPr="005C2042">
              <w:rPr>
                <w:rFonts w:ascii="Arial" w:hAnsi="Arial" w:cs="Arial"/>
              </w:rPr>
              <w:t>4</w:t>
            </w:r>
          </w:p>
        </w:tc>
        <w:tc>
          <w:tcPr>
            <w:tcW w:w="318" w:type="dxa"/>
            <w:gridSpan w:val="2"/>
            <w:shd w:val="clear" w:color="auto" w:fill="AEAAAA" w:themeFill="background2" w:themeFillShade="BF"/>
          </w:tcPr>
          <w:p w14:paraId="11DBCB4A" w14:textId="77777777" w:rsidR="001431E9" w:rsidRPr="005C2042" w:rsidRDefault="001431E9" w:rsidP="005C2042">
            <w:pPr>
              <w:jc w:val="both"/>
              <w:rPr>
                <w:rFonts w:ascii="Arial" w:hAnsi="Arial" w:cs="Arial"/>
              </w:rPr>
            </w:pPr>
            <w:r w:rsidRPr="005C2042">
              <w:rPr>
                <w:rFonts w:ascii="Arial" w:hAnsi="Arial" w:cs="Arial"/>
              </w:rPr>
              <w:t>S</w:t>
            </w:r>
          </w:p>
          <w:p w14:paraId="381283BD" w14:textId="77777777" w:rsidR="001431E9" w:rsidRPr="005C2042" w:rsidRDefault="001431E9" w:rsidP="005C2042">
            <w:pPr>
              <w:jc w:val="both"/>
              <w:rPr>
                <w:rFonts w:ascii="Arial" w:hAnsi="Arial" w:cs="Arial"/>
              </w:rPr>
            </w:pPr>
            <w:r w:rsidRPr="005C2042">
              <w:rPr>
                <w:rFonts w:ascii="Arial" w:hAnsi="Arial" w:cs="Arial"/>
              </w:rPr>
              <w:t>1</w:t>
            </w:r>
          </w:p>
        </w:tc>
        <w:tc>
          <w:tcPr>
            <w:tcW w:w="318" w:type="dxa"/>
            <w:shd w:val="clear" w:color="auto" w:fill="AEAAAA" w:themeFill="background2" w:themeFillShade="BF"/>
          </w:tcPr>
          <w:p w14:paraId="3954C9CB" w14:textId="77777777" w:rsidR="001431E9" w:rsidRPr="005C2042" w:rsidRDefault="001431E9" w:rsidP="005C2042">
            <w:pPr>
              <w:jc w:val="both"/>
              <w:rPr>
                <w:rFonts w:ascii="Arial" w:hAnsi="Arial" w:cs="Arial"/>
              </w:rPr>
            </w:pPr>
            <w:r w:rsidRPr="005C2042">
              <w:rPr>
                <w:rFonts w:ascii="Arial" w:hAnsi="Arial" w:cs="Arial"/>
              </w:rPr>
              <w:t>S</w:t>
            </w:r>
          </w:p>
          <w:p w14:paraId="04CE4C50" w14:textId="77777777" w:rsidR="001431E9" w:rsidRPr="005C2042" w:rsidRDefault="001431E9" w:rsidP="005C2042">
            <w:pPr>
              <w:jc w:val="both"/>
              <w:rPr>
                <w:rFonts w:ascii="Arial" w:hAnsi="Arial" w:cs="Arial"/>
              </w:rPr>
            </w:pPr>
            <w:r w:rsidRPr="005C2042">
              <w:rPr>
                <w:rFonts w:ascii="Arial" w:hAnsi="Arial" w:cs="Arial"/>
              </w:rPr>
              <w:t>2</w:t>
            </w:r>
          </w:p>
        </w:tc>
        <w:tc>
          <w:tcPr>
            <w:tcW w:w="318" w:type="dxa"/>
            <w:shd w:val="clear" w:color="auto" w:fill="AEAAAA" w:themeFill="background2" w:themeFillShade="BF"/>
          </w:tcPr>
          <w:p w14:paraId="79524B30" w14:textId="77777777" w:rsidR="001431E9" w:rsidRPr="005C2042" w:rsidRDefault="001431E9" w:rsidP="005C2042">
            <w:pPr>
              <w:jc w:val="both"/>
              <w:rPr>
                <w:rFonts w:ascii="Arial" w:hAnsi="Arial" w:cs="Arial"/>
              </w:rPr>
            </w:pPr>
            <w:r w:rsidRPr="005C2042">
              <w:rPr>
                <w:rFonts w:ascii="Arial" w:hAnsi="Arial" w:cs="Arial"/>
              </w:rPr>
              <w:t>S</w:t>
            </w:r>
          </w:p>
          <w:p w14:paraId="651B5E21" w14:textId="77777777" w:rsidR="001431E9" w:rsidRPr="005C2042" w:rsidRDefault="001431E9" w:rsidP="005C2042">
            <w:pPr>
              <w:jc w:val="both"/>
              <w:rPr>
                <w:rFonts w:ascii="Arial" w:hAnsi="Arial" w:cs="Arial"/>
              </w:rPr>
            </w:pPr>
            <w:r w:rsidRPr="005C2042">
              <w:rPr>
                <w:rFonts w:ascii="Arial" w:hAnsi="Arial" w:cs="Arial"/>
              </w:rPr>
              <w:t>3</w:t>
            </w:r>
          </w:p>
        </w:tc>
        <w:tc>
          <w:tcPr>
            <w:tcW w:w="318" w:type="dxa"/>
            <w:shd w:val="clear" w:color="auto" w:fill="AEAAAA" w:themeFill="background2" w:themeFillShade="BF"/>
          </w:tcPr>
          <w:p w14:paraId="65F71531" w14:textId="77777777" w:rsidR="001431E9" w:rsidRPr="005C2042" w:rsidRDefault="001431E9" w:rsidP="005C2042">
            <w:pPr>
              <w:jc w:val="both"/>
              <w:rPr>
                <w:rFonts w:ascii="Arial" w:hAnsi="Arial" w:cs="Arial"/>
              </w:rPr>
            </w:pPr>
            <w:r w:rsidRPr="005C2042">
              <w:rPr>
                <w:rFonts w:ascii="Arial" w:hAnsi="Arial" w:cs="Arial"/>
              </w:rPr>
              <w:t>S</w:t>
            </w:r>
          </w:p>
          <w:p w14:paraId="52F4E6A5" w14:textId="77777777" w:rsidR="001431E9" w:rsidRPr="005C2042" w:rsidRDefault="001431E9" w:rsidP="005C2042">
            <w:pPr>
              <w:jc w:val="both"/>
              <w:rPr>
                <w:rFonts w:ascii="Arial" w:hAnsi="Arial" w:cs="Arial"/>
              </w:rPr>
            </w:pPr>
            <w:r w:rsidRPr="005C2042">
              <w:rPr>
                <w:rFonts w:ascii="Arial" w:hAnsi="Arial" w:cs="Arial"/>
              </w:rPr>
              <w:t>4</w:t>
            </w:r>
          </w:p>
        </w:tc>
        <w:tc>
          <w:tcPr>
            <w:tcW w:w="318" w:type="dxa"/>
            <w:gridSpan w:val="2"/>
            <w:shd w:val="clear" w:color="auto" w:fill="FFD966" w:themeFill="accent4" w:themeFillTint="99"/>
          </w:tcPr>
          <w:p w14:paraId="18412CB9" w14:textId="77777777" w:rsidR="001431E9" w:rsidRPr="005C2042" w:rsidRDefault="001431E9" w:rsidP="005C2042">
            <w:pPr>
              <w:jc w:val="both"/>
              <w:rPr>
                <w:rFonts w:ascii="Arial" w:hAnsi="Arial" w:cs="Arial"/>
              </w:rPr>
            </w:pPr>
            <w:r w:rsidRPr="005C2042">
              <w:rPr>
                <w:rFonts w:ascii="Arial" w:hAnsi="Arial" w:cs="Arial"/>
              </w:rPr>
              <w:t>S</w:t>
            </w:r>
          </w:p>
          <w:p w14:paraId="175D7473" w14:textId="77777777" w:rsidR="001431E9" w:rsidRPr="005C2042" w:rsidRDefault="001431E9" w:rsidP="005C2042">
            <w:pPr>
              <w:jc w:val="both"/>
              <w:rPr>
                <w:rFonts w:ascii="Arial" w:hAnsi="Arial" w:cs="Arial"/>
              </w:rPr>
            </w:pPr>
            <w:r w:rsidRPr="005C2042">
              <w:rPr>
                <w:rFonts w:ascii="Arial" w:hAnsi="Arial" w:cs="Arial"/>
              </w:rPr>
              <w:t>1</w:t>
            </w:r>
          </w:p>
        </w:tc>
        <w:tc>
          <w:tcPr>
            <w:tcW w:w="318" w:type="dxa"/>
            <w:shd w:val="clear" w:color="auto" w:fill="FFD966" w:themeFill="accent4" w:themeFillTint="99"/>
          </w:tcPr>
          <w:p w14:paraId="77491EF0" w14:textId="77777777" w:rsidR="001431E9" w:rsidRPr="005C2042" w:rsidRDefault="001431E9" w:rsidP="005C2042">
            <w:pPr>
              <w:jc w:val="both"/>
              <w:rPr>
                <w:rFonts w:ascii="Arial" w:hAnsi="Arial" w:cs="Arial"/>
              </w:rPr>
            </w:pPr>
            <w:r w:rsidRPr="005C2042">
              <w:rPr>
                <w:rFonts w:ascii="Arial" w:hAnsi="Arial" w:cs="Arial"/>
              </w:rPr>
              <w:t>S</w:t>
            </w:r>
          </w:p>
          <w:p w14:paraId="4B34E21C" w14:textId="77777777" w:rsidR="001431E9" w:rsidRPr="005C2042" w:rsidRDefault="001431E9" w:rsidP="005C2042">
            <w:pPr>
              <w:jc w:val="both"/>
              <w:rPr>
                <w:rFonts w:ascii="Arial" w:hAnsi="Arial" w:cs="Arial"/>
              </w:rPr>
            </w:pPr>
            <w:r w:rsidRPr="005C2042">
              <w:rPr>
                <w:rFonts w:ascii="Arial" w:hAnsi="Arial" w:cs="Arial"/>
              </w:rPr>
              <w:t>2</w:t>
            </w:r>
          </w:p>
        </w:tc>
        <w:tc>
          <w:tcPr>
            <w:tcW w:w="318" w:type="dxa"/>
            <w:shd w:val="clear" w:color="auto" w:fill="FFD966" w:themeFill="accent4" w:themeFillTint="99"/>
          </w:tcPr>
          <w:p w14:paraId="46D32F01" w14:textId="77777777" w:rsidR="001431E9" w:rsidRPr="005C2042" w:rsidRDefault="001431E9" w:rsidP="005C2042">
            <w:pPr>
              <w:jc w:val="both"/>
              <w:rPr>
                <w:rFonts w:ascii="Arial" w:hAnsi="Arial" w:cs="Arial"/>
              </w:rPr>
            </w:pPr>
            <w:r w:rsidRPr="005C2042">
              <w:rPr>
                <w:rFonts w:ascii="Arial" w:hAnsi="Arial" w:cs="Arial"/>
              </w:rPr>
              <w:t>S</w:t>
            </w:r>
          </w:p>
          <w:p w14:paraId="2EBF033E" w14:textId="77777777" w:rsidR="001431E9" w:rsidRPr="005C2042" w:rsidRDefault="001431E9" w:rsidP="005C2042">
            <w:pPr>
              <w:jc w:val="both"/>
              <w:rPr>
                <w:rFonts w:ascii="Arial" w:hAnsi="Arial" w:cs="Arial"/>
              </w:rPr>
            </w:pPr>
            <w:r w:rsidRPr="005C2042">
              <w:rPr>
                <w:rFonts w:ascii="Arial" w:hAnsi="Arial" w:cs="Arial"/>
              </w:rPr>
              <w:t>3</w:t>
            </w:r>
          </w:p>
        </w:tc>
        <w:tc>
          <w:tcPr>
            <w:tcW w:w="318" w:type="dxa"/>
            <w:shd w:val="clear" w:color="auto" w:fill="FFD966" w:themeFill="accent4" w:themeFillTint="99"/>
          </w:tcPr>
          <w:p w14:paraId="70EC3F1B" w14:textId="77777777" w:rsidR="001431E9" w:rsidRPr="005C2042" w:rsidRDefault="001431E9" w:rsidP="005C2042">
            <w:pPr>
              <w:jc w:val="both"/>
              <w:rPr>
                <w:rFonts w:ascii="Arial" w:hAnsi="Arial" w:cs="Arial"/>
              </w:rPr>
            </w:pPr>
            <w:r w:rsidRPr="005C2042">
              <w:rPr>
                <w:rFonts w:ascii="Arial" w:hAnsi="Arial" w:cs="Arial"/>
              </w:rPr>
              <w:t>S</w:t>
            </w:r>
          </w:p>
          <w:p w14:paraId="323DE9FE" w14:textId="77777777" w:rsidR="001431E9" w:rsidRPr="005C2042" w:rsidRDefault="001431E9" w:rsidP="005C2042">
            <w:pPr>
              <w:jc w:val="both"/>
              <w:rPr>
                <w:rFonts w:ascii="Arial" w:hAnsi="Arial" w:cs="Arial"/>
              </w:rPr>
            </w:pPr>
            <w:r w:rsidRPr="005C2042">
              <w:rPr>
                <w:rFonts w:ascii="Arial" w:hAnsi="Arial" w:cs="Arial"/>
              </w:rPr>
              <w:t>4</w:t>
            </w:r>
          </w:p>
        </w:tc>
        <w:tc>
          <w:tcPr>
            <w:tcW w:w="318" w:type="dxa"/>
            <w:gridSpan w:val="2"/>
            <w:shd w:val="clear" w:color="auto" w:fill="A8D08D" w:themeFill="accent6" w:themeFillTint="99"/>
          </w:tcPr>
          <w:p w14:paraId="0C46806E" w14:textId="77777777" w:rsidR="001431E9" w:rsidRPr="005C2042" w:rsidRDefault="001431E9" w:rsidP="005C2042">
            <w:pPr>
              <w:jc w:val="both"/>
              <w:rPr>
                <w:rFonts w:ascii="Arial" w:hAnsi="Arial" w:cs="Arial"/>
              </w:rPr>
            </w:pPr>
            <w:r w:rsidRPr="005C2042">
              <w:rPr>
                <w:rFonts w:ascii="Arial" w:hAnsi="Arial" w:cs="Arial"/>
              </w:rPr>
              <w:t>S</w:t>
            </w:r>
          </w:p>
          <w:p w14:paraId="07B9B68F" w14:textId="77777777" w:rsidR="001431E9" w:rsidRPr="005C2042" w:rsidRDefault="001431E9" w:rsidP="005C2042">
            <w:pPr>
              <w:jc w:val="both"/>
              <w:rPr>
                <w:rFonts w:ascii="Arial" w:hAnsi="Arial" w:cs="Arial"/>
              </w:rPr>
            </w:pPr>
            <w:r w:rsidRPr="005C2042">
              <w:rPr>
                <w:rFonts w:ascii="Arial" w:hAnsi="Arial" w:cs="Arial"/>
              </w:rPr>
              <w:t>1</w:t>
            </w:r>
          </w:p>
        </w:tc>
        <w:tc>
          <w:tcPr>
            <w:tcW w:w="318" w:type="dxa"/>
            <w:shd w:val="clear" w:color="auto" w:fill="A8D08D" w:themeFill="accent6" w:themeFillTint="99"/>
          </w:tcPr>
          <w:p w14:paraId="7A9D4112" w14:textId="77777777" w:rsidR="001431E9" w:rsidRPr="005C2042" w:rsidRDefault="001431E9" w:rsidP="005C2042">
            <w:pPr>
              <w:jc w:val="both"/>
              <w:rPr>
                <w:rFonts w:ascii="Arial" w:hAnsi="Arial" w:cs="Arial"/>
              </w:rPr>
            </w:pPr>
            <w:r w:rsidRPr="005C2042">
              <w:rPr>
                <w:rFonts w:ascii="Arial" w:hAnsi="Arial" w:cs="Arial"/>
              </w:rPr>
              <w:t>S</w:t>
            </w:r>
          </w:p>
          <w:p w14:paraId="7DD6476C" w14:textId="77777777" w:rsidR="001431E9" w:rsidRPr="005C2042" w:rsidRDefault="001431E9" w:rsidP="005C2042">
            <w:pPr>
              <w:jc w:val="both"/>
              <w:rPr>
                <w:rFonts w:ascii="Arial" w:hAnsi="Arial" w:cs="Arial"/>
              </w:rPr>
            </w:pPr>
            <w:r w:rsidRPr="005C2042">
              <w:rPr>
                <w:rFonts w:ascii="Arial" w:hAnsi="Arial" w:cs="Arial"/>
              </w:rPr>
              <w:t>2</w:t>
            </w:r>
          </w:p>
        </w:tc>
        <w:tc>
          <w:tcPr>
            <w:tcW w:w="318" w:type="dxa"/>
            <w:shd w:val="clear" w:color="auto" w:fill="A8D08D" w:themeFill="accent6" w:themeFillTint="99"/>
          </w:tcPr>
          <w:p w14:paraId="207EEC0D" w14:textId="77777777" w:rsidR="001431E9" w:rsidRPr="005C2042" w:rsidRDefault="001431E9" w:rsidP="005C2042">
            <w:pPr>
              <w:jc w:val="both"/>
              <w:rPr>
                <w:rFonts w:ascii="Arial" w:hAnsi="Arial" w:cs="Arial"/>
              </w:rPr>
            </w:pPr>
            <w:r w:rsidRPr="005C2042">
              <w:rPr>
                <w:rFonts w:ascii="Arial" w:hAnsi="Arial" w:cs="Arial"/>
              </w:rPr>
              <w:t>S</w:t>
            </w:r>
          </w:p>
          <w:p w14:paraId="40328544" w14:textId="77777777" w:rsidR="001431E9" w:rsidRPr="005C2042" w:rsidRDefault="001431E9" w:rsidP="005C2042">
            <w:pPr>
              <w:jc w:val="both"/>
              <w:rPr>
                <w:rFonts w:ascii="Arial" w:hAnsi="Arial" w:cs="Arial"/>
              </w:rPr>
            </w:pPr>
            <w:r w:rsidRPr="005C2042">
              <w:rPr>
                <w:rFonts w:ascii="Arial" w:hAnsi="Arial" w:cs="Arial"/>
              </w:rPr>
              <w:t>3</w:t>
            </w:r>
          </w:p>
        </w:tc>
        <w:tc>
          <w:tcPr>
            <w:tcW w:w="318" w:type="dxa"/>
            <w:shd w:val="clear" w:color="auto" w:fill="A8D08D" w:themeFill="accent6" w:themeFillTint="99"/>
          </w:tcPr>
          <w:p w14:paraId="6D2F53AC" w14:textId="77777777" w:rsidR="001431E9" w:rsidRPr="005C2042" w:rsidRDefault="001431E9" w:rsidP="005C2042">
            <w:pPr>
              <w:jc w:val="both"/>
              <w:rPr>
                <w:rFonts w:ascii="Arial" w:hAnsi="Arial" w:cs="Arial"/>
              </w:rPr>
            </w:pPr>
            <w:r w:rsidRPr="005C2042">
              <w:rPr>
                <w:rFonts w:ascii="Arial" w:hAnsi="Arial" w:cs="Arial"/>
              </w:rPr>
              <w:t>S</w:t>
            </w:r>
          </w:p>
          <w:p w14:paraId="4BA9E2BF" w14:textId="77777777" w:rsidR="001431E9" w:rsidRPr="005C2042" w:rsidRDefault="001431E9" w:rsidP="005C2042">
            <w:pPr>
              <w:jc w:val="both"/>
              <w:rPr>
                <w:rFonts w:ascii="Arial" w:hAnsi="Arial" w:cs="Arial"/>
              </w:rPr>
            </w:pPr>
            <w:r w:rsidRPr="005C2042">
              <w:rPr>
                <w:rFonts w:ascii="Arial" w:hAnsi="Arial" w:cs="Arial"/>
              </w:rPr>
              <w:t>4</w:t>
            </w:r>
          </w:p>
        </w:tc>
      </w:tr>
      <w:tr w:rsidR="000705D4" w:rsidRPr="005C2042" w14:paraId="212A1468" w14:textId="77777777" w:rsidTr="000705D4">
        <w:trPr>
          <w:trHeight w:val="240"/>
        </w:trPr>
        <w:tc>
          <w:tcPr>
            <w:tcW w:w="1786" w:type="dxa"/>
          </w:tcPr>
          <w:p w14:paraId="14E597E6" w14:textId="77777777" w:rsidR="001431E9" w:rsidRPr="005C2042" w:rsidRDefault="001431E9" w:rsidP="005C2042">
            <w:pPr>
              <w:jc w:val="both"/>
              <w:rPr>
                <w:rFonts w:ascii="Arial" w:hAnsi="Arial" w:cs="Arial"/>
              </w:rPr>
            </w:pPr>
            <w:r w:rsidRPr="005C2042">
              <w:rPr>
                <w:rFonts w:ascii="Arial" w:hAnsi="Arial" w:cs="Arial"/>
              </w:rPr>
              <w:t xml:space="preserve">ELECCION DEL TEMA </w:t>
            </w:r>
          </w:p>
        </w:tc>
        <w:tc>
          <w:tcPr>
            <w:tcW w:w="318" w:type="dxa"/>
          </w:tcPr>
          <w:p w14:paraId="47010C53" w14:textId="77777777" w:rsidR="001431E9" w:rsidRPr="005C2042" w:rsidRDefault="001431E9" w:rsidP="005C2042">
            <w:pPr>
              <w:jc w:val="both"/>
              <w:rPr>
                <w:rFonts w:ascii="Arial" w:hAnsi="Arial" w:cs="Arial"/>
              </w:rPr>
            </w:pPr>
          </w:p>
        </w:tc>
        <w:tc>
          <w:tcPr>
            <w:tcW w:w="318" w:type="dxa"/>
            <w:shd w:val="clear" w:color="auto" w:fill="B4C6E7" w:themeFill="accent1" w:themeFillTint="66"/>
          </w:tcPr>
          <w:p w14:paraId="0E42A7B8" w14:textId="77777777" w:rsidR="001431E9" w:rsidRPr="005C2042" w:rsidRDefault="001431E9" w:rsidP="005C2042">
            <w:pPr>
              <w:jc w:val="both"/>
              <w:rPr>
                <w:rFonts w:ascii="Arial" w:hAnsi="Arial" w:cs="Arial"/>
              </w:rPr>
            </w:pPr>
          </w:p>
        </w:tc>
        <w:tc>
          <w:tcPr>
            <w:tcW w:w="318" w:type="dxa"/>
          </w:tcPr>
          <w:p w14:paraId="2E28EFF9" w14:textId="77777777" w:rsidR="001431E9" w:rsidRPr="005C2042" w:rsidRDefault="001431E9" w:rsidP="005C2042">
            <w:pPr>
              <w:jc w:val="both"/>
              <w:rPr>
                <w:rFonts w:ascii="Arial" w:hAnsi="Arial" w:cs="Arial"/>
              </w:rPr>
            </w:pPr>
          </w:p>
        </w:tc>
        <w:tc>
          <w:tcPr>
            <w:tcW w:w="318" w:type="dxa"/>
          </w:tcPr>
          <w:p w14:paraId="738AEAC9" w14:textId="77777777" w:rsidR="001431E9" w:rsidRPr="005C2042" w:rsidRDefault="001431E9" w:rsidP="005C2042">
            <w:pPr>
              <w:jc w:val="both"/>
              <w:rPr>
                <w:rFonts w:ascii="Arial" w:hAnsi="Arial" w:cs="Arial"/>
              </w:rPr>
            </w:pPr>
          </w:p>
        </w:tc>
        <w:tc>
          <w:tcPr>
            <w:tcW w:w="318" w:type="dxa"/>
          </w:tcPr>
          <w:p w14:paraId="335E1E3A" w14:textId="77777777" w:rsidR="001431E9" w:rsidRPr="005C2042" w:rsidRDefault="001431E9" w:rsidP="005C2042">
            <w:pPr>
              <w:jc w:val="both"/>
              <w:rPr>
                <w:rFonts w:ascii="Arial" w:hAnsi="Arial" w:cs="Arial"/>
              </w:rPr>
            </w:pPr>
          </w:p>
        </w:tc>
        <w:tc>
          <w:tcPr>
            <w:tcW w:w="318" w:type="dxa"/>
          </w:tcPr>
          <w:p w14:paraId="3CBA5EA1" w14:textId="77777777" w:rsidR="001431E9" w:rsidRPr="005C2042" w:rsidRDefault="001431E9" w:rsidP="005C2042">
            <w:pPr>
              <w:jc w:val="both"/>
              <w:rPr>
                <w:rFonts w:ascii="Arial" w:hAnsi="Arial" w:cs="Arial"/>
              </w:rPr>
            </w:pPr>
          </w:p>
        </w:tc>
        <w:tc>
          <w:tcPr>
            <w:tcW w:w="318" w:type="dxa"/>
            <w:shd w:val="clear" w:color="auto" w:fill="FFFFFF" w:themeFill="background1"/>
          </w:tcPr>
          <w:p w14:paraId="54CD0BDF" w14:textId="77777777" w:rsidR="001431E9" w:rsidRPr="005C2042" w:rsidRDefault="001431E9" w:rsidP="005C2042">
            <w:pPr>
              <w:jc w:val="both"/>
              <w:rPr>
                <w:rFonts w:ascii="Arial" w:hAnsi="Arial" w:cs="Arial"/>
              </w:rPr>
            </w:pPr>
          </w:p>
        </w:tc>
        <w:tc>
          <w:tcPr>
            <w:tcW w:w="318" w:type="dxa"/>
          </w:tcPr>
          <w:p w14:paraId="594D4B7E" w14:textId="77777777" w:rsidR="001431E9" w:rsidRPr="005C2042" w:rsidRDefault="001431E9" w:rsidP="005C2042">
            <w:pPr>
              <w:jc w:val="both"/>
              <w:rPr>
                <w:rFonts w:ascii="Arial" w:hAnsi="Arial" w:cs="Arial"/>
              </w:rPr>
            </w:pPr>
          </w:p>
        </w:tc>
        <w:tc>
          <w:tcPr>
            <w:tcW w:w="318" w:type="dxa"/>
            <w:gridSpan w:val="2"/>
          </w:tcPr>
          <w:p w14:paraId="055606AE" w14:textId="77777777" w:rsidR="001431E9" w:rsidRPr="005C2042" w:rsidRDefault="001431E9" w:rsidP="005C2042">
            <w:pPr>
              <w:jc w:val="both"/>
              <w:rPr>
                <w:rFonts w:ascii="Arial" w:hAnsi="Arial" w:cs="Arial"/>
              </w:rPr>
            </w:pPr>
          </w:p>
        </w:tc>
        <w:tc>
          <w:tcPr>
            <w:tcW w:w="318" w:type="dxa"/>
          </w:tcPr>
          <w:p w14:paraId="504AF5E3" w14:textId="77777777" w:rsidR="001431E9" w:rsidRPr="005C2042" w:rsidRDefault="001431E9" w:rsidP="005C2042">
            <w:pPr>
              <w:jc w:val="both"/>
              <w:rPr>
                <w:rFonts w:ascii="Arial" w:hAnsi="Arial" w:cs="Arial"/>
              </w:rPr>
            </w:pPr>
          </w:p>
        </w:tc>
        <w:tc>
          <w:tcPr>
            <w:tcW w:w="318" w:type="dxa"/>
            <w:shd w:val="clear" w:color="auto" w:fill="FFFFFF" w:themeFill="background1"/>
          </w:tcPr>
          <w:p w14:paraId="66C7D38A" w14:textId="77777777" w:rsidR="001431E9" w:rsidRPr="005C2042" w:rsidRDefault="001431E9" w:rsidP="005C2042">
            <w:pPr>
              <w:jc w:val="both"/>
              <w:rPr>
                <w:rFonts w:ascii="Arial" w:hAnsi="Arial" w:cs="Arial"/>
              </w:rPr>
            </w:pPr>
          </w:p>
        </w:tc>
        <w:tc>
          <w:tcPr>
            <w:tcW w:w="318" w:type="dxa"/>
          </w:tcPr>
          <w:p w14:paraId="1B0B3951" w14:textId="77777777" w:rsidR="001431E9" w:rsidRPr="005C2042" w:rsidRDefault="001431E9" w:rsidP="005C2042">
            <w:pPr>
              <w:jc w:val="both"/>
              <w:rPr>
                <w:rFonts w:ascii="Arial" w:hAnsi="Arial" w:cs="Arial"/>
              </w:rPr>
            </w:pPr>
          </w:p>
        </w:tc>
        <w:tc>
          <w:tcPr>
            <w:tcW w:w="318" w:type="dxa"/>
            <w:gridSpan w:val="2"/>
            <w:shd w:val="clear" w:color="auto" w:fill="FFFFFF" w:themeFill="background1"/>
          </w:tcPr>
          <w:p w14:paraId="18A28649" w14:textId="77777777" w:rsidR="001431E9" w:rsidRPr="005C2042" w:rsidRDefault="001431E9" w:rsidP="005C2042">
            <w:pPr>
              <w:jc w:val="both"/>
              <w:rPr>
                <w:rFonts w:ascii="Arial" w:hAnsi="Arial" w:cs="Arial"/>
              </w:rPr>
            </w:pPr>
          </w:p>
        </w:tc>
        <w:tc>
          <w:tcPr>
            <w:tcW w:w="318" w:type="dxa"/>
          </w:tcPr>
          <w:p w14:paraId="2E06584A" w14:textId="77777777" w:rsidR="001431E9" w:rsidRPr="005C2042" w:rsidRDefault="001431E9" w:rsidP="005C2042">
            <w:pPr>
              <w:jc w:val="both"/>
              <w:rPr>
                <w:rFonts w:ascii="Arial" w:hAnsi="Arial" w:cs="Arial"/>
              </w:rPr>
            </w:pPr>
          </w:p>
        </w:tc>
        <w:tc>
          <w:tcPr>
            <w:tcW w:w="318" w:type="dxa"/>
            <w:shd w:val="clear" w:color="auto" w:fill="FFFFFF" w:themeFill="background1"/>
          </w:tcPr>
          <w:p w14:paraId="4475EA72" w14:textId="77777777" w:rsidR="001431E9" w:rsidRPr="005C2042" w:rsidRDefault="001431E9" w:rsidP="005C2042">
            <w:pPr>
              <w:jc w:val="both"/>
              <w:rPr>
                <w:rFonts w:ascii="Arial" w:hAnsi="Arial" w:cs="Arial"/>
              </w:rPr>
            </w:pPr>
          </w:p>
        </w:tc>
        <w:tc>
          <w:tcPr>
            <w:tcW w:w="318" w:type="dxa"/>
          </w:tcPr>
          <w:p w14:paraId="7AAFEFE7" w14:textId="77777777" w:rsidR="001431E9" w:rsidRPr="005C2042" w:rsidRDefault="001431E9" w:rsidP="005C2042">
            <w:pPr>
              <w:jc w:val="both"/>
              <w:rPr>
                <w:rFonts w:ascii="Arial" w:hAnsi="Arial" w:cs="Arial"/>
              </w:rPr>
            </w:pPr>
          </w:p>
        </w:tc>
        <w:tc>
          <w:tcPr>
            <w:tcW w:w="318" w:type="dxa"/>
            <w:gridSpan w:val="2"/>
          </w:tcPr>
          <w:p w14:paraId="4A935E9D" w14:textId="77777777" w:rsidR="001431E9" w:rsidRPr="005C2042" w:rsidRDefault="001431E9" w:rsidP="005C2042">
            <w:pPr>
              <w:jc w:val="both"/>
              <w:rPr>
                <w:rFonts w:ascii="Arial" w:hAnsi="Arial" w:cs="Arial"/>
              </w:rPr>
            </w:pPr>
          </w:p>
        </w:tc>
        <w:tc>
          <w:tcPr>
            <w:tcW w:w="318" w:type="dxa"/>
          </w:tcPr>
          <w:p w14:paraId="12A183E1" w14:textId="77777777" w:rsidR="001431E9" w:rsidRPr="005C2042" w:rsidRDefault="001431E9" w:rsidP="005C2042">
            <w:pPr>
              <w:jc w:val="both"/>
              <w:rPr>
                <w:rFonts w:ascii="Arial" w:hAnsi="Arial" w:cs="Arial"/>
              </w:rPr>
            </w:pPr>
          </w:p>
        </w:tc>
        <w:tc>
          <w:tcPr>
            <w:tcW w:w="318" w:type="dxa"/>
          </w:tcPr>
          <w:p w14:paraId="594D1638" w14:textId="77777777" w:rsidR="001431E9" w:rsidRPr="005C2042" w:rsidRDefault="001431E9" w:rsidP="005C2042">
            <w:pPr>
              <w:jc w:val="both"/>
              <w:rPr>
                <w:rFonts w:ascii="Arial" w:hAnsi="Arial" w:cs="Arial"/>
              </w:rPr>
            </w:pPr>
          </w:p>
        </w:tc>
        <w:tc>
          <w:tcPr>
            <w:tcW w:w="318" w:type="dxa"/>
          </w:tcPr>
          <w:p w14:paraId="7D5A471E" w14:textId="77777777" w:rsidR="001431E9" w:rsidRPr="005C2042" w:rsidRDefault="001431E9" w:rsidP="005C2042">
            <w:pPr>
              <w:jc w:val="both"/>
              <w:rPr>
                <w:rFonts w:ascii="Arial" w:hAnsi="Arial" w:cs="Arial"/>
              </w:rPr>
            </w:pPr>
          </w:p>
        </w:tc>
        <w:tc>
          <w:tcPr>
            <w:tcW w:w="318" w:type="dxa"/>
            <w:gridSpan w:val="2"/>
          </w:tcPr>
          <w:p w14:paraId="0B6755DE" w14:textId="77777777" w:rsidR="001431E9" w:rsidRPr="005C2042" w:rsidRDefault="001431E9" w:rsidP="005C2042">
            <w:pPr>
              <w:jc w:val="both"/>
              <w:rPr>
                <w:rFonts w:ascii="Arial" w:hAnsi="Arial" w:cs="Arial"/>
              </w:rPr>
            </w:pPr>
          </w:p>
        </w:tc>
        <w:tc>
          <w:tcPr>
            <w:tcW w:w="318" w:type="dxa"/>
          </w:tcPr>
          <w:p w14:paraId="1655E4D1" w14:textId="77777777" w:rsidR="001431E9" w:rsidRPr="005C2042" w:rsidRDefault="001431E9" w:rsidP="005C2042">
            <w:pPr>
              <w:jc w:val="both"/>
              <w:rPr>
                <w:rFonts w:ascii="Arial" w:hAnsi="Arial" w:cs="Arial"/>
              </w:rPr>
            </w:pPr>
          </w:p>
        </w:tc>
        <w:tc>
          <w:tcPr>
            <w:tcW w:w="318" w:type="dxa"/>
          </w:tcPr>
          <w:p w14:paraId="7837DE1E" w14:textId="77777777" w:rsidR="001431E9" w:rsidRPr="005C2042" w:rsidRDefault="001431E9" w:rsidP="005C2042">
            <w:pPr>
              <w:jc w:val="both"/>
              <w:rPr>
                <w:rFonts w:ascii="Arial" w:hAnsi="Arial" w:cs="Arial"/>
              </w:rPr>
            </w:pPr>
          </w:p>
        </w:tc>
        <w:tc>
          <w:tcPr>
            <w:tcW w:w="318" w:type="dxa"/>
          </w:tcPr>
          <w:p w14:paraId="12512DF2" w14:textId="77777777" w:rsidR="001431E9" w:rsidRPr="005C2042" w:rsidRDefault="001431E9" w:rsidP="005C2042">
            <w:pPr>
              <w:jc w:val="both"/>
              <w:rPr>
                <w:rFonts w:ascii="Arial" w:hAnsi="Arial" w:cs="Arial"/>
              </w:rPr>
            </w:pPr>
          </w:p>
        </w:tc>
        <w:tc>
          <w:tcPr>
            <w:tcW w:w="318" w:type="dxa"/>
            <w:gridSpan w:val="2"/>
          </w:tcPr>
          <w:p w14:paraId="4F5C58EE" w14:textId="77777777" w:rsidR="001431E9" w:rsidRPr="005C2042" w:rsidRDefault="001431E9" w:rsidP="005C2042">
            <w:pPr>
              <w:jc w:val="both"/>
              <w:rPr>
                <w:rFonts w:ascii="Arial" w:hAnsi="Arial" w:cs="Arial"/>
              </w:rPr>
            </w:pPr>
          </w:p>
        </w:tc>
        <w:tc>
          <w:tcPr>
            <w:tcW w:w="318" w:type="dxa"/>
          </w:tcPr>
          <w:p w14:paraId="24CC8F42" w14:textId="77777777" w:rsidR="001431E9" w:rsidRPr="005C2042" w:rsidRDefault="001431E9" w:rsidP="005C2042">
            <w:pPr>
              <w:jc w:val="both"/>
              <w:rPr>
                <w:rFonts w:ascii="Arial" w:hAnsi="Arial" w:cs="Arial"/>
              </w:rPr>
            </w:pPr>
          </w:p>
        </w:tc>
        <w:tc>
          <w:tcPr>
            <w:tcW w:w="318" w:type="dxa"/>
          </w:tcPr>
          <w:p w14:paraId="56A0A6ED" w14:textId="77777777" w:rsidR="001431E9" w:rsidRPr="005C2042" w:rsidRDefault="001431E9" w:rsidP="005C2042">
            <w:pPr>
              <w:jc w:val="both"/>
              <w:rPr>
                <w:rFonts w:ascii="Arial" w:hAnsi="Arial" w:cs="Arial"/>
              </w:rPr>
            </w:pPr>
          </w:p>
        </w:tc>
        <w:tc>
          <w:tcPr>
            <w:tcW w:w="318" w:type="dxa"/>
          </w:tcPr>
          <w:p w14:paraId="6C30A4AB" w14:textId="77777777" w:rsidR="001431E9" w:rsidRPr="005C2042" w:rsidRDefault="001431E9" w:rsidP="005C2042">
            <w:pPr>
              <w:jc w:val="both"/>
              <w:rPr>
                <w:rFonts w:ascii="Arial" w:hAnsi="Arial" w:cs="Arial"/>
              </w:rPr>
            </w:pPr>
          </w:p>
        </w:tc>
      </w:tr>
      <w:tr w:rsidR="000705D4" w:rsidRPr="005C2042" w14:paraId="623C338A" w14:textId="77777777" w:rsidTr="000705D4">
        <w:trPr>
          <w:trHeight w:val="240"/>
        </w:trPr>
        <w:tc>
          <w:tcPr>
            <w:tcW w:w="1786" w:type="dxa"/>
          </w:tcPr>
          <w:p w14:paraId="665D9CFD" w14:textId="77777777" w:rsidR="001431E9" w:rsidRPr="005C2042" w:rsidRDefault="001431E9" w:rsidP="005C2042">
            <w:pPr>
              <w:jc w:val="both"/>
              <w:rPr>
                <w:rFonts w:ascii="Arial" w:hAnsi="Arial" w:cs="Arial"/>
              </w:rPr>
            </w:pPr>
            <w:r w:rsidRPr="005C2042">
              <w:rPr>
                <w:rFonts w:ascii="Arial" w:hAnsi="Arial" w:cs="Arial"/>
              </w:rPr>
              <w:t xml:space="preserve">PLANTIEMIENTO DEL PROBLEMA </w:t>
            </w:r>
          </w:p>
        </w:tc>
        <w:tc>
          <w:tcPr>
            <w:tcW w:w="318" w:type="dxa"/>
          </w:tcPr>
          <w:p w14:paraId="305C937E" w14:textId="77777777" w:rsidR="001431E9" w:rsidRPr="005C2042" w:rsidRDefault="001431E9" w:rsidP="005C2042">
            <w:pPr>
              <w:jc w:val="both"/>
              <w:rPr>
                <w:rFonts w:ascii="Arial" w:hAnsi="Arial" w:cs="Arial"/>
              </w:rPr>
            </w:pPr>
          </w:p>
        </w:tc>
        <w:tc>
          <w:tcPr>
            <w:tcW w:w="318" w:type="dxa"/>
            <w:shd w:val="clear" w:color="auto" w:fill="B4C6E7" w:themeFill="accent1" w:themeFillTint="66"/>
          </w:tcPr>
          <w:p w14:paraId="6A930CBB" w14:textId="77777777" w:rsidR="001431E9" w:rsidRPr="005C2042" w:rsidRDefault="001431E9" w:rsidP="005C2042">
            <w:pPr>
              <w:jc w:val="both"/>
              <w:rPr>
                <w:rFonts w:ascii="Arial" w:hAnsi="Arial" w:cs="Arial"/>
              </w:rPr>
            </w:pPr>
          </w:p>
        </w:tc>
        <w:tc>
          <w:tcPr>
            <w:tcW w:w="318" w:type="dxa"/>
            <w:shd w:val="clear" w:color="auto" w:fill="B4C6E7" w:themeFill="accent1" w:themeFillTint="66"/>
          </w:tcPr>
          <w:p w14:paraId="265C5879" w14:textId="77777777" w:rsidR="001431E9" w:rsidRPr="005C2042" w:rsidRDefault="001431E9" w:rsidP="005C2042">
            <w:pPr>
              <w:jc w:val="both"/>
              <w:rPr>
                <w:rFonts w:ascii="Arial" w:hAnsi="Arial" w:cs="Arial"/>
              </w:rPr>
            </w:pPr>
          </w:p>
        </w:tc>
        <w:tc>
          <w:tcPr>
            <w:tcW w:w="318" w:type="dxa"/>
          </w:tcPr>
          <w:p w14:paraId="3FBADB12" w14:textId="77777777" w:rsidR="001431E9" w:rsidRPr="005C2042" w:rsidRDefault="001431E9" w:rsidP="005C2042">
            <w:pPr>
              <w:jc w:val="both"/>
              <w:rPr>
                <w:rFonts w:ascii="Arial" w:hAnsi="Arial" w:cs="Arial"/>
              </w:rPr>
            </w:pPr>
          </w:p>
        </w:tc>
        <w:tc>
          <w:tcPr>
            <w:tcW w:w="318" w:type="dxa"/>
          </w:tcPr>
          <w:p w14:paraId="7E731575" w14:textId="77777777" w:rsidR="001431E9" w:rsidRPr="005C2042" w:rsidRDefault="001431E9" w:rsidP="005C2042">
            <w:pPr>
              <w:jc w:val="both"/>
              <w:rPr>
                <w:rFonts w:ascii="Arial" w:hAnsi="Arial" w:cs="Arial"/>
              </w:rPr>
            </w:pPr>
          </w:p>
        </w:tc>
        <w:tc>
          <w:tcPr>
            <w:tcW w:w="318" w:type="dxa"/>
          </w:tcPr>
          <w:p w14:paraId="200B1421" w14:textId="77777777" w:rsidR="001431E9" w:rsidRPr="005C2042" w:rsidRDefault="001431E9" w:rsidP="005C2042">
            <w:pPr>
              <w:jc w:val="both"/>
              <w:rPr>
                <w:rFonts w:ascii="Arial" w:hAnsi="Arial" w:cs="Arial"/>
              </w:rPr>
            </w:pPr>
          </w:p>
        </w:tc>
        <w:tc>
          <w:tcPr>
            <w:tcW w:w="318" w:type="dxa"/>
          </w:tcPr>
          <w:p w14:paraId="640FFBBF" w14:textId="77777777" w:rsidR="001431E9" w:rsidRPr="005C2042" w:rsidRDefault="001431E9" w:rsidP="005C2042">
            <w:pPr>
              <w:jc w:val="both"/>
              <w:rPr>
                <w:rFonts w:ascii="Arial" w:hAnsi="Arial" w:cs="Arial"/>
              </w:rPr>
            </w:pPr>
          </w:p>
        </w:tc>
        <w:tc>
          <w:tcPr>
            <w:tcW w:w="318" w:type="dxa"/>
          </w:tcPr>
          <w:p w14:paraId="5439AC59" w14:textId="77777777" w:rsidR="001431E9" w:rsidRPr="005C2042" w:rsidRDefault="001431E9" w:rsidP="005C2042">
            <w:pPr>
              <w:jc w:val="both"/>
              <w:rPr>
                <w:rFonts w:ascii="Arial" w:hAnsi="Arial" w:cs="Arial"/>
              </w:rPr>
            </w:pPr>
          </w:p>
        </w:tc>
        <w:tc>
          <w:tcPr>
            <w:tcW w:w="318" w:type="dxa"/>
            <w:gridSpan w:val="2"/>
          </w:tcPr>
          <w:p w14:paraId="4395A3A1" w14:textId="77777777" w:rsidR="001431E9" w:rsidRPr="005C2042" w:rsidRDefault="001431E9" w:rsidP="005C2042">
            <w:pPr>
              <w:jc w:val="both"/>
              <w:rPr>
                <w:rFonts w:ascii="Arial" w:hAnsi="Arial" w:cs="Arial"/>
              </w:rPr>
            </w:pPr>
          </w:p>
        </w:tc>
        <w:tc>
          <w:tcPr>
            <w:tcW w:w="318" w:type="dxa"/>
          </w:tcPr>
          <w:p w14:paraId="5EB33466" w14:textId="77777777" w:rsidR="001431E9" w:rsidRPr="005C2042" w:rsidRDefault="001431E9" w:rsidP="005C2042">
            <w:pPr>
              <w:jc w:val="both"/>
              <w:rPr>
                <w:rFonts w:ascii="Arial" w:hAnsi="Arial" w:cs="Arial"/>
              </w:rPr>
            </w:pPr>
          </w:p>
        </w:tc>
        <w:tc>
          <w:tcPr>
            <w:tcW w:w="318" w:type="dxa"/>
          </w:tcPr>
          <w:p w14:paraId="1BEE0FE3" w14:textId="77777777" w:rsidR="001431E9" w:rsidRPr="005C2042" w:rsidRDefault="001431E9" w:rsidP="005C2042">
            <w:pPr>
              <w:jc w:val="both"/>
              <w:rPr>
                <w:rFonts w:ascii="Arial" w:hAnsi="Arial" w:cs="Arial"/>
              </w:rPr>
            </w:pPr>
          </w:p>
        </w:tc>
        <w:tc>
          <w:tcPr>
            <w:tcW w:w="318" w:type="dxa"/>
          </w:tcPr>
          <w:p w14:paraId="16E44159" w14:textId="77777777" w:rsidR="001431E9" w:rsidRPr="005C2042" w:rsidRDefault="001431E9" w:rsidP="005C2042">
            <w:pPr>
              <w:jc w:val="both"/>
              <w:rPr>
                <w:rFonts w:ascii="Arial" w:hAnsi="Arial" w:cs="Arial"/>
              </w:rPr>
            </w:pPr>
          </w:p>
        </w:tc>
        <w:tc>
          <w:tcPr>
            <w:tcW w:w="318" w:type="dxa"/>
            <w:gridSpan w:val="2"/>
            <w:shd w:val="clear" w:color="auto" w:fill="FFFFFF" w:themeFill="background1"/>
          </w:tcPr>
          <w:p w14:paraId="4DABAA8E" w14:textId="77777777" w:rsidR="001431E9" w:rsidRPr="005C2042" w:rsidRDefault="001431E9" w:rsidP="005C2042">
            <w:pPr>
              <w:jc w:val="both"/>
              <w:rPr>
                <w:rFonts w:ascii="Arial" w:hAnsi="Arial" w:cs="Arial"/>
              </w:rPr>
            </w:pPr>
          </w:p>
        </w:tc>
        <w:tc>
          <w:tcPr>
            <w:tcW w:w="318" w:type="dxa"/>
          </w:tcPr>
          <w:p w14:paraId="4DBADE67" w14:textId="77777777" w:rsidR="001431E9" w:rsidRPr="005C2042" w:rsidRDefault="001431E9" w:rsidP="005C2042">
            <w:pPr>
              <w:jc w:val="both"/>
              <w:rPr>
                <w:rFonts w:ascii="Arial" w:hAnsi="Arial" w:cs="Arial"/>
              </w:rPr>
            </w:pPr>
          </w:p>
        </w:tc>
        <w:tc>
          <w:tcPr>
            <w:tcW w:w="318" w:type="dxa"/>
          </w:tcPr>
          <w:p w14:paraId="14F306F0" w14:textId="77777777" w:rsidR="001431E9" w:rsidRPr="005C2042" w:rsidRDefault="001431E9" w:rsidP="005C2042">
            <w:pPr>
              <w:jc w:val="both"/>
              <w:rPr>
                <w:rFonts w:ascii="Arial" w:hAnsi="Arial" w:cs="Arial"/>
              </w:rPr>
            </w:pPr>
          </w:p>
        </w:tc>
        <w:tc>
          <w:tcPr>
            <w:tcW w:w="318" w:type="dxa"/>
          </w:tcPr>
          <w:p w14:paraId="4A5DDFC8" w14:textId="77777777" w:rsidR="001431E9" w:rsidRPr="005C2042" w:rsidRDefault="001431E9" w:rsidP="005C2042">
            <w:pPr>
              <w:jc w:val="both"/>
              <w:rPr>
                <w:rFonts w:ascii="Arial" w:hAnsi="Arial" w:cs="Arial"/>
              </w:rPr>
            </w:pPr>
          </w:p>
        </w:tc>
        <w:tc>
          <w:tcPr>
            <w:tcW w:w="318" w:type="dxa"/>
            <w:gridSpan w:val="2"/>
          </w:tcPr>
          <w:p w14:paraId="0E5ED726" w14:textId="77777777" w:rsidR="001431E9" w:rsidRPr="005C2042" w:rsidRDefault="001431E9" w:rsidP="005C2042">
            <w:pPr>
              <w:jc w:val="both"/>
              <w:rPr>
                <w:rFonts w:ascii="Arial" w:hAnsi="Arial" w:cs="Arial"/>
              </w:rPr>
            </w:pPr>
          </w:p>
        </w:tc>
        <w:tc>
          <w:tcPr>
            <w:tcW w:w="318" w:type="dxa"/>
          </w:tcPr>
          <w:p w14:paraId="677077F6" w14:textId="77777777" w:rsidR="001431E9" w:rsidRPr="005C2042" w:rsidRDefault="001431E9" w:rsidP="005C2042">
            <w:pPr>
              <w:jc w:val="both"/>
              <w:rPr>
                <w:rFonts w:ascii="Arial" w:hAnsi="Arial" w:cs="Arial"/>
              </w:rPr>
            </w:pPr>
          </w:p>
        </w:tc>
        <w:tc>
          <w:tcPr>
            <w:tcW w:w="318" w:type="dxa"/>
          </w:tcPr>
          <w:p w14:paraId="60B70A2E" w14:textId="77777777" w:rsidR="001431E9" w:rsidRPr="005C2042" w:rsidRDefault="001431E9" w:rsidP="005C2042">
            <w:pPr>
              <w:jc w:val="both"/>
              <w:rPr>
                <w:rFonts w:ascii="Arial" w:hAnsi="Arial" w:cs="Arial"/>
              </w:rPr>
            </w:pPr>
          </w:p>
        </w:tc>
        <w:tc>
          <w:tcPr>
            <w:tcW w:w="318" w:type="dxa"/>
          </w:tcPr>
          <w:p w14:paraId="690E838A" w14:textId="77777777" w:rsidR="001431E9" w:rsidRPr="005C2042" w:rsidRDefault="001431E9" w:rsidP="005C2042">
            <w:pPr>
              <w:jc w:val="both"/>
              <w:rPr>
                <w:rFonts w:ascii="Arial" w:hAnsi="Arial" w:cs="Arial"/>
              </w:rPr>
            </w:pPr>
          </w:p>
        </w:tc>
        <w:tc>
          <w:tcPr>
            <w:tcW w:w="318" w:type="dxa"/>
            <w:gridSpan w:val="2"/>
          </w:tcPr>
          <w:p w14:paraId="6CD9367F" w14:textId="77777777" w:rsidR="001431E9" w:rsidRPr="005C2042" w:rsidRDefault="001431E9" w:rsidP="005C2042">
            <w:pPr>
              <w:jc w:val="both"/>
              <w:rPr>
                <w:rFonts w:ascii="Arial" w:hAnsi="Arial" w:cs="Arial"/>
              </w:rPr>
            </w:pPr>
          </w:p>
        </w:tc>
        <w:tc>
          <w:tcPr>
            <w:tcW w:w="318" w:type="dxa"/>
          </w:tcPr>
          <w:p w14:paraId="640C9F85" w14:textId="77777777" w:rsidR="001431E9" w:rsidRPr="005C2042" w:rsidRDefault="001431E9" w:rsidP="005C2042">
            <w:pPr>
              <w:jc w:val="both"/>
              <w:rPr>
                <w:rFonts w:ascii="Arial" w:hAnsi="Arial" w:cs="Arial"/>
              </w:rPr>
            </w:pPr>
          </w:p>
        </w:tc>
        <w:tc>
          <w:tcPr>
            <w:tcW w:w="318" w:type="dxa"/>
          </w:tcPr>
          <w:p w14:paraId="5350950C" w14:textId="77777777" w:rsidR="001431E9" w:rsidRPr="005C2042" w:rsidRDefault="001431E9" w:rsidP="005C2042">
            <w:pPr>
              <w:jc w:val="both"/>
              <w:rPr>
                <w:rFonts w:ascii="Arial" w:hAnsi="Arial" w:cs="Arial"/>
              </w:rPr>
            </w:pPr>
          </w:p>
        </w:tc>
        <w:tc>
          <w:tcPr>
            <w:tcW w:w="318" w:type="dxa"/>
          </w:tcPr>
          <w:p w14:paraId="5572BE22" w14:textId="77777777" w:rsidR="001431E9" w:rsidRPr="005C2042" w:rsidRDefault="001431E9" w:rsidP="005C2042">
            <w:pPr>
              <w:jc w:val="both"/>
              <w:rPr>
                <w:rFonts w:ascii="Arial" w:hAnsi="Arial" w:cs="Arial"/>
              </w:rPr>
            </w:pPr>
          </w:p>
        </w:tc>
        <w:tc>
          <w:tcPr>
            <w:tcW w:w="318" w:type="dxa"/>
            <w:gridSpan w:val="2"/>
          </w:tcPr>
          <w:p w14:paraId="2DF4F0D9" w14:textId="77777777" w:rsidR="001431E9" w:rsidRPr="005C2042" w:rsidRDefault="001431E9" w:rsidP="005C2042">
            <w:pPr>
              <w:jc w:val="both"/>
              <w:rPr>
                <w:rFonts w:ascii="Arial" w:hAnsi="Arial" w:cs="Arial"/>
              </w:rPr>
            </w:pPr>
          </w:p>
        </w:tc>
        <w:tc>
          <w:tcPr>
            <w:tcW w:w="318" w:type="dxa"/>
          </w:tcPr>
          <w:p w14:paraId="28C88E26" w14:textId="77777777" w:rsidR="001431E9" w:rsidRPr="005C2042" w:rsidRDefault="001431E9" w:rsidP="005C2042">
            <w:pPr>
              <w:jc w:val="both"/>
              <w:rPr>
                <w:rFonts w:ascii="Arial" w:hAnsi="Arial" w:cs="Arial"/>
              </w:rPr>
            </w:pPr>
          </w:p>
        </w:tc>
        <w:tc>
          <w:tcPr>
            <w:tcW w:w="318" w:type="dxa"/>
          </w:tcPr>
          <w:p w14:paraId="31020F10" w14:textId="77777777" w:rsidR="001431E9" w:rsidRPr="005C2042" w:rsidRDefault="001431E9" w:rsidP="005C2042">
            <w:pPr>
              <w:jc w:val="both"/>
              <w:rPr>
                <w:rFonts w:ascii="Arial" w:hAnsi="Arial" w:cs="Arial"/>
              </w:rPr>
            </w:pPr>
          </w:p>
        </w:tc>
        <w:tc>
          <w:tcPr>
            <w:tcW w:w="318" w:type="dxa"/>
          </w:tcPr>
          <w:p w14:paraId="3708A8B0" w14:textId="77777777" w:rsidR="001431E9" w:rsidRPr="005C2042" w:rsidRDefault="001431E9" w:rsidP="005C2042">
            <w:pPr>
              <w:jc w:val="both"/>
              <w:rPr>
                <w:rFonts w:ascii="Arial" w:hAnsi="Arial" w:cs="Arial"/>
              </w:rPr>
            </w:pPr>
          </w:p>
        </w:tc>
      </w:tr>
      <w:tr w:rsidR="000705D4" w:rsidRPr="005C2042" w14:paraId="2FE31A1C" w14:textId="77777777" w:rsidTr="000705D4">
        <w:trPr>
          <w:trHeight w:val="240"/>
        </w:trPr>
        <w:tc>
          <w:tcPr>
            <w:tcW w:w="1786" w:type="dxa"/>
          </w:tcPr>
          <w:p w14:paraId="3A92198A" w14:textId="77777777" w:rsidR="001431E9" w:rsidRPr="005C2042" w:rsidRDefault="001431E9" w:rsidP="005C2042">
            <w:pPr>
              <w:jc w:val="both"/>
              <w:rPr>
                <w:rFonts w:ascii="Arial" w:hAnsi="Arial" w:cs="Arial"/>
              </w:rPr>
            </w:pPr>
            <w:r w:rsidRPr="005C2042">
              <w:rPr>
                <w:rFonts w:ascii="Arial" w:hAnsi="Arial" w:cs="Arial"/>
              </w:rPr>
              <w:t>PREGUNTA DE INVESTIGACION</w:t>
            </w:r>
          </w:p>
        </w:tc>
        <w:tc>
          <w:tcPr>
            <w:tcW w:w="318" w:type="dxa"/>
          </w:tcPr>
          <w:p w14:paraId="11EA85E6" w14:textId="77777777" w:rsidR="001431E9" w:rsidRPr="005C2042" w:rsidRDefault="001431E9" w:rsidP="005C2042">
            <w:pPr>
              <w:jc w:val="both"/>
              <w:rPr>
                <w:rFonts w:ascii="Arial" w:hAnsi="Arial" w:cs="Arial"/>
              </w:rPr>
            </w:pPr>
          </w:p>
        </w:tc>
        <w:tc>
          <w:tcPr>
            <w:tcW w:w="318" w:type="dxa"/>
          </w:tcPr>
          <w:p w14:paraId="6D1F75F5" w14:textId="77777777" w:rsidR="001431E9" w:rsidRPr="005C2042" w:rsidRDefault="001431E9" w:rsidP="005C2042">
            <w:pPr>
              <w:jc w:val="both"/>
              <w:rPr>
                <w:rFonts w:ascii="Arial" w:hAnsi="Arial" w:cs="Arial"/>
              </w:rPr>
            </w:pPr>
          </w:p>
        </w:tc>
        <w:tc>
          <w:tcPr>
            <w:tcW w:w="318" w:type="dxa"/>
            <w:shd w:val="clear" w:color="auto" w:fill="B4C6E7" w:themeFill="accent1" w:themeFillTint="66"/>
          </w:tcPr>
          <w:p w14:paraId="6AFD3B0D" w14:textId="77777777" w:rsidR="001431E9" w:rsidRPr="005C2042" w:rsidRDefault="001431E9" w:rsidP="005C2042">
            <w:pPr>
              <w:jc w:val="both"/>
              <w:rPr>
                <w:rFonts w:ascii="Arial" w:hAnsi="Arial" w:cs="Arial"/>
              </w:rPr>
            </w:pPr>
          </w:p>
        </w:tc>
        <w:tc>
          <w:tcPr>
            <w:tcW w:w="318" w:type="dxa"/>
          </w:tcPr>
          <w:p w14:paraId="0FCF5617" w14:textId="77777777" w:rsidR="001431E9" w:rsidRPr="005C2042" w:rsidRDefault="001431E9" w:rsidP="005C2042">
            <w:pPr>
              <w:jc w:val="both"/>
              <w:rPr>
                <w:rFonts w:ascii="Arial" w:hAnsi="Arial" w:cs="Arial"/>
              </w:rPr>
            </w:pPr>
          </w:p>
        </w:tc>
        <w:tc>
          <w:tcPr>
            <w:tcW w:w="318" w:type="dxa"/>
          </w:tcPr>
          <w:p w14:paraId="20266748" w14:textId="77777777" w:rsidR="001431E9" w:rsidRPr="005C2042" w:rsidRDefault="001431E9" w:rsidP="005C2042">
            <w:pPr>
              <w:jc w:val="both"/>
              <w:rPr>
                <w:rFonts w:ascii="Arial" w:hAnsi="Arial" w:cs="Arial"/>
              </w:rPr>
            </w:pPr>
          </w:p>
        </w:tc>
        <w:tc>
          <w:tcPr>
            <w:tcW w:w="318" w:type="dxa"/>
          </w:tcPr>
          <w:p w14:paraId="7C54EE19" w14:textId="77777777" w:rsidR="001431E9" w:rsidRPr="005C2042" w:rsidRDefault="001431E9" w:rsidP="005C2042">
            <w:pPr>
              <w:jc w:val="both"/>
              <w:rPr>
                <w:rFonts w:ascii="Arial" w:hAnsi="Arial" w:cs="Arial"/>
              </w:rPr>
            </w:pPr>
          </w:p>
        </w:tc>
        <w:tc>
          <w:tcPr>
            <w:tcW w:w="318" w:type="dxa"/>
          </w:tcPr>
          <w:p w14:paraId="613F3715" w14:textId="77777777" w:rsidR="001431E9" w:rsidRPr="005C2042" w:rsidRDefault="001431E9" w:rsidP="005C2042">
            <w:pPr>
              <w:jc w:val="both"/>
              <w:rPr>
                <w:rFonts w:ascii="Arial" w:hAnsi="Arial" w:cs="Arial"/>
              </w:rPr>
            </w:pPr>
          </w:p>
        </w:tc>
        <w:tc>
          <w:tcPr>
            <w:tcW w:w="318" w:type="dxa"/>
          </w:tcPr>
          <w:p w14:paraId="51310029" w14:textId="77777777" w:rsidR="001431E9" w:rsidRPr="005C2042" w:rsidRDefault="001431E9" w:rsidP="005C2042">
            <w:pPr>
              <w:jc w:val="both"/>
              <w:rPr>
                <w:rFonts w:ascii="Arial" w:hAnsi="Arial" w:cs="Arial"/>
              </w:rPr>
            </w:pPr>
          </w:p>
        </w:tc>
        <w:tc>
          <w:tcPr>
            <w:tcW w:w="318" w:type="dxa"/>
            <w:gridSpan w:val="2"/>
          </w:tcPr>
          <w:p w14:paraId="5FE0156F" w14:textId="77777777" w:rsidR="001431E9" w:rsidRPr="005C2042" w:rsidRDefault="001431E9" w:rsidP="005C2042">
            <w:pPr>
              <w:jc w:val="both"/>
              <w:rPr>
                <w:rFonts w:ascii="Arial" w:hAnsi="Arial" w:cs="Arial"/>
              </w:rPr>
            </w:pPr>
          </w:p>
        </w:tc>
        <w:tc>
          <w:tcPr>
            <w:tcW w:w="318" w:type="dxa"/>
          </w:tcPr>
          <w:p w14:paraId="32A33CC9" w14:textId="77777777" w:rsidR="001431E9" w:rsidRPr="005C2042" w:rsidRDefault="001431E9" w:rsidP="005C2042">
            <w:pPr>
              <w:jc w:val="both"/>
              <w:rPr>
                <w:rFonts w:ascii="Arial" w:hAnsi="Arial" w:cs="Arial"/>
              </w:rPr>
            </w:pPr>
          </w:p>
        </w:tc>
        <w:tc>
          <w:tcPr>
            <w:tcW w:w="318" w:type="dxa"/>
          </w:tcPr>
          <w:p w14:paraId="3B5FAF5B" w14:textId="77777777" w:rsidR="001431E9" w:rsidRPr="005C2042" w:rsidRDefault="001431E9" w:rsidP="005C2042">
            <w:pPr>
              <w:jc w:val="both"/>
              <w:rPr>
                <w:rFonts w:ascii="Arial" w:hAnsi="Arial" w:cs="Arial"/>
              </w:rPr>
            </w:pPr>
          </w:p>
        </w:tc>
        <w:tc>
          <w:tcPr>
            <w:tcW w:w="318" w:type="dxa"/>
          </w:tcPr>
          <w:p w14:paraId="60D702B5" w14:textId="77777777" w:rsidR="001431E9" w:rsidRPr="005C2042" w:rsidRDefault="001431E9" w:rsidP="005C2042">
            <w:pPr>
              <w:jc w:val="both"/>
              <w:rPr>
                <w:rFonts w:ascii="Arial" w:hAnsi="Arial" w:cs="Arial"/>
              </w:rPr>
            </w:pPr>
          </w:p>
        </w:tc>
        <w:tc>
          <w:tcPr>
            <w:tcW w:w="318" w:type="dxa"/>
            <w:gridSpan w:val="2"/>
            <w:shd w:val="clear" w:color="auto" w:fill="FFFFFF" w:themeFill="background1"/>
          </w:tcPr>
          <w:p w14:paraId="338FD2FD" w14:textId="77777777" w:rsidR="001431E9" w:rsidRPr="005C2042" w:rsidRDefault="001431E9" w:rsidP="005C2042">
            <w:pPr>
              <w:jc w:val="both"/>
              <w:rPr>
                <w:rFonts w:ascii="Arial" w:hAnsi="Arial" w:cs="Arial"/>
              </w:rPr>
            </w:pPr>
          </w:p>
        </w:tc>
        <w:tc>
          <w:tcPr>
            <w:tcW w:w="318" w:type="dxa"/>
          </w:tcPr>
          <w:p w14:paraId="2F9E09B4" w14:textId="77777777" w:rsidR="001431E9" w:rsidRPr="005C2042" w:rsidRDefault="001431E9" w:rsidP="005C2042">
            <w:pPr>
              <w:jc w:val="both"/>
              <w:rPr>
                <w:rFonts w:ascii="Arial" w:hAnsi="Arial" w:cs="Arial"/>
              </w:rPr>
            </w:pPr>
          </w:p>
        </w:tc>
        <w:tc>
          <w:tcPr>
            <w:tcW w:w="318" w:type="dxa"/>
          </w:tcPr>
          <w:p w14:paraId="5CE71767" w14:textId="77777777" w:rsidR="001431E9" w:rsidRPr="005C2042" w:rsidRDefault="001431E9" w:rsidP="005C2042">
            <w:pPr>
              <w:jc w:val="both"/>
              <w:rPr>
                <w:rFonts w:ascii="Arial" w:hAnsi="Arial" w:cs="Arial"/>
              </w:rPr>
            </w:pPr>
          </w:p>
        </w:tc>
        <w:tc>
          <w:tcPr>
            <w:tcW w:w="318" w:type="dxa"/>
          </w:tcPr>
          <w:p w14:paraId="2879C288" w14:textId="77777777" w:rsidR="001431E9" w:rsidRPr="005C2042" w:rsidRDefault="001431E9" w:rsidP="005C2042">
            <w:pPr>
              <w:jc w:val="both"/>
              <w:rPr>
                <w:rFonts w:ascii="Arial" w:hAnsi="Arial" w:cs="Arial"/>
              </w:rPr>
            </w:pPr>
          </w:p>
        </w:tc>
        <w:tc>
          <w:tcPr>
            <w:tcW w:w="318" w:type="dxa"/>
            <w:gridSpan w:val="2"/>
          </w:tcPr>
          <w:p w14:paraId="62289566" w14:textId="77777777" w:rsidR="001431E9" w:rsidRPr="005C2042" w:rsidRDefault="001431E9" w:rsidP="005C2042">
            <w:pPr>
              <w:jc w:val="both"/>
              <w:rPr>
                <w:rFonts w:ascii="Arial" w:hAnsi="Arial" w:cs="Arial"/>
              </w:rPr>
            </w:pPr>
          </w:p>
        </w:tc>
        <w:tc>
          <w:tcPr>
            <w:tcW w:w="318" w:type="dxa"/>
          </w:tcPr>
          <w:p w14:paraId="49F85A86" w14:textId="77777777" w:rsidR="001431E9" w:rsidRPr="005C2042" w:rsidRDefault="001431E9" w:rsidP="005C2042">
            <w:pPr>
              <w:jc w:val="both"/>
              <w:rPr>
                <w:rFonts w:ascii="Arial" w:hAnsi="Arial" w:cs="Arial"/>
              </w:rPr>
            </w:pPr>
          </w:p>
        </w:tc>
        <w:tc>
          <w:tcPr>
            <w:tcW w:w="318" w:type="dxa"/>
          </w:tcPr>
          <w:p w14:paraId="57B592CE" w14:textId="77777777" w:rsidR="001431E9" w:rsidRPr="005C2042" w:rsidRDefault="001431E9" w:rsidP="005C2042">
            <w:pPr>
              <w:jc w:val="both"/>
              <w:rPr>
                <w:rFonts w:ascii="Arial" w:hAnsi="Arial" w:cs="Arial"/>
              </w:rPr>
            </w:pPr>
          </w:p>
        </w:tc>
        <w:tc>
          <w:tcPr>
            <w:tcW w:w="318" w:type="dxa"/>
          </w:tcPr>
          <w:p w14:paraId="6BCDD7A7" w14:textId="77777777" w:rsidR="001431E9" w:rsidRPr="005C2042" w:rsidRDefault="001431E9" w:rsidP="005C2042">
            <w:pPr>
              <w:jc w:val="both"/>
              <w:rPr>
                <w:rFonts w:ascii="Arial" w:hAnsi="Arial" w:cs="Arial"/>
              </w:rPr>
            </w:pPr>
          </w:p>
        </w:tc>
        <w:tc>
          <w:tcPr>
            <w:tcW w:w="318" w:type="dxa"/>
            <w:gridSpan w:val="2"/>
          </w:tcPr>
          <w:p w14:paraId="52D7144F" w14:textId="77777777" w:rsidR="001431E9" w:rsidRPr="005C2042" w:rsidRDefault="001431E9" w:rsidP="005C2042">
            <w:pPr>
              <w:jc w:val="both"/>
              <w:rPr>
                <w:rFonts w:ascii="Arial" w:hAnsi="Arial" w:cs="Arial"/>
              </w:rPr>
            </w:pPr>
          </w:p>
        </w:tc>
        <w:tc>
          <w:tcPr>
            <w:tcW w:w="318" w:type="dxa"/>
          </w:tcPr>
          <w:p w14:paraId="2032F13E" w14:textId="77777777" w:rsidR="001431E9" w:rsidRPr="005C2042" w:rsidRDefault="001431E9" w:rsidP="005C2042">
            <w:pPr>
              <w:jc w:val="both"/>
              <w:rPr>
                <w:rFonts w:ascii="Arial" w:hAnsi="Arial" w:cs="Arial"/>
              </w:rPr>
            </w:pPr>
          </w:p>
        </w:tc>
        <w:tc>
          <w:tcPr>
            <w:tcW w:w="318" w:type="dxa"/>
          </w:tcPr>
          <w:p w14:paraId="5D5DA97E" w14:textId="77777777" w:rsidR="001431E9" w:rsidRPr="005C2042" w:rsidRDefault="001431E9" w:rsidP="005C2042">
            <w:pPr>
              <w:jc w:val="both"/>
              <w:rPr>
                <w:rFonts w:ascii="Arial" w:hAnsi="Arial" w:cs="Arial"/>
              </w:rPr>
            </w:pPr>
          </w:p>
        </w:tc>
        <w:tc>
          <w:tcPr>
            <w:tcW w:w="318" w:type="dxa"/>
          </w:tcPr>
          <w:p w14:paraId="6D3C3C09" w14:textId="77777777" w:rsidR="001431E9" w:rsidRPr="005C2042" w:rsidRDefault="001431E9" w:rsidP="005C2042">
            <w:pPr>
              <w:jc w:val="both"/>
              <w:rPr>
                <w:rFonts w:ascii="Arial" w:hAnsi="Arial" w:cs="Arial"/>
              </w:rPr>
            </w:pPr>
          </w:p>
        </w:tc>
        <w:tc>
          <w:tcPr>
            <w:tcW w:w="318" w:type="dxa"/>
            <w:gridSpan w:val="2"/>
          </w:tcPr>
          <w:p w14:paraId="3AD80960" w14:textId="77777777" w:rsidR="001431E9" w:rsidRPr="005C2042" w:rsidRDefault="001431E9" w:rsidP="005C2042">
            <w:pPr>
              <w:jc w:val="both"/>
              <w:rPr>
                <w:rFonts w:ascii="Arial" w:hAnsi="Arial" w:cs="Arial"/>
              </w:rPr>
            </w:pPr>
          </w:p>
        </w:tc>
        <w:tc>
          <w:tcPr>
            <w:tcW w:w="318" w:type="dxa"/>
          </w:tcPr>
          <w:p w14:paraId="0CEC7521" w14:textId="77777777" w:rsidR="001431E9" w:rsidRPr="005C2042" w:rsidRDefault="001431E9" w:rsidP="005C2042">
            <w:pPr>
              <w:jc w:val="both"/>
              <w:rPr>
                <w:rFonts w:ascii="Arial" w:hAnsi="Arial" w:cs="Arial"/>
              </w:rPr>
            </w:pPr>
          </w:p>
        </w:tc>
        <w:tc>
          <w:tcPr>
            <w:tcW w:w="318" w:type="dxa"/>
          </w:tcPr>
          <w:p w14:paraId="665630E1" w14:textId="77777777" w:rsidR="001431E9" w:rsidRPr="005C2042" w:rsidRDefault="001431E9" w:rsidP="005C2042">
            <w:pPr>
              <w:jc w:val="both"/>
              <w:rPr>
                <w:rFonts w:ascii="Arial" w:hAnsi="Arial" w:cs="Arial"/>
              </w:rPr>
            </w:pPr>
          </w:p>
        </w:tc>
        <w:tc>
          <w:tcPr>
            <w:tcW w:w="318" w:type="dxa"/>
          </w:tcPr>
          <w:p w14:paraId="139E02EE" w14:textId="77777777" w:rsidR="001431E9" w:rsidRPr="005C2042" w:rsidRDefault="001431E9" w:rsidP="005C2042">
            <w:pPr>
              <w:jc w:val="both"/>
              <w:rPr>
                <w:rFonts w:ascii="Arial" w:hAnsi="Arial" w:cs="Arial"/>
              </w:rPr>
            </w:pPr>
          </w:p>
        </w:tc>
      </w:tr>
      <w:tr w:rsidR="000705D4" w:rsidRPr="005C2042" w14:paraId="528E23D9" w14:textId="77777777" w:rsidTr="000705D4">
        <w:trPr>
          <w:trHeight w:val="240"/>
        </w:trPr>
        <w:tc>
          <w:tcPr>
            <w:tcW w:w="1786" w:type="dxa"/>
          </w:tcPr>
          <w:p w14:paraId="366D801C" w14:textId="77777777" w:rsidR="001431E9" w:rsidRPr="005C2042" w:rsidRDefault="001431E9" w:rsidP="005C2042">
            <w:pPr>
              <w:jc w:val="both"/>
              <w:rPr>
                <w:rFonts w:ascii="Arial" w:hAnsi="Arial" w:cs="Arial"/>
              </w:rPr>
            </w:pPr>
            <w:r w:rsidRPr="005C2042">
              <w:rPr>
                <w:rFonts w:ascii="Arial" w:hAnsi="Arial" w:cs="Arial"/>
              </w:rPr>
              <w:t>(REVICION DE PROTOCOLO)</w:t>
            </w:r>
          </w:p>
        </w:tc>
        <w:tc>
          <w:tcPr>
            <w:tcW w:w="318" w:type="dxa"/>
          </w:tcPr>
          <w:p w14:paraId="21D88725" w14:textId="77777777" w:rsidR="001431E9" w:rsidRPr="005C2042" w:rsidRDefault="001431E9" w:rsidP="005C2042">
            <w:pPr>
              <w:jc w:val="both"/>
              <w:rPr>
                <w:rFonts w:ascii="Arial" w:hAnsi="Arial" w:cs="Arial"/>
              </w:rPr>
            </w:pPr>
          </w:p>
        </w:tc>
        <w:tc>
          <w:tcPr>
            <w:tcW w:w="318" w:type="dxa"/>
          </w:tcPr>
          <w:p w14:paraId="0AC5492C" w14:textId="77777777" w:rsidR="001431E9" w:rsidRPr="005C2042" w:rsidRDefault="001431E9" w:rsidP="005C2042">
            <w:pPr>
              <w:jc w:val="both"/>
              <w:rPr>
                <w:rFonts w:ascii="Arial" w:hAnsi="Arial" w:cs="Arial"/>
              </w:rPr>
            </w:pPr>
          </w:p>
        </w:tc>
        <w:tc>
          <w:tcPr>
            <w:tcW w:w="318" w:type="dxa"/>
          </w:tcPr>
          <w:p w14:paraId="4D94CF56" w14:textId="77777777" w:rsidR="001431E9" w:rsidRPr="005C2042" w:rsidRDefault="001431E9" w:rsidP="005C2042">
            <w:pPr>
              <w:jc w:val="both"/>
              <w:rPr>
                <w:rFonts w:ascii="Arial" w:hAnsi="Arial" w:cs="Arial"/>
              </w:rPr>
            </w:pPr>
          </w:p>
        </w:tc>
        <w:tc>
          <w:tcPr>
            <w:tcW w:w="318" w:type="dxa"/>
            <w:shd w:val="clear" w:color="auto" w:fill="B4C6E7" w:themeFill="accent1" w:themeFillTint="66"/>
          </w:tcPr>
          <w:p w14:paraId="60E2F27A" w14:textId="77777777" w:rsidR="001431E9" w:rsidRPr="005C2042" w:rsidRDefault="001431E9" w:rsidP="005C2042">
            <w:pPr>
              <w:jc w:val="both"/>
              <w:rPr>
                <w:rFonts w:ascii="Arial" w:hAnsi="Arial" w:cs="Arial"/>
              </w:rPr>
            </w:pPr>
          </w:p>
        </w:tc>
        <w:tc>
          <w:tcPr>
            <w:tcW w:w="318" w:type="dxa"/>
          </w:tcPr>
          <w:p w14:paraId="7D7D2329" w14:textId="77777777" w:rsidR="001431E9" w:rsidRPr="005C2042" w:rsidRDefault="001431E9" w:rsidP="005C2042">
            <w:pPr>
              <w:jc w:val="both"/>
              <w:rPr>
                <w:rFonts w:ascii="Arial" w:hAnsi="Arial" w:cs="Arial"/>
              </w:rPr>
            </w:pPr>
          </w:p>
        </w:tc>
        <w:tc>
          <w:tcPr>
            <w:tcW w:w="318" w:type="dxa"/>
          </w:tcPr>
          <w:p w14:paraId="44BACADD" w14:textId="77777777" w:rsidR="001431E9" w:rsidRPr="005C2042" w:rsidRDefault="001431E9" w:rsidP="005C2042">
            <w:pPr>
              <w:jc w:val="both"/>
              <w:rPr>
                <w:rFonts w:ascii="Arial" w:hAnsi="Arial" w:cs="Arial"/>
              </w:rPr>
            </w:pPr>
          </w:p>
        </w:tc>
        <w:tc>
          <w:tcPr>
            <w:tcW w:w="318" w:type="dxa"/>
          </w:tcPr>
          <w:p w14:paraId="4D055A93" w14:textId="77777777" w:rsidR="001431E9" w:rsidRPr="005C2042" w:rsidRDefault="001431E9" w:rsidP="005C2042">
            <w:pPr>
              <w:jc w:val="both"/>
              <w:rPr>
                <w:rFonts w:ascii="Arial" w:hAnsi="Arial" w:cs="Arial"/>
              </w:rPr>
            </w:pPr>
          </w:p>
        </w:tc>
        <w:tc>
          <w:tcPr>
            <w:tcW w:w="318" w:type="dxa"/>
          </w:tcPr>
          <w:p w14:paraId="61708E85" w14:textId="77777777" w:rsidR="001431E9" w:rsidRPr="005C2042" w:rsidRDefault="001431E9" w:rsidP="005C2042">
            <w:pPr>
              <w:jc w:val="both"/>
              <w:rPr>
                <w:rFonts w:ascii="Arial" w:hAnsi="Arial" w:cs="Arial"/>
              </w:rPr>
            </w:pPr>
          </w:p>
        </w:tc>
        <w:tc>
          <w:tcPr>
            <w:tcW w:w="318" w:type="dxa"/>
            <w:gridSpan w:val="2"/>
          </w:tcPr>
          <w:p w14:paraId="36186B58" w14:textId="77777777" w:rsidR="001431E9" w:rsidRPr="005C2042" w:rsidRDefault="001431E9" w:rsidP="005C2042">
            <w:pPr>
              <w:jc w:val="both"/>
              <w:rPr>
                <w:rFonts w:ascii="Arial" w:hAnsi="Arial" w:cs="Arial"/>
              </w:rPr>
            </w:pPr>
          </w:p>
        </w:tc>
        <w:tc>
          <w:tcPr>
            <w:tcW w:w="318" w:type="dxa"/>
          </w:tcPr>
          <w:p w14:paraId="61DADF71" w14:textId="77777777" w:rsidR="001431E9" w:rsidRPr="005C2042" w:rsidRDefault="001431E9" w:rsidP="005C2042">
            <w:pPr>
              <w:jc w:val="both"/>
              <w:rPr>
                <w:rFonts w:ascii="Arial" w:hAnsi="Arial" w:cs="Arial"/>
              </w:rPr>
            </w:pPr>
          </w:p>
        </w:tc>
        <w:tc>
          <w:tcPr>
            <w:tcW w:w="318" w:type="dxa"/>
          </w:tcPr>
          <w:p w14:paraId="24BACF0A" w14:textId="77777777" w:rsidR="001431E9" w:rsidRPr="005C2042" w:rsidRDefault="001431E9" w:rsidP="005C2042">
            <w:pPr>
              <w:jc w:val="both"/>
              <w:rPr>
                <w:rFonts w:ascii="Arial" w:hAnsi="Arial" w:cs="Arial"/>
              </w:rPr>
            </w:pPr>
          </w:p>
        </w:tc>
        <w:tc>
          <w:tcPr>
            <w:tcW w:w="318" w:type="dxa"/>
          </w:tcPr>
          <w:p w14:paraId="2DA57612" w14:textId="77777777" w:rsidR="001431E9" w:rsidRPr="005C2042" w:rsidRDefault="001431E9" w:rsidP="005C2042">
            <w:pPr>
              <w:jc w:val="both"/>
              <w:rPr>
                <w:rFonts w:ascii="Arial" w:hAnsi="Arial" w:cs="Arial"/>
              </w:rPr>
            </w:pPr>
          </w:p>
        </w:tc>
        <w:tc>
          <w:tcPr>
            <w:tcW w:w="318" w:type="dxa"/>
            <w:gridSpan w:val="2"/>
            <w:shd w:val="clear" w:color="auto" w:fill="FFFFFF" w:themeFill="background1"/>
          </w:tcPr>
          <w:p w14:paraId="3FAF564C" w14:textId="77777777" w:rsidR="001431E9" w:rsidRPr="005C2042" w:rsidRDefault="001431E9" w:rsidP="005C2042">
            <w:pPr>
              <w:jc w:val="both"/>
              <w:rPr>
                <w:rFonts w:ascii="Arial" w:hAnsi="Arial" w:cs="Arial"/>
              </w:rPr>
            </w:pPr>
          </w:p>
        </w:tc>
        <w:tc>
          <w:tcPr>
            <w:tcW w:w="318" w:type="dxa"/>
          </w:tcPr>
          <w:p w14:paraId="448E7F92" w14:textId="77777777" w:rsidR="001431E9" w:rsidRPr="005C2042" w:rsidRDefault="001431E9" w:rsidP="005C2042">
            <w:pPr>
              <w:jc w:val="both"/>
              <w:rPr>
                <w:rFonts w:ascii="Arial" w:hAnsi="Arial" w:cs="Arial"/>
              </w:rPr>
            </w:pPr>
          </w:p>
        </w:tc>
        <w:tc>
          <w:tcPr>
            <w:tcW w:w="318" w:type="dxa"/>
          </w:tcPr>
          <w:p w14:paraId="29C0D557" w14:textId="77777777" w:rsidR="001431E9" w:rsidRPr="005C2042" w:rsidRDefault="001431E9" w:rsidP="005C2042">
            <w:pPr>
              <w:jc w:val="both"/>
              <w:rPr>
                <w:rFonts w:ascii="Arial" w:hAnsi="Arial" w:cs="Arial"/>
              </w:rPr>
            </w:pPr>
          </w:p>
        </w:tc>
        <w:tc>
          <w:tcPr>
            <w:tcW w:w="318" w:type="dxa"/>
          </w:tcPr>
          <w:p w14:paraId="65C52127" w14:textId="77777777" w:rsidR="001431E9" w:rsidRPr="005C2042" w:rsidRDefault="001431E9" w:rsidP="005C2042">
            <w:pPr>
              <w:jc w:val="both"/>
              <w:rPr>
                <w:rFonts w:ascii="Arial" w:hAnsi="Arial" w:cs="Arial"/>
              </w:rPr>
            </w:pPr>
          </w:p>
        </w:tc>
        <w:tc>
          <w:tcPr>
            <w:tcW w:w="318" w:type="dxa"/>
            <w:gridSpan w:val="2"/>
          </w:tcPr>
          <w:p w14:paraId="5695B7FF" w14:textId="77777777" w:rsidR="001431E9" w:rsidRPr="005C2042" w:rsidRDefault="001431E9" w:rsidP="005C2042">
            <w:pPr>
              <w:jc w:val="both"/>
              <w:rPr>
                <w:rFonts w:ascii="Arial" w:hAnsi="Arial" w:cs="Arial"/>
              </w:rPr>
            </w:pPr>
          </w:p>
        </w:tc>
        <w:tc>
          <w:tcPr>
            <w:tcW w:w="318" w:type="dxa"/>
          </w:tcPr>
          <w:p w14:paraId="48C0A1E1" w14:textId="77777777" w:rsidR="001431E9" w:rsidRPr="005C2042" w:rsidRDefault="001431E9" w:rsidP="005C2042">
            <w:pPr>
              <w:jc w:val="both"/>
              <w:rPr>
                <w:rFonts w:ascii="Arial" w:hAnsi="Arial" w:cs="Arial"/>
              </w:rPr>
            </w:pPr>
          </w:p>
        </w:tc>
        <w:tc>
          <w:tcPr>
            <w:tcW w:w="318" w:type="dxa"/>
          </w:tcPr>
          <w:p w14:paraId="210F1253" w14:textId="77777777" w:rsidR="001431E9" w:rsidRPr="005C2042" w:rsidRDefault="001431E9" w:rsidP="005C2042">
            <w:pPr>
              <w:jc w:val="both"/>
              <w:rPr>
                <w:rFonts w:ascii="Arial" w:hAnsi="Arial" w:cs="Arial"/>
              </w:rPr>
            </w:pPr>
          </w:p>
        </w:tc>
        <w:tc>
          <w:tcPr>
            <w:tcW w:w="318" w:type="dxa"/>
          </w:tcPr>
          <w:p w14:paraId="5A3ECEF8" w14:textId="77777777" w:rsidR="001431E9" w:rsidRPr="005C2042" w:rsidRDefault="001431E9" w:rsidP="005C2042">
            <w:pPr>
              <w:jc w:val="both"/>
              <w:rPr>
                <w:rFonts w:ascii="Arial" w:hAnsi="Arial" w:cs="Arial"/>
              </w:rPr>
            </w:pPr>
          </w:p>
        </w:tc>
        <w:tc>
          <w:tcPr>
            <w:tcW w:w="318" w:type="dxa"/>
            <w:gridSpan w:val="2"/>
          </w:tcPr>
          <w:p w14:paraId="3696F19C" w14:textId="77777777" w:rsidR="001431E9" w:rsidRPr="005C2042" w:rsidRDefault="001431E9" w:rsidP="005C2042">
            <w:pPr>
              <w:jc w:val="both"/>
              <w:rPr>
                <w:rFonts w:ascii="Arial" w:hAnsi="Arial" w:cs="Arial"/>
              </w:rPr>
            </w:pPr>
          </w:p>
        </w:tc>
        <w:tc>
          <w:tcPr>
            <w:tcW w:w="318" w:type="dxa"/>
          </w:tcPr>
          <w:p w14:paraId="57BFCEA1" w14:textId="77777777" w:rsidR="001431E9" w:rsidRPr="005C2042" w:rsidRDefault="001431E9" w:rsidP="005C2042">
            <w:pPr>
              <w:jc w:val="both"/>
              <w:rPr>
                <w:rFonts w:ascii="Arial" w:hAnsi="Arial" w:cs="Arial"/>
              </w:rPr>
            </w:pPr>
          </w:p>
        </w:tc>
        <w:tc>
          <w:tcPr>
            <w:tcW w:w="318" w:type="dxa"/>
          </w:tcPr>
          <w:p w14:paraId="7466D1F9" w14:textId="77777777" w:rsidR="001431E9" w:rsidRPr="005C2042" w:rsidRDefault="001431E9" w:rsidP="005C2042">
            <w:pPr>
              <w:jc w:val="both"/>
              <w:rPr>
                <w:rFonts w:ascii="Arial" w:hAnsi="Arial" w:cs="Arial"/>
              </w:rPr>
            </w:pPr>
          </w:p>
        </w:tc>
        <w:tc>
          <w:tcPr>
            <w:tcW w:w="318" w:type="dxa"/>
          </w:tcPr>
          <w:p w14:paraId="27923558" w14:textId="77777777" w:rsidR="001431E9" w:rsidRPr="005C2042" w:rsidRDefault="001431E9" w:rsidP="005C2042">
            <w:pPr>
              <w:jc w:val="both"/>
              <w:rPr>
                <w:rFonts w:ascii="Arial" w:hAnsi="Arial" w:cs="Arial"/>
              </w:rPr>
            </w:pPr>
          </w:p>
        </w:tc>
        <w:tc>
          <w:tcPr>
            <w:tcW w:w="318" w:type="dxa"/>
            <w:gridSpan w:val="2"/>
          </w:tcPr>
          <w:p w14:paraId="2F153C6C" w14:textId="77777777" w:rsidR="001431E9" w:rsidRPr="005C2042" w:rsidRDefault="001431E9" w:rsidP="005C2042">
            <w:pPr>
              <w:jc w:val="both"/>
              <w:rPr>
                <w:rFonts w:ascii="Arial" w:hAnsi="Arial" w:cs="Arial"/>
              </w:rPr>
            </w:pPr>
          </w:p>
        </w:tc>
        <w:tc>
          <w:tcPr>
            <w:tcW w:w="318" w:type="dxa"/>
          </w:tcPr>
          <w:p w14:paraId="5CBBD1B3" w14:textId="77777777" w:rsidR="001431E9" w:rsidRPr="005C2042" w:rsidRDefault="001431E9" w:rsidP="005C2042">
            <w:pPr>
              <w:jc w:val="both"/>
              <w:rPr>
                <w:rFonts w:ascii="Arial" w:hAnsi="Arial" w:cs="Arial"/>
              </w:rPr>
            </w:pPr>
          </w:p>
        </w:tc>
        <w:tc>
          <w:tcPr>
            <w:tcW w:w="318" w:type="dxa"/>
          </w:tcPr>
          <w:p w14:paraId="2C68B165" w14:textId="77777777" w:rsidR="001431E9" w:rsidRPr="005C2042" w:rsidRDefault="001431E9" w:rsidP="005C2042">
            <w:pPr>
              <w:jc w:val="both"/>
              <w:rPr>
                <w:rFonts w:ascii="Arial" w:hAnsi="Arial" w:cs="Arial"/>
              </w:rPr>
            </w:pPr>
          </w:p>
        </w:tc>
        <w:tc>
          <w:tcPr>
            <w:tcW w:w="318" w:type="dxa"/>
          </w:tcPr>
          <w:p w14:paraId="476A42B6" w14:textId="77777777" w:rsidR="001431E9" w:rsidRPr="005C2042" w:rsidRDefault="001431E9" w:rsidP="005C2042">
            <w:pPr>
              <w:jc w:val="both"/>
              <w:rPr>
                <w:rFonts w:ascii="Arial" w:hAnsi="Arial" w:cs="Arial"/>
              </w:rPr>
            </w:pPr>
          </w:p>
        </w:tc>
      </w:tr>
      <w:tr w:rsidR="000705D4" w:rsidRPr="005C2042" w14:paraId="2C6ADB1E" w14:textId="77777777" w:rsidTr="000705D4">
        <w:trPr>
          <w:trHeight w:val="240"/>
        </w:trPr>
        <w:tc>
          <w:tcPr>
            <w:tcW w:w="1786" w:type="dxa"/>
          </w:tcPr>
          <w:p w14:paraId="32020C9B" w14:textId="77777777" w:rsidR="001431E9" w:rsidRPr="005C2042" w:rsidRDefault="001431E9" w:rsidP="005C2042">
            <w:pPr>
              <w:jc w:val="both"/>
              <w:rPr>
                <w:rFonts w:ascii="Arial" w:hAnsi="Arial" w:cs="Arial"/>
              </w:rPr>
            </w:pPr>
            <w:r w:rsidRPr="005C2042">
              <w:rPr>
                <w:rFonts w:ascii="Arial" w:hAnsi="Arial" w:cs="Arial"/>
              </w:rPr>
              <w:t xml:space="preserve">ELABORACION DE OBJETIVOS </w:t>
            </w:r>
          </w:p>
        </w:tc>
        <w:tc>
          <w:tcPr>
            <w:tcW w:w="318" w:type="dxa"/>
          </w:tcPr>
          <w:p w14:paraId="13AA68CF" w14:textId="77777777" w:rsidR="001431E9" w:rsidRPr="005C2042" w:rsidRDefault="001431E9" w:rsidP="005C2042">
            <w:pPr>
              <w:jc w:val="both"/>
              <w:rPr>
                <w:rFonts w:ascii="Arial" w:hAnsi="Arial" w:cs="Arial"/>
              </w:rPr>
            </w:pPr>
          </w:p>
        </w:tc>
        <w:tc>
          <w:tcPr>
            <w:tcW w:w="318" w:type="dxa"/>
          </w:tcPr>
          <w:p w14:paraId="0B838027" w14:textId="77777777" w:rsidR="001431E9" w:rsidRPr="005C2042" w:rsidRDefault="001431E9" w:rsidP="005C2042">
            <w:pPr>
              <w:jc w:val="both"/>
              <w:rPr>
                <w:rFonts w:ascii="Arial" w:hAnsi="Arial" w:cs="Arial"/>
              </w:rPr>
            </w:pPr>
          </w:p>
        </w:tc>
        <w:tc>
          <w:tcPr>
            <w:tcW w:w="318" w:type="dxa"/>
          </w:tcPr>
          <w:p w14:paraId="4ED81F6D" w14:textId="77777777" w:rsidR="001431E9" w:rsidRPr="005C2042" w:rsidRDefault="001431E9" w:rsidP="005C2042">
            <w:pPr>
              <w:jc w:val="both"/>
              <w:rPr>
                <w:rFonts w:ascii="Arial" w:hAnsi="Arial" w:cs="Arial"/>
              </w:rPr>
            </w:pPr>
          </w:p>
        </w:tc>
        <w:tc>
          <w:tcPr>
            <w:tcW w:w="318" w:type="dxa"/>
          </w:tcPr>
          <w:p w14:paraId="543A6878" w14:textId="77777777" w:rsidR="001431E9" w:rsidRPr="005C2042" w:rsidRDefault="001431E9" w:rsidP="005C2042">
            <w:pPr>
              <w:jc w:val="both"/>
              <w:rPr>
                <w:rFonts w:ascii="Arial" w:hAnsi="Arial" w:cs="Arial"/>
              </w:rPr>
            </w:pPr>
          </w:p>
        </w:tc>
        <w:tc>
          <w:tcPr>
            <w:tcW w:w="318" w:type="dxa"/>
            <w:shd w:val="clear" w:color="auto" w:fill="F7CAAC" w:themeFill="accent2" w:themeFillTint="66"/>
          </w:tcPr>
          <w:p w14:paraId="5FC6B58F" w14:textId="77777777" w:rsidR="001431E9" w:rsidRPr="005C2042" w:rsidRDefault="001431E9" w:rsidP="005C2042">
            <w:pPr>
              <w:jc w:val="both"/>
              <w:rPr>
                <w:rFonts w:ascii="Arial" w:hAnsi="Arial" w:cs="Arial"/>
              </w:rPr>
            </w:pPr>
          </w:p>
        </w:tc>
        <w:tc>
          <w:tcPr>
            <w:tcW w:w="318" w:type="dxa"/>
          </w:tcPr>
          <w:p w14:paraId="6530135A" w14:textId="77777777" w:rsidR="001431E9" w:rsidRPr="005C2042" w:rsidRDefault="001431E9" w:rsidP="005C2042">
            <w:pPr>
              <w:jc w:val="both"/>
              <w:rPr>
                <w:rFonts w:ascii="Arial" w:hAnsi="Arial" w:cs="Arial"/>
              </w:rPr>
            </w:pPr>
          </w:p>
        </w:tc>
        <w:tc>
          <w:tcPr>
            <w:tcW w:w="318" w:type="dxa"/>
          </w:tcPr>
          <w:p w14:paraId="00634CD3" w14:textId="77777777" w:rsidR="001431E9" w:rsidRPr="005C2042" w:rsidRDefault="001431E9" w:rsidP="005C2042">
            <w:pPr>
              <w:jc w:val="both"/>
              <w:rPr>
                <w:rFonts w:ascii="Arial" w:hAnsi="Arial" w:cs="Arial"/>
              </w:rPr>
            </w:pPr>
          </w:p>
        </w:tc>
        <w:tc>
          <w:tcPr>
            <w:tcW w:w="318" w:type="dxa"/>
          </w:tcPr>
          <w:p w14:paraId="7C86E80E" w14:textId="77777777" w:rsidR="001431E9" w:rsidRPr="005C2042" w:rsidRDefault="001431E9" w:rsidP="005C2042">
            <w:pPr>
              <w:jc w:val="both"/>
              <w:rPr>
                <w:rFonts w:ascii="Arial" w:hAnsi="Arial" w:cs="Arial"/>
              </w:rPr>
            </w:pPr>
          </w:p>
        </w:tc>
        <w:tc>
          <w:tcPr>
            <w:tcW w:w="318" w:type="dxa"/>
            <w:gridSpan w:val="2"/>
          </w:tcPr>
          <w:p w14:paraId="5E816423" w14:textId="77777777" w:rsidR="001431E9" w:rsidRPr="005C2042" w:rsidRDefault="001431E9" w:rsidP="005C2042">
            <w:pPr>
              <w:jc w:val="both"/>
              <w:rPr>
                <w:rFonts w:ascii="Arial" w:hAnsi="Arial" w:cs="Arial"/>
              </w:rPr>
            </w:pPr>
          </w:p>
        </w:tc>
        <w:tc>
          <w:tcPr>
            <w:tcW w:w="318" w:type="dxa"/>
          </w:tcPr>
          <w:p w14:paraId="24EB6F1A" w14:textId="77777777" w:rsidR="001431E9" w:rsidRPr="005C2042" w:rsidRDefault="001431E9" w:rsidP="005C2042">
            <w:pPr>
              <w:jc w:val="both"/>
              <w:rPr>
                <w:rFonts w:ascii="Arial" w:hAnsi="Arial" w:cs="Arial"/>
              </w:rPr>
            </w:pPr>
          </w:p>
        </w:tc>
        <w:tc>
          <w:tcPr>
            <w:tcW w:w="318" w:type="dxa"/>
          </w:tcPr>
          <w:p w14:paraId="771210DC" w14:textId="77777777" w:rsidR="001431E9" w:rsidRPr="005C2042" w:rsidRDefault="001431E9" w:rsidP="005C2042">
            <w:pPr>
              <w:jc w:val="both"/>
              <w:rPr>
                <w:rFonts w:ascii="Arial" w:hAnsi="Arial" w:cs="Arial"/>
              </w:rPr>
            </w:pPr>
          </w:p>
        </w:tc>
        <w:tc>
          <w:tcPr>
            <w:tcW w:w="318" w:type="dxa"/>
          </w:tcPr>
          <w:p w14:paraId="0B1DAEA7" w14:textId="77777777" w:rsidR="001431E9" w:rsidRPr="005C2042" w:rsidRDefault="001431E9" w:rsidP="005C2042">
            <w:pPr>
              <w:jc w:val="both"/>
              <w:rPr>
                <w:rFonts w:ascii="Arial" w:hAnsi="Arial" w:cs="Arial"/>
              </w:rPr>
            </w:pPr>
          </w:p>
        </w:tc>
        <w:tc>
          <w:tcPr>
            <w:tcW w:w="318" w:type="dxa"/>
            <w:gridSpan w:val="2"/>
            <w:shd w:val="clear" w:color="auto" w:fill="FFFFFF" w:themeFill="background1"/>
          </w:tcPr>
          <w:p w14:paraId="0CC1F159" w14:textId="77777777" w:rsidR="001431E9" w:rsidRPr="005C2042" w:rsidRDefault="001431E9" w:rsidP="005C2042">
            <w:pPr>
              <w:jc w:val="both"/>
              <w:rPr>
                <w:rFonts w:ascii="Arial" w:hAnsi="Arial" w:cs="Arial"/>
              </w:rPr>
            </w:pPr>
          </w:p>
        </w:tc>
        <w:tc>
          <w:tcPr>
            <w:tcW w:w="318" w:type="dxa"/>
          </w:tcPr>
          <w:p w14:paraId="07548B0C" w14:textId="77777777" w:rsidR="001431E9" w:rsidRPr="005C2042" w:rsidRDefault="001431E9" w:rsidP="005C2042">
            <w:pPr>
              <w:jc w:val="both"/>
              <w:rPr>
                <w:rFonts w:ascii="Arial" w:hAnsi="Arial" w:cs="Arial"/>
              </w:rPr>
            </w:pPr>
          </w:p>
        </w:tc>
        <w:tc>
          <w:tcPr>
            <w:tcW w:w="318" w:type="dxa"/>
          </w:tcPr>
          <w:p w14:paraId="5167092D" w14:textId="77777777" w:rsidR="001431E9" w:rsidRPr="005C2042" w:rsidRDefault="001431E9" w:rsidP="005C2042">
            <w:pPr>
              <w:jc w:val="both"/>
              <w:rPr>
                <w:rFonts w:ascii="Arial" w:hAnsi="Arial" w:cs="Arial"/>
              </w:rPr>
            </w:pPr>
          </w:p>
        </w:tc>
        <w:tc>
          <w:tcPr>
            <w:tcW w:w="318" w:type="dxa"/>
          </w:tcPr>
          <w:p w14:paraId="78D7D790" w14:textId="77777777" w:rsidR="001431E9" w:rsidRPr="005C2042" w:rsidRDefault="001431E9" w:rsidP="005C2042">
            <w:pPr>
              <w:jc w:val="both"/>
              <w:rPr>
                <w:rFonts w:ascii="Arial" w:hAnsi="Arial" w:cs="Arial"/>
              </w:rPr>
            </w:pPr>
          </w:p>
        </w:tc>
        <w:tc>
          <w:tcPr>
            <w:tcW w:w="318" w:type="dxa"/>
            <w:gridSpan w:val="2"/>
          </w:tcPr>
          <w:p w14:paraId="0B75B5D0" w14:textId="77777777" w:rsidR="001431E9" w:rsidRPr="005C2042" w:rsidRDefault="001431E9" w:rsidP="005C2042">
            <w:pPr>
              <w:jc w:val="both"/>
              <w:rPr>
                <w:rFonts w:ascii="Arial" w:hAnsi="Arial" w:cs="Arial"/>
              </w:rPr>
            </w:pPr>
          </w:p>
        </w:tc>
        <w:tc>
          <w:tcPr>
            <w:tcW w:w="318" w:type="dxa"/>
          </w:tcPr>
          <w:p w14:paraId="3DCCA1D6" w14:textId="77777777" w:rsidR="001431E9" w:rsidRPr="005C2042" w:rsidRDefault="001431E9" w:rsidP="005C2042">
            <w:pPr>
              <w:jc w:val="both"/>
              <w:rPr>
                <w:rFonts w:ascii="Arial" w:hAnsi="Arial" w:cs="Arial"/>
              </w:rPr>
            </w:pPr>
          </w:p>
        </w:tc>
        <w:tc>
          <w:tcPr>
            <w:tcW w:w="318" w:type="dxa"/>
          </w:tcPr>
          <w:p w14:paraId="6E696E33" w14:textId="77777777" w:rsidR="001431E9" w:rsidRPr="005C2042" w:rsidRDefault="001431E9" w:rsidP="005C2042">
            <w:pPr>
              <w:jc w:val="both"/>
              <w:rPr>
                <w:rFonts w:ascii="Arial" w:hAnsi="Arial" w:cs="Arial"/>
              </w:rPr>
            </w:pPr>
          </w:p>
        </w:tc>
        <w:tc>
          <w:tcPr>
            <w:tcW w:w="318" w:type="dxa"/>
          </w:tcPr>
          <w:p w14:paraId="5DB5841A" w14:textId="77777777" w:rsidR="001431E9" w:rsidRPr="005C2042" w:rsidRDefault="001431E9" w:rsidP="005C2042">
            <w:pPr>
              <w:jc w:val="both"/>
              <w:rPr>
                <w:rFonts w:ascii="Arial" w:hAnsi="Arial" w:cs="Arial"/>
              </w:rPr>
            </w:pPr>
          </w:p>
        </w:tc>
        <w:tc>
          <w:tcPr>
            <w:tcW w:w="318" w:type="dxa"/>
            <w:gridSpan w:val="2"/>
          </w:tcPr>
          <w:p w14:paraId="1799B0BD" w14:textId="77777777" w:rsidR="001431E9" w:rsidRPr="005C2042" w:rsidRDefault="001431E9" w:rsidP="005C2042">
            <w:pPr>
              <w:jc w:val="both"/>
              <w:rPr>
                <w:rFonts w:ascii="Arial" w:hAnsi="Arial" w:cs="Arial"/>
              </w:rPr>
            </w:pPr>
          </w:p>
        </w:tc>
        <w:tc>
          <w:tcPr>
            <w:tcW w:w="318" w:type="dxa"/>
          </w:tcPr>
          <w:p w14:paraId="7E1E0D96" w14:textId="77777777" w:rsidR="001431E9" w:rsidRPr="005C2042" w:rsidRDefault="001431E9" w:rsidP="005C2042">
            <w:pPr>
              <w:jc w:val="both"/>
              <w:rPr>
                <w:rFonts w:ascii="Arial" w:hAnsi="Arial" w:cs="Arial"/>
              </w:rPr>
            </w:pPr>
          </w:p>
        </w:tc>
        <w:tc>
          <w:tcPr>
            <w:tcW w:w="318" w:type="dxa"/>
          </w:tcPr>
          <w:p w14:paraId="61FC25E8" w14:textId="77777777" w:rsidR="001431E9" w:rsidRPr="005C2042" w:rsidRDefault="001431E9" w:rsidP="005C2042">
            <w:pPr>
              <w:jc w:val="both"/>
              <w:rPr>
                <w:rFonts w:ascii="Arial" w:hAnsi="Arial" w:cs="Arial"/>
              </w:rPr>
            </w:pPr>
          </w:p>
        </w:tc>
        <w:tc>
          <w:tcPr>
            <w:tcW w:w="318" w:type="dxa"/>
          </w:tcPr>
          <w:p w14:paraId="21471D36" w14:textId="77777777" w:rsidR="001431E9" w:rsidRPr="005C2042" w:rsidRDefault="001431E9" w:rsidP="005C2042">
            <w:pPr>
              <w:jc w:val="both"/>
              <w:rPr>
                <w:rFonts w:ascii="Arial" w:hAnsi="Arial" w:cs="Arial"/>
              </w:rPr>
            </w:pPr>
          </w:p>
        </w:tc>
        <w:tc>
          <w:tcPr>
            <w:tcW w:w="318" w:type="dxa"/>
            <w:gridSpan w:val="2"/>
          </w:tcPr>
          <w:p w14:paraId="4038519F" w14:textId="77777777" w:rsidR="001431E9" w:rsidRPr="005C2042" w:rsidRDefault="001431E9" w:rsidP="005C2042">
            <w:pPr>
              <w:jc w:val="both"/>
              <w:rPr>
                <w:rFonts w:ascii="Arial" w:hAnsi="Arial" w:cs="Arial"/>
              </w:rPr>
            </w:pPr>
          </w:p>
        </w:tc>
        <w:tc>
          <w:tcPr>
            <w:tcW w:w="318" w:type="dxa"/>
          </w:tcPr>
          <w:p w14:paraId="4BA012A8" w14:textId="77777777" w:rsidR="001431E9" w:rsidRPr="005C2042" w:rsidRDefault="001431E9" w:rsidP="005C2042">
            <w:pPr>
              <w:jc w:val="both"/>
              <w:rPr>
                <w:rFonts w:ascii="Arial" w:hAnsi="Arial" w:cs="Arial"/>
              </w:rPr>
            </w:pPr>
          </w:p>
        </w:tc>
        <w:tc>
          <w:tcPr>
            <w:tcW w:w="318" w:type="dxa"/>
          </w:tcPr>
          <w:p w14:paraId="56F8A553" w14:textId="77777777" w:rsidR="001431E9" w:rsidRPr="005C2042" w:rsidRDefault="001431E9" w:rsidP="005C2042">
            <w:pPr>
              <w:jc w:val="both"/>
              <w:rPr>
                <w:rFonts w:ascii="Arial" w:hAnsi="Arial" w:cs="Arial"/>
              </w:rPr>
            </w:pPr>
          </w:p>
        </w:tc>
        <w:tc>
          <w:tcPr>
            <w:tcW w:w="318" w:type="dxa"/>
          </w:tcPr>
          <w:p w14:paraId="1BEB4961" w14:textId="77777777" w:rsidR="001431E9" w:rsidRPr="005C2042" w:rsidRDefault="001431E9" w:rsidP="005C2042">
            <w:pPr>
              <w:jc w:val="both"/>
              <w:rPr>
                <w:rFonts w:ascii="Arial" w:hAnsi="Arial" w:cs="Arial"/>
              </w:rPr>
            </w:pPr>
          </w:p>
        </w:tc>
      </w:tr>
      <w:tr w:rsidR="000705D4" w:rsidRPr="005C2042" w14:paraId="214E3F5E" w14:textId="77777777" w:rsidTr="000705D4">
        <w:trPr>
          <w:trHeight w:val="240"/>
        </w:trPr>
        <w:tc>
          <w:tcPr>
            <w:tcW w:w="1786" w:type="dxa"/>
          </w:tcPr>
          <w:p w14:paraId="1A64CF50" w14:textId="77777777" w:rsidR="001431E9" w:rsidRPr="005C2042" w:rsidRDefault="001431E9" w:rsidP="005C2042">
            <w:pPr>
              <w:jc w:val="both"/>
              <w:rPr>
                <w:rFonts w:ascii="Arial" w:hAnsi="Arial" w:cs="Arial"/>
              </w:rPr>
            </w:pPr>
            <w:r w:rsidRPr="005C2042">
              <w:rPr>
                <w:rFonts w:ascii="Arial" w:hAnsi="Arial" w:cs="Arial"/>
              </w:rPr>
              <w:t xml:space="preserve">JUSTIFICACION </w:t>
            </w:r>
          </w:p>
          <w:p w14:paraId="2871F97E" w14:textId="77777777" w:rsidR="001431E9" w:rsidRPr="005C2042" w:rsidRDefault="001431E9" w:rsidP="005C2042">
            <w:pPr>
              <w:jc w:val="both"/>
              <w:rPr>
                <w:rFonts w:ascii="Arial" w:hAnsi="Arial" w:cs="Arial"/>
              </w:rPr>
            </w:pPr>
          </w:p>
        </w:tc>
        <w:tc>
          <w:tcPr>
            <w:tcW w:w="318" w:type="dxa"/>
          </w:tcPr>
          <w:p w14:paraId="377D30EA" w14:textId="77777777" w:rsidR="001431E9" w:rsidRPr="005C2042" w:rsidRDefault="001431E9" w:rsidP="005C2042">
            <w:pPr>
              <w:jc w:val="both"/>
              <w:rPr>
                <w:rFonts w:ascii="Arial" w:hAnsi="Arial" w:cs="Arial"/>
              </w:rPr>
            </w:pPr>
          </w:p>
        </w:tc>
        <w:tc>
          <w:tcPr>
            <w:tcW w:w="318" w:type="dxa"/>
          </w:tcPr>
          <w:p w14:paraId="58CA4830" w14:textId="77777777" w:rsidR="001431E9" w:rsidRPr="005C2042" w:rsidRDefault="001431E9" w:rsidP="005C2042">
            <w:pPr>
              <w:jc w:val="both"/>
              <w:rPr>
                <w:rFonts w:ascii="Arial" w:hAnsi="Arial" w:cs="Arial"/>
              </w:rPr>
            </w:pPr>
          </w:p>
        </w:tc>
        <w:tc>
          <w:tcPr>
            <w:tcW w:w="318" w:type="dxa"/>
          </w:tcPr>
          <w:p w14:paraId="634048B4" w14:textId="77777777" w:rsidR="001431E9" w:rsidRPr="005C2042" w:rsidRDefault="001431E9" w:rsidP="005C2042">
            <w:pPr>
              <w:jc w:val="both"/>
              <w:rPr>
                <w:rFonts w:ascii="Arial" w:hAnsi="Arial" w:cs="Arial"/>
              </w:rPr>
            </w:pPr>
          </w:p>
        </w:tc>
        <w:tc>
          <w:tcPr>
            <w:tcW w:w="318" w:type="dxa"/>
          </w:tcPr>
          <w:p w14:paraId="3432177B" w14:textId="77777777" w:rsidR="001431E9" w:rsidRPr="005C2042" w:rsidRDefault="001431E9" w:rsidP="005C2042">
            <w:pPr>
              <w:jc w:val="both"/>
              <w:rPr>
                <w:rFonts w:ascii="Arial" w:hAnsi="Arial" w:cs="Arial"/>
              </w:rPr>
            </w:pPr>
          </w:p>
        </w:tc>
        <w:tc>
          <w:tcPr>
            <w:tcW w:w="318" w:type="dxa"/>
            <w:shd w:val="clear" w:color="auto" w:fill="F7CAAC" w:themeFill="accent2" w:themeFillTint="66"/>
          </w:tcPr>
          <w:p w14:paraId="00BB875B" w14:textId="77777777" w:rsidR="001431E9" w:rsidRPr="005C2042" w:rsidRDefault="001431E9" w:rsidP="005C2042">
            <w:pPr>
              <w:jc w:val="both"/>
              <w:rPr>
                <w:rFonts w:ascii="Arial" w:hAnsi="Arial" w:cs="Arial"/>
              </w:rPr>
            </w:pPr>
          </w:p>
        </w:tc>
        <w:tc>
          <w:tcPr>
            <w:tcW w:w="318" w:type="dxa"/>
            <w:shd w:val="clear" w:color="auto" w:fill="F7CAAC" w:themeFill="accent2" w:themeFillTint="66"/>
          </w:tcPr>
          <w:p w14:paraId="35444DFB" w14:textId="77777777" w:rsidR="001431E9" w:rsidRPr="005C2042" w:rsidRDefault="001431E9" w:rsidP="005C2042">
            <w:pPr>
              <w:jc w:val="both"/>
              <w:rPr>
                <w:rFonts w:ascii="Arial" w:hAnsi="Arial" w:cs="Arial"/>
              </w:rPr>
            </w:pPr>
          </w:p>
        </w:tc>
        <w:tc>
          <w:tcPr>
            <w:tcW w:w="318" w:type="dxa"/>
          </w:tcPr>
          <w:p w14:paraId="18705833" w14:textId="77777777" w:rsidR="001431E9" w:rsidRPr="005C2042" w:rsidRDefault="001431E9" w:rsidP="005C2042">
            <w:pPr>
              <w:jc w:val="both"/>
              <w:rPr>
                <w:rFonts w:ascii="Arial" w:hAnsi="Arial" w:cs="Arial"/>
              </w:rPr>
            </w:pPr>
          </w:p>
        </w:tc>
        <w:tc>
          <w:tcPr>
            <w:tcW w:w="318" w:type="dxa"/>
          </w:tcPr>
          <w:p w14:paraId="28F45C7B" w14:textId="77777777" w:rsidR="001431E9" w:rsidRPr="005C2042" w:rsidRDefault="001431E9" w:rsidP="005C2042">
            <w:pPr>
              <w:jc w:val="both"/>
              <w:rPr>
                <w:rFonts w:ascii="Arial" w:hAnsi="Arial" w:cs="Arial"/>
              </w:rPr>
            </w:pPr>
          </w:p>
        </w:tc>
        <w:tc>
          <w:tcPr>
            <w:tcW w:w="318" w:type="dxa"/>
            <w:gridSpan w:val="2"/>
          </w:tcPr>
          <w:p w14:paraId="418CA281" w14:textId="77777777" w:rsidR="001431E9" w:rsidRPr="005C2042" w:rsidRDefault="001431E9" w:rsidP="005C2042">
            <w:pPr>
              <w:jc w:val="both"/>
              <w:rPr>
                <w:rFonts w:ascii="Arial" w:hAnsi="Arial" w:cs="Arial"/>
              </w:rPr>
            </w:pPr>
          </w:p>
        </w:tc>
        <w:tc>
          <w:tcPr>
            <w:tcW w:w="318" w:type="dxa"/>
          </w:tcPr>
          <w:p w14:paraId="4B42F974" w14:textId="77777777" w:rsidR="001431E9" w:rsidRPr="005C2042" w:rsidRDefault="001431E9" w:rsidP="005C2042">
            <w:pPr>
              <w:jc w:val="both"/>
              <w:rPr>
                <w:rFonts w:ascii="Arial" w:hAnsi="Arial" w:cs="Arial"/>
              </w:rPr>
            </w:pPr>
          </w:p>
        </w:tc>
        <w:tc>
          <w:tcPr>
            <w:tcW w:w="318" w:type="dxa"/>
          </w:tcPr>
          <w:p w14:paraId="6368BD57" w14:textId="77777777" w:rsidR="001431E9" w:rsidRPr="005C2042" w:rsidRDefault="001431E9" w:rsidP="005C2042">
            <w:pPr>
              <w:jc w:val="both"/>
              <w:rPr>
                <w:rFonts w:ascii="Arial" w:hAnsi="Arial" w:cs="Arial"/>
              </w:rPr>
            </w:pPr>
          </w:p>
        </w:tc>
        <w:tc>
          <w:tcPr>
            <w:tcW w:w="318" w:type="dxa"/>
          </w:tcPr>
          <w:p w14:paraId="4434A984" w14:textId="77777777" w:rsidR="001431E9" w:rsidRPr="005C2042" w:rsidRDefault="001431E9" w:rsidP="005C2042">
            <w:pPr>
              <w:jc w:val="both"/>
              <w:rPr>
                <w:rFonts w:ascii="Arial" w:hAnsi="Arial" w:cs="Arial"/>
              </w:rPr>
            </w:pPr>
          </w:p>
        </w:tc>
        <w:tc>
          <w:tcPr>
            <w:tcW w:w="318" w:type="dxa"/>
            <w:gridSpan w:val="2"/>
            <w:shd w:val="clear" w:color="auto" w:fill="FFFFFF" w:themeFill="background1"/>
          </w:tcPr>
          <w:p w14:paraId="335810E9" w14:textId="77777777" w:rsidR="001431E9" w:rsidRPr="005C2042" w:rsidRDefault="001431E9" w:rsidP="005C2042">
            <w:pPr>
              <w:jc w:val="both"/>
              <w:rPr>
                <w:rFonts w:ascii="Arial" w:hAnsi="Arial" w:cs="Arial"/>
              </w:rPr>
            </w:pPr>
          </w:p>
        </w:tc>
        <w:tc>
          <w:tcPr>
            <w:tcW w:w="318" w:type="dxa"/>
          </w:tcPr>
          <w:p w14:paraId="548D79F5" w14:textId="77777777" w:rsidR="001431E9" w:rsidRPr="005C2042" w:rsidRDefault="001431E9" w:rsidP="005C2042">
            <w:pPr>
              <w:jc w:val="both"/>
              <w:rPr>
                <w:rFonts w:ascii="Arial" w:hAnsi="Arial" w:cs="Arial"/>
              </w:rPr>
            </w:pPr>
          </w:p>
        </w:tc>
        <w:tc>
          <w:tcPr>
            <w:tcW w:w="318" w:type="dxa"/>
          </w:tcPr>
          <w:p w14:paraId="528C9880" w14:textId="77777777" w:rsidR="001431E9" w:rsidRPr="005C2042" w:rsidRDefault="001431E9" w:rsidP="005C2042">
            <w:pPr>
              <w:jc w:val="both"/>
              <w:rPr>
                <w:rFonts w:ascii="Arial" w:hAnsi="Arial" w:cs="Arial"/>
              </w:rPr>
            </w:pPr>
          </w:p>
        </w:tc>
        <w:tc>
          <w:tcPr>
            <w:tcW w:w="318" w:type="dxa"/>
          </w:tcPr>
          <w:p w14:paraId="76C340EF" w14:textId="77777777" w:rsidR="001431E9" w:rsidRPr="005C2042" w:rsidRDefault="001431E9" w:rsidP="005C2042">
            <w:pPr>
              <w:jc w:val="both"/>
              <w:rPr>
                <w:rFonts w:ascii="Arial" w:hAnsi="Arial" w:cs="Arial"/>
              </w:rPr>
            </w:pPr>
          </w:p>
        </w:tc>
        <w:tc>
          <w:tcPr>
            <w:tcW w:w="318" w:type="dxa"/>
            <w:gridSpan w:val="2"/>
          </w:tcPr>
          <w:p w14:paraId="3B9F1A3E" w14:textId="77777777" w:rsidR="001431E9" w:rsidRPr="005C2042" w:rsidRDefault="001431E9" w:rsidP="005C2042">
            <w:pPr>
              <w:jc w:val="both"/>
              <w:rPr>
                <w:rFonts w:ascii="Arial" w:hAnsi="Arial" w:cs="Arial"/>
              </w:rPr>
            </w:pPr>
          </w:p>
        </w:tc>
        <w:tc>
          <w:tcPr>
            <w:tcW w:w="318" w:type="dxa"/>
          </w:tcPr>
          <w:p w14:paraId="61BE9B75" w14:textId="77777777" w:rsidR="001431E9" w:rsidRPr="005C2042" w:rsidRDefault="001431E9" w:rsidP="005C2042">
            <w:pPr>
              <w:jc w:val="both"/>
              <w:rPr>
                <w:rFonts w:ascii="Arial" w:hAnsi="Arial" w:cs="Arial"/>
              </w:rPr>
            </w:pPr>
          </w:p>
        </w:tc>
        <w:tc>
          <w:tcPr>
            <w:tcW w:w="318" w:type="dxa"/>
          </w:tcPr>
          <w:p w14:paraId="685EB6A9" w14:textId="77777777" w:rsidR="001431E9" w:rsidRPr="005C2042" w:rsidRDefault="001431E9" w:rsidP="005C2042">
            <w:pPr>
              <w:jc w:val="both"/>
              <w:rPr>
                <w:rFonts w:ascii="Arial" w:hAnsi="Arial" w:cs="Arial"/>
              </w:rPr>
            </w:pPr>
          </w:p>
        </w:tc>
        <w:tc>
          <w:tcPr>
            <w:tcW w:w="318" w:type="dxa"/>
          </w:tcPr>
          <w:p w14:paraId="14926576" w14:textId="77777777" w:rsidR="001431E9" w:rsidRPr="005C2042" w:rsidRDefault="001431E9" w:rsidP="005C2042">
            <w:pPr>
              <w:jc w:val="both"/>
              <w:rPr>
                <w:rFonts w:ascii="Arial" w:hAnsi="Arial" w:cs="Arial"/>
              </w:rPr>
            </w:pPr>
          </w:p>
        </w:tc>
        <w:tc>
          <w:tcPr>
            <w:tcW w:w="318" w:type="dxa"/>
            <w:gridSpan w:val="2"/>
          </w:tcPr>
          <w:p w14:paraId="4F4B2134" w14:textId="77777777" w:rsidR="001431E9" w:rsidRPr="005C2042" w:rsidRDefault="001431E9" w:rsidP="005C2042">
            <w:pPr>
              <w:jc w:val="both"/>
              <w:rPr>
                <w:rFonts w:ascii="Arial" w:hAnsi="Arial" w:cs="Arial"/>
              </w:rPr>
            </w:pPr>
          </w:p>
        </w:tc>
        <w:tc>
          <w:tcPr>
            <w:tcW w:w="318" w:type="dxa"/>
          </w:tcPr>
          <w:p w14:paraId="1045B0B8" w14:textId="77777777" w:rsidR="001431E9" w:rsidRPr="005C2042" w:rsidRDefault="001431E9" w:rsidP="005C2042">
            <w:pPr>
              <w:jc w:val="both"/>
              <w:rPr>
                <w:rFonts w:ascii="Arial" w:hAnsi="Arial" w:cs="Arial"/>
              </w:rPr>
            </w:pPr>
          </w:p>
        </w:tc>
        <w:tc>
          <w:tcPr>
            <w:tcW w:w="318" w:type="dxa"/>
          </w:tcPr>
          <w:p w14:paraId="5C993ABD" w14:textId="77777777" w:rsidR="001431E9" w:rsidRPr="005C2042" w:rsidRDefault="001431E9" w:rsidP="005C2042">
            <w:pPr>
              <w:jc w:val="both"/>
              <w:rPr>
                <w:rFonts w:ascii="Arial" w:hAnsi="Arial" w:cs="Arial"/>
              </w:rPr>
            </w:pPr>
          </w:p>
        </w:tc>
        <w:tc>
          <w:tcPr>
            <w:tcW w:w="318" w:type="dxa"/>
          </w:tcPr>
          <w:p w14:paraId="7D6F51D4" w14:textId="77777777" w:rsidR="001431E9" w:rsidRPr="005C2042" w:rsidRDefault="001431E9" w:rsidP="005C2042">
            <w:pPr>
              <w:jc w:val="both"/>
              <w:rPr>
                <w:rFonts w:ascii="Arial" w:hAnsi="Arial" w:cs="Arial"/>
              </w:rPr>
            </w:pPr>
          </w:p>
        </w:tc>
        <w:tc>
          <w:tcPr>
            <w:tcW w:w="318" w:type="dxa"/>
            <w:gridSpan w:val="2"/>
          </w:tcPr>
          <w:p w14:paraId="32A324CF" w14:textId="77777777" w:rsidR="001431E9" w:rsidRPr="005C2042" w:rsidRDefault="001431E9" w:rsidP="005C2042">
            <w:pPr>
              <w:jc w:val="both"/>
              <w:rPr>
                <w:rFonts w:ascii="Arial" w:hAnsi="Arial" w:cs="Arial"/>
              </w:rPr>
            </w:pPr>
          </w:p>
        </w:tc>
        <w:tc>
          <w:tcPr>
            <w:tcW w:w="318" w:type="dxa"/>
          </w:tcPr>
          <w:p w14:paraId="37C7D72A" w14:textId="77777777" w:rsidR="001431E9" w:rsidRPr="005C2042" w:rsidRDefault="001431E9" w:rsidP="005C2042">
            <w:pPr>
              <w:jc w:val="both"/>
              <w:rPr>
                <w:rFonts w:ascii="Arial" w:hAnsi="Arial" w:cs="Arial"/>
              </w:rPr>
            </w:pPr>
          </w:p>
        </w:tc>
        <w:tc>
          <w:tcPr>
            <w:tcW w:w="318" w:type="dxa"/>
          </w:tcPr>
          <w:p w14:paraId="0896486B" w14:textId="77777777" w:rsidR="001431E9" w:rsidRPr="005C2042" w:rsidRDefault="001431E9" w:rsidP="005C2042">
            <w:pPr>
              <w:jc w:val="both"/>
              <w:rPr>
                <w:rFonts w:ascii="Arial" w:hAnsi="Arial" w:cs="Arial"/>
              </w:rPr>
            </w:pPr>
          </w:p>
        </w:tc>
        <w:tc>
          <w:tcPr>
            <w:tcW w:w="318" w:type="dxa"/>
          </w:tcPr>
          <w:p w14:paraId="0864E267" w14:textId="77777777" w:rsidR="001431E9" w:rsidRPr="005C2042" w:rsidRDefault="001431E9" w:rsidP="005C2042">
            <w:pPr>
              <w:jc w:val="both"/>
              <w:rPr>
                <w:rFonts w:ascii="Arial" w:hAnsi="Arial" w:cs="Arial"/>
              </w:rPr>
            </w:pPr>
          </w:p>
        </w:tc>
      </w:tr>
      <w:tr w:rsidR="000705D4" w:rsidRPr="005C2042" w14:paraId="4BAB8A1F" w14:textId="77777777" w:rsidTr="000705D4">
        <w:trPr>
          <w:trHeight w:val="240"/>
        </w:trPr>
        <w:tc>
          <w:tcPr>
            <w:tcW w:w="1786" w:type="dxa"/>
          </w:tcPr>
          <w:p w14:paraId="51E1CA98" w14:textId="77777777" w:rsidR="001431E9" w:rsidRPr="005C2042" w:rsidRDefault="001431E9" w:rsidP="005C2042">
            <w:pPr>
              <w:jc w:val="both"/>
              <w:rPr>
                <w:rFonts w:ascii="Arial" w:hAnsi="Arial" w:cs="Arial"/>
              </w:rPr>
            </w:pPr>
            <w:r w:rsidRPr="005C2042">
              <w:rPr>
                <w:rFonts w:ascii="Arial" w:hAnsi="Arial" w:cs="Arial"/>
              </w:rPr>
              <w:t>(REVICION DE PROTOCOLO)</w:t>
            </w:r>
          </w:p>
        </w:tc>
        <w:tc>
          <w:tcPr>
            <w:tcW w:w="318" w:type="dxa"/>
          </w:tcPr>
          <w:p w14:paraId="5E261411" w14:textId="77777777" w:rsidR="001431E9" w:rsidRPr="005C2042" w:rsidRDefault="001431E9" w:rsidP="005C2042">
            <w:pPr>
              <w:jc w:val="both"/>
              <w:rPr>
                <w:rFonts w:ascii="Arial" w:hAnsi="Arial" w:cs="Arial"/>
              </w:rPr>
            </w:pPr>
          </w:p>
        </w:tc>
        <w:tc>
          <w:tcPr>
            <w:tcW w:w="318" w:type="dxa"/>
          </w:tcPr>
          <w:p w14:paraId="75DCAAC3" w14:textId="77777777" w:rsidR="001431E9" w:rsidRPr="005C2042" w:rsidRDefault="001431E9" w:rsidP="005C2042">
            <w:pPr>
              <w:jc w:val="both"/>
              <w:rPr>
                <w:rFonts w:ascii="Arial" w:hAnsi="Arial" w:cs="Arial"/>
              </w:rPr>
            </w:pPr>
          </w:p>
        </w:tc>
        <w:tc>
          <w:tcPr>
            <w:tcW w:w="318" w:type="dxa"/>
          </w:tcPr>
          <w:p w14:paraId="2D8FEBD5" w14:textId="77777777" w:rsidR="001431E9" w:rsidRPr="005C2042" w:rsidRDefault="001431E9" w:rsidP="005C2042">
            <w:pPr>
              <w:jc w:val="both"/>
              <w:rPr>
                <w:rFonts w:ascii="Arial" w:hAnsi="Arial" w:cs="Arial"/>
              </w:rPr>
            </w:pPr>
          </w:p>
        </w:tc>
        <w:tc>
          <w:tcPr>
            <w:tcW w:w="318" w:type="dxa"/>
          </w:tcPr>
          <w:p w14:paraId="055720ED" w14:textId="77777777" w:rsidR="001431E9" w:rsidRPr="005C2042" w:rsidRDefault="001431E9" w:rsidP="005C2042">
            <w:pPr>
              <w:jc w:val="both"/>
              <w:rPr>
                <w:rFonts w:ascii="Arial" w:hAnsi="Arial" w:cs="Arial"/>
              </w:rPr>
            </w:pPr>
          </w:p>
        </w:tc>
        <w:tc>
          <w:tcPr>
            <w:tcW w:w="318" w:type="dxa"/>
          </w:tcPr>
          <w:p w14:paraId="7A96CFB4" w14:textId="77777777" w:rsidR="001431E9" w:rsidRPr="005C2042" w:rsidRDefault="001431E9" w:rsidP="005C2042">
            <w:pPr>
              <w:jc w:val="both"/>
              <w:rPr>
                <w:rFonts w:ascii="Arial" w:hAnsi="Arial" w:cs="Arial"/>
              </w:rPr>
            </w:pPr>
          </w:p>
        </w:tc>
        <w:tc>
          <w:tcPr>
            <w:tcW w:w="318" w:type="dxa"/>
          </w:tcPr>
          <w:p w14:paraId="06AB21A8" w14:textId="77777777" w:rsidR="001431E9" w:rsidRPr="005C2042" w:rsidRDefault="001431E9" w:rsidP="005C2042">
            <w:pPr>
              <w:jc w:val="both"/>
              <w:rPr>
                <w:rFonts w:ascii="Arial" w:hAnsi="Arial" w:cs="Arial"/>
              </w:rPr>
            </w:pPr>
          </w:p>
        </w:tc>
        <w:tc>
          <w:tcPr>
            <w:tcW w:w="318" w:type="dxa"/>
            <w:shd w:val="clear" w:color="auto" w:fill="F7CAAC" w:themeFill="accent2" w:themeFillTint="66"/>
          </w:tcPr>
          <w:p w14:paraId="6E36E7D8" w14:textId="77777777" w:rsidR="001431E9" w:rsidRPr="005C2042" w:rsidRDefault="001431E9" w:rsidP="005C2042">
            <w:pPr>
              <w:jc w:val="both"/>
              <w:rPr>
                <w:rFonts w:ascii="Arial" w:hAnsi="Arial" w:cs="Arial"/>
              </w:rPr>
            </w:pPr>
          </w:p>
        </w:tc>
        <w:tc>
          <w:tcPr>
            <w:tcW w:w="318" w:type="dxa"/>
          </w:tcPr>
          <w:p w14:paraId="4B69440D" w14:textId="77777777" w:rsidR="001431E9" w:rsidRPr="005C2042" w:rsidRDefault="001431E9" w:rsidP="005C2042">
            <w:pPr>
              <w:jc w:val="both"/>
              <w:rPr>
                <w:rFonts w:ascii="Arial" w:hAnsi="Arial" w:cs="Arial"/>
              </w:rPr>
            </w:pPr>
          </w:p>
        </w:tc>
        <w:tc>
          <w:tcPr>
            <w:tcW w:w="318" w:type="dxa"/>
            <w:gridSpan w:val="2"/>
          </w:tcPr>
          <w:p w14:paraId="206486DC" w14:textId="77777777" w:rsidR="001431E9" w:rsidRPr="005C2042" w:rsidRDefault="001431E9" w:rsidP="005C2042">
            <w:pPr>
              <w:jc w:val="both"/>
              <w:rPr>
                <w:rFonts w:ascii="Arial" w:hAnsi="Arial" w:cs="Arial"/>
              </w:rPr>
            </w:pPr>
          </w:p>
        </w:tc>
        <w:tc>
          <w:tcPr>
            <w:tcW w:w="318" w:type="dxa"/>
          </w:tcPr>
          <w:p w14:paraId="4B965B1F" w14:textId="77777777" w:rsidR="001431E9" w:rsidRPr="005C2042" w:rsidRDefault="001431E9" w:rsidP="005C2042">
            <w:pPr>
              <w:jc w:val="both"/>
              <w:rPr>
                <w:rFonts w:ascii="Arial" w:hAnsi="Arial" w:cs="Arial"/>
              </w:rPr>
            </w:pPr>
          </w:p>
        </w:tc>
        <w:tc>
          <w:tcPr>
            <w:tcW w:w="318" w:type="dxa"/>
          </w:tcPr>
          <w:p w14:paraId="62328CC0" w14:textId="77777777" w:rsidR="001431E9" w:rsidRPr="005C2042" w:rsidRDefault="001431E9" w:rsidP="005C2042">
            <w:pPr>
              <w:jc w:val="both"/>
              <w:rPr>
                <w:rFonts w:ascii="Arial" w:hAnsi="Arial" w:cs="Arial"/>
              </w:rPr>
            </w:pPr>
          </w:p>
        </w:tc>
        <w:tc>
          <w:tcPr>
            <w:tcW w:w="318" w:type="dxa"/>
          </w:tcPr>
          <w:p w14:paraId="484E8F72" w14:textId="77777777" w:rsidR="001431E9" w:rsidRPr="005C2042" w:rsidRDefault="001431E9" w:rsidP="005C2042">
            <w:pPr>
              <w:jc w:val="both"/>
              <w:rPr>
                <w:rFonts w:ascii="Arial" w:hAnsi="Arial" w:cs="Arial"/>
              </w:rPr>
            </w:pPr>
          </w:p>
        </w:tc>
        <w:tc>
          <w:tcPr>
            <w:tcW w:w="318" w:type="dxa"/>
            <w:gridSpan w:val="2"/>
            <w:shd w:val="clear" w:color="auto" w:fill="FFFFFF" w:themeFill="background1"/>
          </w:tcPr>
          <w:p w14:paraId="08E1DF42" w14:textId="77777777" w:rsidR="001431E9" w:rsidRPr="005C2042" w:rsidRDefault="001431E9" w:rsidP="005C2042">
            <w:pPr>
              <w:jc w:val="both"/>
              <w:rPr>
                <w:rFonts w:ascii="Arial" w:hAnsi="Arial" w:cs="Arial"/>
              </w:rPr>
            </w:pPr>
          </w:p>
        </w:tc>
        <w:tc>
          <w:tcPr>
            <w:tcW w:w="318" w:type="dxa"/>
          </w:tcPr>
          <w:p w14:paraId="5C3EAE75" w14:textId="77777777" w:rsidR="001431E9" w:rsidRPr="005C2042" w:rsidRDefault="001431E9" w:rsidP="005C2042">
            <w:pPr>
              <w:jc w:val="both"/>
              <w:rPr>
                <w:rFonts w:ascii="Arial" w:hAnsi="Arial" w:cs="Arial"/>
              </w:rPr>
            </w:pPr>
          </w:p>
        </w:tc>
        <w:tc>
          <w:tcPr>
            <w:tcW w:w="318" w:type="dxa"/>
          </w:tcPr>
          <w:p w14:paraId="6BB7A348" w14:textId="77777777" w:rsidR="001431E9" w:rsidRPr="005C2042" w:rsidRDefault="001431E9" w:rsidP="005C2042">
            <w:pPr>
              <w:jc w:val="both"/>
              <w:rPr>
                <w:rFonts w:ascii="Arial" w:hAnsi="Arial" w:cs="Arial"/>
              </w:rPr>
            </w:pPr>
          </w:p>
        </w:tc>
        <w:tc>
          <w:tcPr>
            <w:tcW w:w="318" w:type="dxa"/>
          </w:tcPr>
          <w:p w14:paraId="7EFFE6C1" w14:textId="77777777" w:rsidR="001431E9" w:rsidRPr="005C2042" w:rsidRDefault="001431E9" w:rsidP="005C2042">
            <w:pPr>
              <w:jc w:val="both"/>
              <w:rPr>
                <w:rFonts w:ascii="Arial" w:hAnsi="Arial" w:cs="Arial"/>
              </w:rPr>
            </w:pPr>
          </w:p>
        </w:tc>
        <w:tc>
          <w:tcPr>
            <w:tcW w:w="318" w:type="dxa"/>
            <w:gridSpan w:val="2"/>
          </w:tcPr>
          <w:p w14:paraId="3A448601" w14:textId="77777777" w:rsidR="001431E9" w:rsidRPr="005C2042" w:rsidRDefault="001431E9" w:rsidP="005C2042">
            <w:pPr>
              <w:jc w:val="both"/>
              <w:rPr>
                <w:rFonts w:ascii="Arial" w:hAnsi="Arial" w:cs="Arial"/>
              </w:rPr>
            </w:pPr>
          </w:p>
        </w:tc>
        <w:tc>
          <w:tcPr>
            <w:tcW w:w="318" w:type="dxa"/>
          </w:tcPr>
          <w:p w14:paraId="71D5B2FF" w14:textId="77777777" w:rsidR="001431E9" w:rsidRPr="005C2042" w:rsidRDefault="001431E9" w:rsidP="005C2042">
            <w:pPr>
              <w:jc w:val="both"/>
              <w:rPr>
                <w:rFonts w:ascii="Arial" w:hAnsi="Arial" w:cs="Arial"/>
              </w:rPr>
            </w:pPr>
          </w:p>
        </w:tc>
        <w:tc>
          <w:tcPr>
            <w:tcW w:w="318" w:type="dxa"/>
          </w:tcPr>
          <w:p w14:paraId="2E40CA49" w14:textId="77777777" w:rsidR="001431E9" w:rsidRPr="005C2042" w:rsidRDefault="001431E9" w:rsidP="005C2042">
            <w:pPr>
              <w:jc w:val="both"/>
              <w:rPr>
                <w:rFonts w:ascii="Arial" w:hAnsi="Arial" w:cs="Arial"/>
              </w:rPr>
            </w:pPr>
          </w:p>
        </w:tc>
        <w:tc>
          <w:tcPr>
            <w:tcW w:w="318" w:type="dxa"/>
          </w:tcPr>
          <w:p w14:paraId="069D30DC" w14:textId="77777777" w:rsidR="001431E9" w:rsidRPr="005C2042" w:rsidRDefault="001431E9" w:rsidP="005C2042">
            <w:pPr>
              <w:jc w:val="both"/>
              <w:rPr>
                <w:rFonts w:ascii="Arial" w:hAnsi="Arial" w:cs="Arial"/>
              </w:rPr>
            </w:pPr>
          </w:p>
        </w:tc>
        <w:tc>
          <w:tcPr>
            <w:tcW w:w="318" w:type="dxa"/>
            <w:gridSpan w:val="2"/>
          </w:tcPr>
          <w:p w14:paraId="57680F55" w14:textId="77777777" w:rsidR="001431E9" w:rsidRPr="005C2042" w:rsidRDefault="001431E9" w:rsidP="005C2042">
            <w:pPr>
              <w:jc w:val="both"/>
              <w:rPr>
                <w:rFonts w:ascii="Arial" w:hAnsi="Arial" w:cs="Arial"/>
              </w:rPr>
            </w:pPr>
          </w:p>
        </w:tc>
        <w:tc>
          <w:tcPr>
            <w:tcW w:w="318" w:type="dxa"/>
          </w:tcPr>
          <w:p w14:paraId="4E211E8C" w14:textId="77777777" w:rsidR="001431E9" w:rsidRPr="005C2042" w:rsidRDefault="001431E9" w:rsidP="005C2042">
            <w:pPr>
              <w:jc w:val="both"/>
              <w:rPr>
                <w:rFonts w:ascii="Arial" w:hAnsi="Arial" w:cs="Arial"/>
              </w:rPr>
            </w:pPr>
          </w:p>
        </w:tc>
        <w:tc>
          <w:tcPr>
            <w:tcW w:w="318" w:type="dxa"/>
          </w:tcPr>
          <w:p w14:paraId="679DC590" w14:textId="77777777" w:rsidR="001431E9" w:rsidRPr="005C2042" w:rsidRDefault="001431E9" w:rsidP="005C2042">
            <w:pPr>
              <w:jc w:val="both"/>
              <w:rPr>
                <w:rFonts w:ascii="Arial" w:hAnsi="Arial" w:cs="Arial"/>
              </w:rPr>
            </w:pPr>
          </w:p>
        </w:tc>
        <w:tc>
          <w:tcPr>
            <w:tcW w:w="318" w:type="dxa"/>
          </w:tcPr>
          <w:p w14:paraId="2AB103F3" w14:textId="77777777" w:rsidR="001431E9" w:rsidRPr="005C2042" w:rsidRDefault="001431E9" w:rsidP="005C2042">
            <w:pPr>
              <w:jc w:val="both"/>
              <w:rPr>
                <w:rFonts w:ascii="Arial" w:hAnsi="Arial" w:cs="Arial"/>
              </w:rPr>
            </w:pPr>
          </w:p>
        </w:tc>
        <w:tc>
          <w:tcPr>
            <w:tcW w:w="318" w:type="dxa"/>
            <w:gridSpan w:val="2"/>
          </w:tcPr>
          <w:p w14:paraId="63F14490" w14:textId="77777777" w:rsidR="001431E9" w:rsidRPr="005C2042" w:rsidRDefault="001431E9" w:rsidP="005C2042">
            <w:pPr>
              <w:jc w:val="both"/>
              <w:rPr>
                <w:rFonts w:ascii="Arial" w:hAnsi="Arial" w:cs="Arial"/>
              </w:rPr>
            </w:pPr>
          </w:p>
        </w:tc>
        <w:tc>
          <w:tcPr>
            <w:tcW w:w="318" w:type="dxa"/>
          </w:tcPr>
          <w:p w14:paraId="39E02680" w14:textId="77777777" w:rsidR="001431E9" w:rsidRPr="005C2042" w:rsidRDefault="001431E9" w:rsidP="005C2042">
            <w:pPr>
              <w:jc w:val="both"/>
              <w:rPr>
                <w:rFonts w:ascii="Arial" w:hAnsi="Arial" w:cs="Arial"/>
              </w:rPr>
            </w:pPr>
          </w:p>
        </w:tc>
        <w:tc>
          <w:tcPr>
            <w:tcW w:w="318" w:type="dxa"/>
          </w:tcPr>
          <w:p w14:paraId="6731BC56" w14:textId="77777777" w:rsidR="001431E9" w:rsidRPr="005C2042" w:rsidRDefault="001431E9" w:rsidP="005C2042">
            <w:pPr>
              <w:jc w:val="both"/>
              <w:rPr>
                <w:rFonts w:ascii="Arial" w:hAnsi="Arial" w:cs="Arial"/>
              </w:rPr>
            </w:pPr>
          </w:p>
        </w:tc>
        <w:tc>
          <w:tcPr>
            <w:tcW w:w="318" w:type="dxa"/>
          </w:tcPr>
          <w:p w14:paraId="7A132626" w14:textId="77777777" w:rsidR="001431E9" w:rsidRPr="005C2042" w:rsidRDefault="001431E9" w:rsidP="005C2042">
            <w:pPr>
              <w:jc w:val="both"/>
              <w:rPr>
                <w:rFonts w:ascii="Arial" w:hAnsi="Arial" w:cs="Arial"/>
              </w:rPr>
            </w:pPr>
          </w:p>
        </w:tc>
      </w:tr>
      <w:tr w:rsidR="000705D4" w:rsidRPr="005C2042" w14:paraId="52F8BB74" w14:textId="77777777" w:rsidTr="000705D4">
        <w:trPr>
          <w:trHeight w:val="240"/>
        </w:trPr>
        <w:tc>
          <w:tcPr>
            <w:tcW w:w="1786" w:type="dxa"/>
          </w:tcPr>
          <w:p w14:paraId="0EDEAD18" w14:textId="77777777" w:rsidR="001431E9" w:rsidRPr="005C2042" w:rsidRDefault="001431E9" w:rsidP="005C2042">
            <w:pPr>
              <w:jc w:val="both"/>
              <w:rPr>
                <w:rFonts w:ascii="Arial" w:hAnsi="Arial" w:cs="Arial"/>
              </w:rPr>
            </w:pPr>
            <w:r w:rsidRPr="005C2042">
              <w:rPr>
                <w:rFonts w:ascii="Arial" w:hAnsi="Arial" w:cs="Arial"/>
              </w:rPr>
              <w:t xml:space="preserve">MARCO TEORICO </w:t>
            </w:r>
          </w:p>
        </w:tc>
        <w:tc>
          <w:tcPr>
            <w:tcW w:w="318" w:type="dxa"/>
          </w:tcPr>
          <w:p w14:paraId="0FA31F6E" w14:textId="77777777" w:rsidR="001431E9" w:rsidRPr="005C2042" w:rsidRDefault="001431E9" w:rsidP="005C2042">
            <w:pPr>
              <w:jc w:val="both"/>
              <w:rPr>
                <w:rFonts w:ascii="Arial" w:hAnsi="Arial" w:cs="Arial"/>
              </w:rPr>
            </w:pPr>
          </w:p>
        </w:tc>
        <w:tc>
          <w:tcPr>
            <w:tcW w:w="318" w:type="dxa"/>
          </w:tcPr>
          <w:p w14:paraId="7FF96ACA" w14:textId="77777777" w:rsidR="001431E9" w:rsidRPr="005C2042" w:rsidRDefault="001431E9" w:rsidP="005C2042">
            <w:pPr>
              <w:jc w:val="both"/>
              <w:rPr>
                <w:rFonts w:ascii="Arial" w:hAnsi="Arial" w:cs="Arial"/>
              </w:rPr>
            </w:pPr>
          </w:p>
        </w:tc>
        <w:tc>
          <w:tcPr>
            <w:tcW w:w="318" w:type="dxa"/>
          </w:tcPr>
          <w:p w14:paraId="1E82D18E" w14:textId="77777777" w:rsidR="001431E9" w:rsidRPr="005C2042" w:rsidRDefault="001431E9" w:rsidP="005C2042">
            <w:pPr>
              <w:jc w:val="both"/>
              <w:rPr>
                <w:rFonts w:ascii="Arial" w:hAnsi="Arial" w:cs="Arial"/>
              </w:rPr>
            </w:pPr>
          </w:p>
        </w:tc>
        <w:tc>
          <w:tcPr>
            <w:tcW w:w="318" w:type="dxa"/>
          </w:tcPr>
          <w:p w14:paraId="1BADE5F7" w14:textId="77777777" w:rsidR="001431E9" w:rsidRPr="005C2042" w:rsidRDefault="001431E9" w:rsidP="005C2042">
            <w:pPr>
              <w:jc w:val="both"/>
              <w:rPr>
                <w:rFonts w:ascii="Arial" w:hAnsi="Arial" w:cs="Arial"/>
              </w:rPr>
            </w:pPr>
          </w:p>
        </w:tc>
        <w:tc>
          <w:tcPr>
            <w:tcW w:w="318" w:type="dxa"/>
          </w:tcPr>
          <w:p w14:paraId="795C031A" w14:textId="77777777" w:rsidR="001431E9" w:rsidRPr="005C2042" w:rsidRDefault="001431E9" w:rsidP="005C2042">
            <w:pPr>
              <w:jc w:val="both"/>
              <w:rPr>
                <w:rFonts w:ascii="Arial" w:hAnsi="Arial" w:cs="Arial"/>
              </w:rPr>
            </w:pPr>
          </w:p>
        </w:tc>
        <w:tc>
          <w:tcPr>
            <w:tcW w:w="318" w:type="dxa"/>
          </w:tcPr>
          <w:p w14:paraId="59EFFC7F" w14:textId="77777777" w:rsidR="001431E9" w:rsidRPr="005C2042" w:rsidRDefault="001431E9" w:rsidP="005C2042">
            <w:pPr>
              <w:jc w:val="both"/>
              <w:rPr>
                <w:rFonts w:ascii="Arial" w:hAnsi="Arial" w:cs="Arial"/>
              </w:rPr>
            </w:pPr>
          </w:p>
        </w:tc>
        <w:tc>
          <w:tcPr>
            <w:tcW w:w="318" w:type="dxa"/>
          </w:tcPr>
          <w:p w14:paraId="66B67E4F" w14:textId="77777777" w:rsidR="001431E9" w:rsidRPr="005C2042" w:rsidRDefault="001431E9" w:rsidP="005C2042">
            <w:pPr>
              <w:jc w:val="both"/>
              <w:rPr>
                <w:rFonts w:ascii="Arial" w:hAnsi="Arial" w:cs="Arial"/>
              </w:rPr>
            </w:pPr>
          </w:p>
        </w:tc>
        <w:tc>
          <w:tcPr>
            <w:tcW w:w="318" w:type="dxa"/>
            <w:shd w:val="clear" w:color="auto" w:fill="FFE599" w:themeFill="accent4" w:themeFillTint="66"/>
          </w:tcPr>
          <w:p w14:paraId="0218854E" w14:textId="77777777" w:rsidR="001431E9" w:rsidRPr="005C2042" w:rsidRDefault="001431E9" w:rsidP="005C2042">
            <w:pPr>
              <w:jc w:val="both"/>
              <w:rPr>
                <w:rFonts w:ascii="Arial" w:hAnsi="Arial" w:cs="Arial"/>
              </w:rPr>
            </w:pPr>
          </w:p>
        </w:tc>
        <w:tc>
          <w:tcPr>
            <w:tcW w:w="318" w:type="dxa"/>
            <w:gridSpan w:val="2"/>
          </w:tcPr>
          <w:p w14:paraId="01BEA455" w14:textId="77777777" w:rsidR="001431E9" w:rsidRPr="005C2042" w:rsidRDefault="001431E9" w:rsidP="005C2042">
            <w:pPr>
              <w:jc w:val="both"/>
              <w:rPr>
                <w:rFonts w:ascii="Arial" w:hAnsi="Arial" w:cs="Arial"/>
              </w:rPr>
            </w:pPr>
          </w:p>
        </w:tc>
        <w:tc>
          <w:tcPr>
            <w:tcW w:w="318" w:type="dxa"/>
          </w:tcPr>
          <w:p w14:paraId="09B2FDB1" w14:textId="77777777" w:rsidR="001431E9" w:rsidRPr="005C2042" w:rsidRDefault="001431E9" w:rsidP="005C2042">
            <w:pPr>
              <w:jc w:val="both"/>
              <w:rPr>
                <w:rFonts w:ascii="Arial" w:hAnsi="Arial" w:cs="Arial"/>
              </w:rPr>
            </w:pPr>
          </w:p>
        </w:tc>
        <w:tc>
          <w:tcPr>
            <w:tcW w:w="318" w:type="dxa"/>
          </w:tcPr>
          <w:p w14:paraId="32BB2B3D" w14:textId="77777777" w:rsidR="001431E9" w:rsidRPr="005C2042" w:rsidRDefault="001431E9" w:rsidP="005C2042">
            <w:pPr>
              <w:jc w:val="both"/>
              <w:rPr>
                <w:rFonts w:ascii="Arial" w:hAnsi="Arial" w:cs="Arial"/>
              </w:rPr>
            </w:pPr>
          </w:p>
        </w:tc>
        <w:tc>
          <w:tcPr>
            <w:tcW w:w="318" w:type="dxa"/>
          </w:tcPr>
          <w:p w14:paraId="5176A15D" w14:textId="77777777" w:rsidR="001431E9" w:rsidRPr="005C2042" w:rsidRDefault="001431E9" w:rsidP="005C2042">
            <w:pPr>
              <w:jc w:val="both"/>
              <w:rPr>
                <w:rFonts w:ascii="Arial" w:hAnsi="Arial" w:cs="Arial"/>
              </w:rPr>
            </w:pPr>
          </w:p>
        </w:tc>
        <w:tc>
          <w:tcPr>
            <w:tcW w:w="318" w:type="dxa"/>
            <w:gridSpan w:val="2"/>
            <w:shd w:val="clear" w:color="auto" w:fill="FFFFFF" w:themeFill="background1"/>
          </w:tcPr>
          <w:p w14:paraId="4F194B1F" w14:textId="77777777" w:rsidR="001431E9" w:rsidRPr="005C2042" w:rsidRDefault="001431E9" w:rsidP="005C2042">
            <w:pPr>
              <w:jc w:val="both"/>
              <w:rPr>
                <w:rFonts w:ascii="Arial" w:hAnsi="Arial" w:cs="Arial"/>
              </w:rPr>
            </w:pPr>
          </w:p>
        </w:tc>
        <w:tc>
          <w:tcPr>
            <w:tcW w:w="318" w:type="dxa"/>
          </w:tcPr>
          <w:p w14:paraId="1863B20A" w14:textId="77777777" w:rsidR="001431E9" w:rsidRPr="005C2042" w:rsidRDefault="001431E9" w:rsidP="005C2042">
            <w:pPr>
              <w:jc w:val="both"/>
              <w:rPr>
                <w:rFonts w:ascii="Arial" w:hAnsi="Arial" w:cs="Arial"/>
              </w:rPr>
            </w:pPr>
          </w:p>
        </w:tc>
        <w:tc>
          <w:tcPr>
            <w:tcW w:w="318" w:type="dxa"/>
          </w:tcPr>
          <w:p w14:paraId="43B1F1F0" w14:textId="77777777" w:rsidR="001431E9" w:rsidRPr="005C2042" w:rsidRDefault="001431E9" w:rsidP="005C2042">
            <w:pPr>
              <w:jc w:val="both"/>
              <w:rPr>
                <w:rFonts w:ascii="Arial" w:hAnsi="Arial" w:cs="Arial"/>
              </w:rPr>
            </w:pPr>
          </w:p>
        </w:tc>
        <w:tc>
          <w:tcPr>
            <w:tcW w:w="318" w:type="dxa"/>
          </w:tcPr>
          <w:p w14:paraId="1C9B68E5" w14:textId="77777777" w:rsidR="001431E9" w:rsidRPr="005C2042" w:rsidRDefault="001431E9" w:rsidP="005C2042">
            <w:pPr>
              <w:jc w:val="both"/>
              <w:rPr>
                <w:rFonts w:ascii="Arial" w:hAnsi="Arial" w:cs="Arial"/>
              </w:rPr>
            </w:pPr>
          </w:p>
        </w:tc>
        <w:tc>
          <w:tcPr>
            <w:tcW w:w="318" w:type="dxa"/>
            <w:gridSpan w:val="2"/>
          </w:tcPr>
          <w:p w14:paraId="1113D177" w14:textId="77777777" w:rsidR="001431E9" w:rsidRPr="005C2042" w:rsidRDefault="001431E9" w:rsidP="005C2042">
            <w:pPr>
              <w:jc w:val="both"/>
              <w:rPr>
                <w:rFonts w:ascii="Arial" w:hAnsi="Arial" w:cs="Arial"/>
              </w:rPr>
            </w:pPr>
          </w:p>
        </w:tc>
        <w:tc>
          <w:tcPr>
            <w:tcW w:w="318" w:type="dxa"/>
          </w:tcPr>
          <w:p w14:paraId="40578584" w14:textId="77777777" w:rsidR="001431E9" w:rsidRPr="005C2042" w:rsidRDefault="001431E9" w:rsidP="005C2042">
            <w:pPr>
              <w:jc w:val="both"/>
              <w:rPr>
                <w:rFonts w:ascii="Arial" w:hAnsi="Arial" w:cs="Arial"/>
              </w:rPr>
            </w:pPr>
          </w:p>
        </w:tc>
        <w:tc>
          <w:tcPr>
            <w:tcW w:w="318" w:type="dxa"/>
          </w:tcPr>
          <w:p w14:paraId="78A9F723" w14:textId="77777777" w:rsidR="001431E9" w:rsidRPr="005C2042" w:rsidRDefault="001431E9" w:rsidP="005C2042">
            <w:pPr>
              <w:jc w:val="both"/>
              <w:rPr>
                <w:rFonts w:ascii="Arial" w:hAnsi="Arial" w:cs="Arial"/>
              </w:rPr>
            </w:pPr>
          </w:p>
        </w:tc>
        <w:tc>
          <w:tcPr>
            <w:tcW w:w="318" w:type="dxa"/>
          </w:tcPr>
          <w:p w14:paraId="2B7ADFEB" w14:textId="77777777" w:rsidR="001431E9" w:rsidRPr="005C2042" w:rsidRDefault="001431E9" w:rsidP="005C2042">
            <w:pPr>
              <w:jc w:val="both"/>
              <w:rPr>
                <w:rFonts w:ascii="Arial" w:hAnsi="Arial" w:cs="Arial"/>
              </w:rPr>
            </w:pPr>
          </w:p>
        </w:tc>
        <w:tc>
          <w:tcPr>
            <w:tcW w:w="318" w:type="dxa"/>
            <w:gridSpan w:val="2"/>
          </w:tcPr>
          <w:p w14:paraId="23ED0AEC" w14:textId="77777777" w:rsidR="001431E9" w:rsidRPr="005C2042" w:rsidRDefault="001431E9" w:rsidP="005C2042">
            <w:pPr>
              <w:jc w:val="both"/>
              <w:rPr>
                <w:rFonts w:ascii="Arial" w:hAnsi="Arial" w:cs="Arial"/>
              </w:rPr>
            </w:pPr>
          </w:p>
        </w:tc>
        <w:tc>
          <w:tcPr>
            <w:tcW w:w="318" w:type="dxa"/>
          </w:tcPr>
          <w:p w14:paraId="57C8BD53" w14:textId="77777777" w:rsidR="001431E9" w:rsidRPr="005C2042" w:rsidRDefault="001431E9" w:rsidP="005C2042">
            <w:pPr>
              <w:jc w:val="both"/>
              <w:rPr>
                <w:rFonts w:ascii="Arial" w:hAnsi="Arial" w:cs="Arial"/>
              </w:rPr>
            </w:pPr>
          </w:p>
        </w:tc>
        <w:tc>
          <w:tcPr>
            <w:tcW w:w="318" w:type="dxa"/>
          </w:tcPr>
          <w:p w14:paraId="4B13FED4" w14:textId="77777777" w:rsidR="001431E9" w:rsidRPr="005C2042" w:rsidRDefault="001431E9" w:rsidP="005C2042">
            <w:pPr>
              <w:jc w:val="both"/>
              <w:rPr>
                <w:rFonts w:ascii="Arial" w:hAnsi="Arial" w:cs="Arial"/>
              </w:rPr>
            </w:pPr>
          </w:p>
        </w:tc>
        <w:tc>
          <w:tcPr>
            <w:tcW w:w="318" w:type="dxa"/>
          </w:tcPr>
          <w:p w14:paraId="5923F783" w14:textId="77777777" w:rsidR="001431E9" w:rsidRPr="005C2042" w:rsidRDefault="001431E9" w:rsidP="005C2042">
            <w:pPr>
              <w:jc w:val="both"/>
              <w:rPr>
                <w:rFonts w:ascii="Arial" w:hAnsi="Arial" w:cs="Arial"/>
              </w:rPr>
            </w:pPr>
          </w:p>
        </w:tc>
        <w:tc>
          <w:tcPr>
            <w:tcW w:w="318" w:type="dxa"/>
            <w:gridSpan w:val="2"/>
          </w:tcPr>
          <w:p w14:paraId="53DB3707" w14:textId="77777777" w:rsidR="001431E9" w:rsidRPr="005C2042" w:rsidRDefault="001431E9" w:rsidP="005C2042">
            <w:pPr>
              <w:jc w:val="both"/>
              <w:rPr>
                <w:rFonts w:ascii="Arial" w:hAnsi="Arial" w:cs="Arial"/>
              </w:rPr>
            </w:pPr>
          </w:p>
        </w:tc>
        <w:tc>
          <w:tcPr>
            <w:tcW w:w="318" w:type="dxa"/>
          </w:tcPr>
          <w:p w14:paraId="1BDAEA9A" w14:textId="77777777" w:rsidR="001431E9" w:rsidRPr="005C2042" w:rsidRDefault="001431E9" w:rsidP="005C2042">
            <w:pPr>
              <w:jc w:val="both"/>
              <w:rPr>
                <w:rFonts w:ascii="Arial" w:hAnsi="Arial" w:cs="Arial"/>
              </w:rPr>
            </w:pPr>
          </w:p>
        </w:tc>
        <w:tc>
          <w:tcPr>
            <w:tcW w:w="318" w:type="dxa"/>
          </w:tcPr>
          <w:p w14:paraId="3866CE5E" w14:textId="77777777" w:rsidR="001431E9" w:rsidRPr="005C2042" w:rsidRDefault="001431E9" w:rsidP="005C2042">
            <w:pPr>
              <w:jc w:val="both"/>
              <w:rPr>
                <w:rFonts w:ascii="Arial" w:hAnsi="Arial" w:cs="Arial"/>
              </w:rPr>
            </w:pPr>
          </w:p>
        </w:tc>
        <w:tc>
          <w:tcPr>
            <w:tcW w:w="318" w:type="dxa"/>
          </w:tcPr>
          <w:p w14:paraId="5B07BD5F" w14:textId="77777777" w:rsidR="001431E9" w:rsidRPr="005C2042" w:rsidRDefault="001431E9" w:rsidP="005C2042">
            <w:pPr>
              <w:jc w:val="both"/>
              <w:rPr>
                <w:rFonts w:ascii="Arial" w:hAnsi="Arial" w:cs="Arial"/>
              </w:rPr>
            </w:pPr>
          </w:p>
        </w:tc>
      </w:tr>
      <w:tr w:rsidR="000705D4" w:rsidRPr="005C2042" w14:paraId="12C02BAB" w14:textId="77777777" w:rsidTr="000705D4">
        <w:trPr>
          <w:trHeight w:val="240"/>
        </w:trPr>
        <w:tc>
          <w:tcPr>
            <w:tcW w:w="1786" w:type="dxa"/>
          </w:tcPr>
          <w:p w14:paraId="2B3C3818" w14:textId="77777777" w:rsidR="001431E9" w:rsidRPr="005C2042" w:rsidRDefault="001431E9" w:rsidP="005C2042">
            <w:pPr>
              <w:jc w:val="both"/>
              <w:rPr>
                <w:rFonts w:ascii="Arial" w:hAnsi="Arial" w:cs="Arial"/>
              </w:rPr>
            </w:pPr>
            <w:r w:rsidRPr="005C2042">
              <w:rPr>
                <w:rFonts w:ascii="Arial" w:hAnsi="Arial" w:cs="Arial"/>
              </w:rPr>
              <w:t>MARCO REFERENCIAL</w:t>
            </w:r>
          </w:p>
        </w:tc>
        <w:tc>
          <w:tcPr>
            <w:tcW w:w="318" w:type="dxa"/>
          </w:tcPr>
          <w:p w14:paraId="4040BA39" w14:textId="77777777" w:rsidR="001431E9" w:rsidRPr="005C2042" w:rsidRDefault="001431E9" w:rsidP="005C2042">
            <w:pPr>
              <w:jc w:val="both"/>
              <w:rPr>
                <w:rFonts w:ascii="Arial" w:hAnsi="Arial" w:cs="Arial"/>
              </w:rPr>
            </w:pPr>
          </w:p>
        </w:tc>
        <w:tc>
          <w:tcPr>
            <w:tcW w:w="318" w:type="dxa"/>
          </w:tcPr>
          <w:p w14:paraId="0E34FDD1" w14:textId="77777777" w:rsidR="001431E9" w:rsidRPr="005C2042" w:rsidRDefault="001431E9" w:rsidP="005C2042">
            <w:pPr>
              <w:jc w:val="both"/>
              <w:rPr>
                <w:rFonts w:ascii="Arial" w:hAnsi="Arial" w:cs="Arial"/>
              </w:rPr>
            </w:pPr>
          </w:p>
        </w:tc>
        <w:tc>
          <w:tcPr>
            <w:tcW w:w="318" w:type="dxa"/>
          </w:tcPr>
          <w:p w14:paraId="21F9FDFD" w14:textId="77777777" w:rsidR="001431E9" w:rsidRPr="005C2042" w:rsidRDefault="001431E9" w:rsidP="005C2042">
            <w:pPr>
              <w:jc w:val="both"/>
              <w:rPr>
                <w:rFonts w:ascii="Arial" w:hAnsi="Arial" w:cs="Arial"/>
              </w:rPr>
            </w:pPr>
          </w:p>
        </w:tc>
        <w:tc>
          <w:tcPr>
            <w:tcW w:w="318" w:type="dxa"/>
          </w:tcPr>
          <w:p w14:paraId="0E919C32" w14:textId="77777777" w:rsidR="001431E9" w:rsidRPr="005C2042" w:rsidRDefault="001431E9" w:rsidP="005C2042">
            <w:pPr>
              <w:jc w:val="both"/>
              <w:rPr>
                <w:rFonts w:ascii="Arial" w:hAnsi="Arial" w:cs="Arial"/>
              </w:rPr>
            </w:pPr>
          </w:p>
        </w:tc>
        <w:tc>
          <w:tcPr>
            <w:tcW w:w="318" w:type="dxa"/>
          </w:tcPr>
          <w:p w14:paraId="0321D002" w14:textId="77777777" w:rsidR="001431E9" w:rsidRPr="005C2042" w:rsidRDefault="001431E9" w:rsidP="005C2042">
            <w:pPr>
              <w:jc w:val="both"/>
              <w:rPr>
                <w:rFonts w:ascii="Arial" w:hAnsi="Arial" w:cs="Arial"/>
              </w:rPr>
            </w:pPr>
          </w:p>
        </w:tc>
        <w:tc>
          <w:tcPr>
            <w:tcW w:w="318" w:type="dxa"/>
          </w:tcPr>
          <w:p w14:paraId="433585CA" w14:textId="77777777" w:rsidR="001431E9" w:rsidRPr="005C2042" w:rsidRDefault="001431E9" w:rsidP="005C2042">
            <w:pPr>
              <w:jc w:val="both"/>
              <w:rPr>
                <w:rFonts w:ascii="Arial" w:hAnsi="Arial" w:cs="Arial"/>
              </w:rPr>
            </w:pPr>
          </w:p>
        </w:tc>
        <w:tc>
          <w:tcPr>
            <w:tcW w:w="318" w:type="dxa"/>
          </w:tcPr>
          <w:p w14:paraId="775A5E8A" w14:textId="77777777" w:rsidR="001431E9" w:rsidRPr="005C2042" w:rsidRDefault="001431E9" w:rsidP="005C2042">
            <w:pPr>
              <w:jc w:val="both"/>
              <w:rPr>
                <w:rFonts w:ascii="Arial" w:hAnsi="Arial" w:cs="Arial"/>
              </w:rPr>
            </w:pPr>
          </w:p>
        </w:tc>
        <w:tc>
          <w:tcPr>
            <w:tcW w:w="318" w:type="dxa"/>
            <w:shd w:val="clear" w:color="auto" w:fill="FFE599" w:themeFill="accent4" w:themeFillTint="66"/>
          </w:tcPr>
          <w:p w14:paraId="60E9C1E7" w14:textId="77777777" w:rsidR="001431E9" w:rsidRPr="005C2042" w:rsidRDefault="001431E9" w:rsidP="005C2042">
            <w:pPr>
              <w:jc w:val="both"/>
              <w:rPr>
                <w:rFonts w:ascii="Arial" w:hAnsi="Arial" w:cs="Arial"/>
              </w:rPr>
            </w:pPr>
          </w:p>
        </w:tc>
        <w:tc>
          <w:tcPr>
            <w:tcW w:w="318" w:type="dxa"/>
            <w:gridSpan w:val="2"/>
          </w:tcPr>
          <w:p w14:paraId="02C098CF" w14:textId="77777777" w:rsidR="001431E9" w:rsidRPr="005C2042" w:rsidRDefault="001431E9" w:rsidP="005C2042">
            <w:pPr>
              <w:jc w:val="both"/>
              <w:rPr>
                <w:rFonts w:ascii="Arial" w:hAnsi="Arial" w:cs="Arial"/>
              </w:rPr>
            </w:pPr>
          </w:p>
        </w:tc>
        <w:tc>
          <w:tcPr>
            <w:tcW w:w="318" w:type="dxa"/>
          </w:tcPr>
          <w:p w14:paraId="31B2E12A" w14:textId="77777777" w:rsidR="001431E9" w:rsidRPr="005C2042" w:rsidRDefault="001431E9" w:rsidP="005C2042">
            <w:pPr>
              <w:jc w:val="both"/>
              <w:rPr>
                <w:rFonts w:ascii="Arial" w:hAnsi="Arial" w:cs="Arial"/>
              </w:rPr>
            </w:pPr>
          </w:p>
        </w:tc>
        <w:tc>
          <w:tcPr>
            <w:tcW w:w="318" w:type="dxa"/>
          </w:tcPr>
          <w:p w14:paraId="3674E94B" w14:textId="77777777" w:rsidR="001431E9" w:rsidRPr="005C2042" w:rsidRDefault="001431E9" w:rsidP="005C2042">
            <w:pPr>
              <w:jc w:val="both"/>
              <w:rPr>
                <w:rFonts w:ascii="Arial" w:hAnsi="Arial" w:cs="Arial"/>
              </w:rPr>
            </w:pPr>
          </w:p>
        </w:tc>
        <w:tc>
          <w:tcPr>
            <w:tcW w:w="318" w:type="dxa"/>
          </w:tcPr>
          <w:p w14:paraId="3E26B558" w14:textId="77777777" w:rsidR="001431E9" w:rsidRPr="005C2042" w:rsidRDefault="001431E9" w:rsidP="005C2042">
            <w:pPr>
              <w:jc w:val="both"/>
              <w:rPr>
                <w:rFonts w:ascii="Arial" w:hAnsi="Arial" w:cs="Arial"/>
              </w:rPr>
            </w:pPr>
          </w:p>
        </w:tc>
        <w:tc>
          <w:tcPr>
            <w:tcW w:w="318" w:type="dxa"/>
            <w:gridSpan w:val="2"/>
            <w:shd w:val="clear" w:color="auto" w:fill="FFFFFF" w:themeFill="background1"/>
          </w:tcPr>
          <w:p w14:paraId="6E07B54D" w14:textId="77777777" w:rsidR="001431E9" w:rsidRPr="005C2042" w:rsidRDefault="001431E9" w:rsidP="005C2042">
            <w:pPr>
              <w:jc w:val="both"/>
              <w:rPr>
                <w:rFonts w:ascii="Arial" w:hAnsi="Arial" w:cs="Arial"/>
              </w:rPr>
            </w:pPr>
          </w:p>
        </w:tc>
        <w:tc>
          <w:tcPr>
            <w:tcW w:w="318" w:type="dxa"/>
          </w:tcPr>
          <w:p w14:paraId="38C33DFD" w14:textId="77777777" w:rsidR="001431E9" w:rsidRPr="005C2042" w:rsidRDefault="001431E9" w:rsidP="005C2042">
            <w:pPr>
              <w:jc w:val="both"/>
              <w:rPr>
                <w:rFonts w:ascii="Arial" w:hAnsi="Arial" w:cs="Arial"/>
              </w:rPr>
            </w:pPr>
          </w:p>
        </w:tc>
        <w:tc>
          <w:tcPr>
            <w:tcW w:w="318" w:type="dxa"/>
          </w:tcPr>
          <w:p w14:paraId="352DE5DB" w14:textId="77777777" w:rsidR="001431E9" w:rsidRPr="005C2042" w:rsidRDefault="001431E9" w:rsidP="005C2042">
            <w:pPr>
              <w:jc w:val="both"/>
              <w:rPr>
                <w:rFonts w:ascii="Arial" w:hAnsi="Arial" w:cs="Arial"/>
              </w:rPr>
            </w:pPr>
          </w:p>
        </w:tc>
        <w:tc>
          <w:tcPr>
            <w:tcW w:w="318" w:type="dxa"/>
          </w:tcPr>
          <w:p w14:paraId="3CD7DF52" w14:textId="77777777" w:rsidR="001431E9" w:rsidRPr="005C2042" w:rsidRDefault="001431E9" w:rsidP="005C2042">
            <w:pPr>
              <w:jc w:val="both"/>
              <w:rPr>
                <w:rFonts w:ascii="Arial" w:hAnsi="Arial" w:cs="Arial"/>
              </w:rPr>
            </w:pPr>
          </w:p>
        </w:tc>
        <w:tc>
          <w:tcPr>
            <w:tcW w:w="318" w:type="dxa"/>
            <w:gridSpan w:val="2"/>
          </w:tcPr>
          <w:p w14:paraId="409F21AF" w14:textId="77777777" w:rsidR="001431E9" w:rsidRPr="005C2042" w:rsidRDefault="001431E9" w:rsidP="005C2042">
            <w:pPr>
              <w:jc w:val="both"/>
              <w:rPr>
                <w:rFonts w:ascii="Arial" w:hAnsi="Arial" w:cs="Arial"/>
              </w:rPr>
            </w:pPr>
          </w:p>
        </w:tc>
        <w:tc>
          <w:tcPr>
            <w:tcW w:w="318" w:type="dxa"/>
          </w:tcPr>
          <w:p w14:paraId="33DC08B2" w14:textId="77777777" w:rsidR="001431E9" w:rsidRPr="005C2042" w:rsidRDefault="001431E9" w:rsidP="005C2042">
            <w:pPr>
              <w:jc w:val="both"/>
              <w:rPr>
                <w:rFonts w:ascii="Arial" w:hAnsi="Arial" w:cs="Arial"/>
              </w:rPr>
            </w:pPr>
          </w:p>
        </w:tc>
        <w:tc>
          <w:tcPr>
            <w:tcW w:w="318" w:type="dxa"/>
          </w:tcPr>
          <w:p w14:paraId="1B467181" w14:textId="77777777" w:rsidR="001431E9" w:rsidRPr="005C2042" w:rsidRDefault="001431E9" w:rsidP="005C2042">
            <w:pPr>
              <w:jc w:val="both"/>
              <w:rPr>
                <w:rFonts w:ascii="Arial" w:hAnsi="Arial" w:cs="Arial"/>
              </w:rPr>
            </w:pPr>
          </w:p>
        </w:tc>
        <w:tc>
          <w:tcPr>
            <w:tcW w:w="318" w:type="dxa"/>
          </w:tcPr>
          <w:p w14:paraId="787D175C" w14:textId="77777777" w:rsidR="001431E9" w:rsidRPr="005C2042" w:rsidRDefault="001431E9" w:rsidP="005C2042">
            <w:pPr>
              <w:jc w:val="both"/>
              <w:rPr>
                <w:rFonts w:ascii="Arial" w:hAnsi="Arial" w:cs="Arial"/>
              </w:rPr>
            </w:pPr>
          </w:p>
        </w:tc>
        <w:tc>
          <w:tcPr>
            <w:tcW w:w="318" w:type="dxa"/>
            <w:gridSpan w:val="2"/>
          </w:tcPr>
          <w:p w14:paraId="71F618C8" w14:textId="77777777" w:rsidR="001431E9" w:rsidRPr="005C2042" w:rsidRDefault="001431E9" w:rsidP="005C2042">
            <w:pPr>
              <w:jc w:val="both"/>
              <w:rPr>
                <w:rFonts w:ascii="Arial" w:hAnsi="Arial" w:cs="Arial"/>
              </w:rPr>
            </w:pPr>
          </w:p>
        </w:tc>
        <w:tc>
          <w:tcPr>
            <w:tcW w:w="318" w:type="dxa"/>
          </w:tcPr>
          <w:p w14:paraId="0921B44F" w14:textId="77777777" w:rsidR="001431E9" w:rsidRPr="005C2042" w:rsidRDefault="001431E9" w:rsidP="005C2042">
            <w:pPr>
              <w:jc w:val="both"/>
              <w:rPr>
                <w:rFonts w:ascii="Arial" w:hAnsi="Arial" w:cs="Arial"/>
              </w:rPr>
            </w:pPr>
          </w:p>
        </w:tc>
        <w:tc>
          <w:tcPr>
            <w:tcW w:w="318" w:type="dxa"/>
          </w:tcPr>
          <w:p w14:paraId="6D0EF3B8" w14:textId="77777777" w:rsidR="001431E9" w:rsidRPr="005C2042" w:rsidRDefault="001431E9" w:rsidP="005C2042">
            <w:pPr>
              <w:jc w:val="both"/>
              <w:rPr>
                <w:rFonts w:ascii="Arial" w:hAnsi="Arial" w:cs="Arial"/>
              </w:rPr>
            </w:pPr>
          </w:p>
        </w:tc>
        <w:tc>
          <w:tcPr>
            <w:tcW w:w="318" w:type="dxa"/>
          </w:tcPr>
          <w:p w14:paraId="71A8BC72" w14:textId="77777777" w:rsidR="001431E9" w:rsidRPr="005C2042" w:rsidRDefault="001431E9" w:rsidP="005C2042">
            <w:pPr>
              <w:jc w:val="both"/>
              <w:rPr>
                <w:rFonts w:ascii="Arial" w:hAnsi="Arial" w:cs="Arial"/>
              </w:rPr>
            </w:pPr>
          </w:p>
        </w:tc>
        <w:tc>
          <w:tcPr>
            <w:tcW w:w="318" w:type="dxa"/>
            <w:gridSpan w:val="2"/>
          </w:tcPr>
          <w:p w14:paraId="7152631D" w14:textId="77777777" w:rsidR="001431E9" w:rsidRPr="005C2042" w:rsidRDefault="001431E9" w:rsidP="005C2042">
            <w:pPr>
              <w:jc w:val="both"/>
              <w:rPr>
                <w:rFonts w:ascii="Arial" w:hAnsi="Arial" w:cs="Arial"/>
              </w:rPr>
            </w:pPr>
          </w:p>
        </w:tc>
        <w:tc>
          <w:tcPr>
            <w:tcW w:w="318" w:type="dxa"/>
          </w:tcPr>
          <w:p w14:paraId="00B13990" w14:textId="77777777" w:rsidR="001431E9" w:rsidRPr="005C2042" w:rsidRDefault="001431E9" w:rsidP="005C2042">
            <w:pPr>
              <w:jc w:val="both"/>
              <w:rPr>
                <w:rFonts w:ascii="Arial" w:hAnsi="Arial" w:cs="Arial"/>
              </w:rPr>
            </w:pPr>
          </w:p>
        </w:tc>
        <w:tc>
          <w:tcPr>
            <w:tcW w:w="318" w:type="dxa"/>
          </w:tcPr>
          <w:p w14:paraId="29F9FDB0" w14:textId="77777777" w:rsidR="001431E9" w:rsidRPr="005C2042" w:rsidRDefault="001431E9" w:rsidP="005C2042">
            <w:pPr>
              <w:jc w:val="both"/>
              <w:rPr>
                <w:rFonts w:ascii="Arial" w:hAnsi="Arial" w:cs="Arial"/>
              </w:rPr>
            </w:pPr>
          </w:p>
        </w:tc>
        <w:tc>
          <w:tcPr>
            <w:tcW w:w="318" w:type="dxa"/>
          </w:tcPr>
          <w:p w14:paraId="76862180" w14:textId="77777777" w:rsidR="001431E9" w:rsidRPr="005C2042" w:rsidRDefault="001431E9" w:rsidP="005C2042">
            <w:pPr>
              <w:jc w:val="both"/>
              <w:rPr>
                <w:rFonts w:ascii="Arial" w:hAnsi="Arial" w:cs="Arial"/>
              </w:rPr>
            </w:pPr>
          </w:p>
        </w:tc>
      </w:tr>
      <w:tr w:rsidR="000705D4" w:rsidRPr="005C2042" w14:paraId="6FFEB058" w14:textId="77777777" w:rsidTr="000705D4">
        <w:trPr>
          <w:trHeight w:val="240"/>
        </w:trPr>
        <w:tc>
          <w:tcPr>
            <w:tcW w:w="1786" w:type="dxa"/>
          </w:tcPr>
          <w:p w14:paraId="7157FA3D" w14:textId="77777777" w:rsidR="001431E9" w:rsidRPr="005C2042" w:rsidRDefault="001431E9" w:rsidP="005C2042">
            <w:pPr>
              <w:jc w:val="both"/>
              <w:rPr>
                <w:rFonts w:ascii="Arial" w:hAnsi="Arial" w:cs="Arial"/>
              </w:rPr>
            </w:pPr>
            <w:r w:rsidRPr="005C2042">
              <w:rPr>
                <w:rFonts w:ascii="Arial" w:hAnsi="Arial" w:cs="Arial"/>
              </w:rPr>
              <w:t xml:space="preserve">MARCO CONCEPTUAL </w:t>
            </w:r>
          </w:p>
        </w:tc>
        <w:tc>
          <w:tcPr>
            <w:tcW w:w="318" w:type="dxa"/>
          </w:tcPr>
          <w:p w14:paraId="5727DC10" w14:textId="77777777" w:rsidR="001431E9" w:rsidRPr="005C2042" w:rsidRDefault="001431E9" w:rsidP="005C2042">
            <w:pPr>
              <w:jc w:val="both"/>
              <w:rPr>
                <w:rFonts w:ascii="Arial" w:hAnsi="Arial" w:cs="Arial"/>
              </w:rPr>
            </w:pPr>
          </w:p>
        </w:tc>
        <w:tc>
          <w:tcPr>
            <w:tcW w:w="318" w:type="dxa"/>
          </w:tcPr>
          <w:p w14:paraId="2F322CDA" w14:textId="77777777" w:rsidR="001431E9" w:rsidRPr="005C2042" w:rsidRDefault="001431E9" w:rsidP="005C2042">
            <w:pPr>
              <w:jc w:val="both"/>
              <w:rPr>
                <w:rFonts w:ascii="Arial" w:hAnsi="Arial" w:cs="Arial"/>
              </w:rPr>
            </w:pPr>
          </w:p>
        </w:tc>
        <w:tc>
          <w:tcPr>
            <w:tcW w:w="318" w:type="dxa"/>
          </w:tcPr>
          <w:p w14:paraId="32EF7546" w14:textId="77777777" w:rsidR="001431E9" w:rsidRPr="005C2042" w:rsidRDefault="001431E9" w:rsidP="005C2042">
            <w:pPr>
              <w:jc w:val="both"/>
              <w:rPr>
                <w:rFonts w:ascii="Arial" w:hAnsi="Arial" w:cs="Arial"/>
              </w:rPr>
            </w:pPr>
          </w:p>
        </w:tc>
        <w:tc>
          <w:tcPr>
            <w:tcW w:w="318" w:type="dxa"/>
          </w:tcPr>
          <w:p w14:paraId="2772BC3F" w14:textId="77777777" w:rsidR="001431E9" w:rsidRPr="005C2042" w:rsidRDefault="001431E9" w:rsidP="005C2042">
            <w:pPr>
              <w:jc w:val="both"/>
              <w:rPr>
                <w:rFonts w:ascii="Arial" w:hAnsi="Arial" w:cs="Arial"/>
              </w:rPr>
            </w:pPr>
          </w:p>
        </w:tc>
        <w:tc>
          <w:tcPr>
            <w:tcW w:w="318" w:type="dxa"/>
          </w:tcPr>
          <w:p w14:paraId="77AC911A" w14:textId="77777777" w:rsidR="001431E9" w:rsidRPr="005C2042" w:rsidRDefault="001431E9" w:rsidP="005C2042">
            <w:pPr>
              <w:jc w:val="both"/>
              <w:rPr>
                <w:rFonts w:ascii="Arial" w:hAnsi="Arial" w:cs="Arial"/>
              </w:rPr>
            </w:pPr>
          </w:p>
        </w:tc>
        <w:tc>
          <w:tcPr>
            <w:tcW w:w="318" w:type="dxa"/>
          </w:tcPr>
          <w:p w14:paraId="324798F1" w14:textId="77777777" w:rsidR="001431E9" w:rsidRPr="005C2042" w:rsidRDefault="001431E9" w:rsidP="005C2042">
            <w:pPr>
              <w:jc w:val="both"/>
              <w:rPr>
                <w:rFonts w:ascii="Arial" w:hAnsi="Arial" w:cs="Arial"/>
              </w:rPr>
            </w:pPr>
          </w:p>
        </w:tc>
        <w:tc>
          <w:tcPr>
            <w:tcW w:w="318" w:type="dxa"/>
          </w:tcPr>
          <w:p w14:paraId="7FC3312F" w14:textId="77777777" w:rsidR="001431E9" w:rsidRPr="005C2042" w:rsidRDefault="001431E9" w:rsidP="005C2042">
            <w:pPr>
              <w:jc w:val="both"/>
              <w:rPr>
                <w:rFonts w:ascii="Arial" w:hAnsi="Arial" w:cs="Arial"/>
              </w:rPr>
            </w:pPr>
          </w:p>
        </w:tc>
        <w:tc>
          <w:tcPr>
            <w:tcW w:w="318" w:type="dxa"/>
          </w:tcPr>
          <w:p w14:paraId="7E42DDE5" w14:textId="77777777" w:rsidR="001431E9" w:rsidRPr="005C2042" w:rsidRDefault="001431E9" w:rsidP="005C2042">
            <w:pPr>
              <w:jc w:val="both"/>
              <w:rPr>
                <w:rFonts w:ascii="Arial" w:hAnsi="Arial" w:cs="Arial"/>
              </w:rPr>
            </w:pPr>
          </w:p>
        </w:tc>
        <w:tc>
          <w:tcPr>
            <w:tcW w:w="318" w:type="dxa"/>
            <w:gridSpan w:val="2"/>
            <w:shd w:val="clear" w:color="auto" w:fill="FFE599" w:themeFill="accent4" w:themeFillTint="66"/>
          </w:tcPr>
          <w:p w14:paraId="664783EA" w14:textId="77777777" w:rsidR="001431E9" w:rsidRPr="005C2042" w:rsidRDefault="001431E9" w:rsidP="005C2042">
            <w:pPr>
              <w:jc w:val="both"/>
              <w:rPr>
                <w:rFonts w:ascii="Arial" w:hAnsi="Arial" w:cs="Arial"/>
              </w:rPr>
            </w:pPr>
          </w:p>
        </w:tc>
        <w:tc>
          <w:tcPr>
            <w:tcW w:w="318" w:type="dxa"/>
          </w:tcPr>
          <w:p w14:paraId="609C8D3C" w14:textId="77777777" w:rsidR="001431E9" w:rsidRPr="005C2042" w:rsidRDefault="001431E9" w:rsidP="005C2042">
            <w:pPr>
              <w:jc w:val="both"/>
              <w:rPr>
                <w:rFonts w:ascii="Arial" w:hAnsi="Arial" w:cs="Arial"/>
              </w:rPr>
            </w:pPr>
          </w:p>
        </w:tc>
        <w:tc>
          <w:tcPr>
            <w:tcW w:w="318" w:type="dxa"/>
          </w:tcPr>
          <w:p w14:paraId="70E31FD8" w14:textId="77777777" w:rsidR="001431E9" w:rsidRPr="005C2042" w:rsidRDefault="001431E9" w:rsidP="005C2042">
            <w:pPr>
              <w:jc w:val="both"/>
              <w:rPr>
                <w:rFonts w:ascii="Arial" w:hAnsi="Arial" w:cs="Arial"/>
              </w:rPr>
            </w:pPr>
          </w:p>
        </w:tc>
        <w:tc>
          <w:tcPr>
            <w:tcW w:w="318" w:type="dxa"/>
          </w:tcPr>
          <w:p w14:paraId="544994A2" w14:textId="77777777" w:rsidR="001431E9" w:rsidRPr="005C2042" w:rsidRDefault="001431E9" w:rsidP="005C2042">
            <w:pPr>
              <w:jc w:val="both"/>
              <w:rPr>
                <w:rFonts w:ascii="Arial" w:hAnsi="Arial" w:cs="Arial"/>
              </w:rPr>
            </w:pPr>
          </w:p>
        </w:tc>
        <w:tc>
          <w:tcPr>
            <w:tcW w:w="318" w:type="dxa"/>
            <w:gridSpan w:val="2"/>
            <w:shd w:val="clear" w:color="auto" w:fill="FFFFFF" w:themeFill="background1"/>
          </w:tcPr>
          <w:p w14:paraId="25D7EBBC" w14:textId="77777777" w:rsidR="001431E9" w:rsidRPr="005C2042" w:rsidRDefault="001431E9" w:rsidP="005C2042">
            <w:pPr>
              <w:jc w:val="both"/>
              <w:rPr>
                <w:rFonts w:ascii="Arial" w:hAnsi="Arial" w:cs="Arial"/>
              </w:rPr>
            </w:pPr>
          </w:p>
        </w:tc>
        <w:tc>
          <w:tcPr>
            <w:tcW w:w="318" w:type="dxa"/>
          </w:tcPr>
          <w:p w14:paraId="677B5FD0" w14:textId="77777777" w:rsidR="001431E9" w:rsidRPr="005C2042" w:rsidRDefault="001431E9" w:rsidP="005C2042">
            <w:pPr>
              <w:jc w:val="both"/>
              <w:rPr>
                <w:rFonts w:ascii="Arial" w:hAnsi="Arial" w:cs="Arial"/>
              </w:rPr>
            </w:pPr>
          </w:p>
        </w:tc>
        <w:tc>
          <w:tcPr>
            <w:tcW w:w="318" w:type="dxa"/>
          </w:tcPr>
          <w:p w14:paraId="0317AA93" w14:textId="77777777" w:rsidR="001431E9" w:rsidRPr="005C2042" w:rsidRDefault="001431E9" w:rsidP="005C2042">
            <w:pPr>
              <w:jc w:val="both"/>
              <w:rPr>
                <w:rFonts w:ascii="Arial" w:hAnsi="Arial" w:cs="Arial"/>
              </w:rPr>
            </w:pPr>
          </w:p>
        </w:tc>
        <w:tc>
          <w:tcPr>
            <w:tcW w:w="318" w:type="dxa"/>
          </w:tcPr>
          <w:p w14:paraId="3DF76E1E" w14:textId="77777777" w:rsidR="001431E9" w:rsidRPr="005C2042" w:rsidRDefault="001431E9" w:rsidP="005C2042">
            <w:pPr>
              <w:jc w:val="both"/>
              <w:rPr>
                <w:rFonts w:ascii="Arial" w:hAnsi="Arial" w:cs="Arial"/>
              </w:rPr>
            </w:pPr>
          </w:p>
        </w:tc>
        <w:tc>
          <w:tcPr>
            <w:tcW w:w="318" w:type="dxa"/>
            <w:gridSpan w:val="2"/>
          </w:tcPr>
          <w:p w14:paraId="58484EE3" w14:textId="77777777" w:rsidR="001431E9" w:rsidRPr="005C2042" w:rsidRDefault="001431E9" w:rsidP="005C2042">
            <w:pPr>
              <w:jc w:val="both"/>
              <w:rPr>
                <w:rFonts w:ascii="Arial" w:hAnsi="Arial" w:cs="Arial"/>
              </w:rPr>
            </w:pPr>
          </w:p>
        </w:tc>
        <w:tc>
          <w:tcPr>
            <w:tcW w:w="318" w:type="dxa"/>
          </w:tcPr>
          <w:p w14:paraId="69075113" w14:textId="77777777" w:rsidR="001431E9" w:rsidRPr="005C2042" w:rsidRDefault="001431E9" w:rsidP="005C2042">
            <w:pPr>
              <w:jc w:val="both"/>
              <w:rPr>
                <w:rFonts w:ascii="Arial" w:hAnsi="Arial" w:cs="Arial"/>
              </w:rPr>
            </w:pPr>
          </w:p>
        </w:tc>
        <w:tc>
          <w:tcPr>
            <w:tcW w:w="318" w:type="dxa"/>
          </w:tcPr>
          <w:p w14:paraId="58BE3458" w14:textId="77777777" w:rsidR="001431E9" w:rsidRPr="005C2042" w:rsidRDefault="001431E9" w:rsidP="005C2042">
            <w:pPr>
              <w:jc w:val="both"/>
              <w:rPr>
                <w:rFonts w:ascii="Arial" w:hAnsi="Arial" w:cs="Arial"/>
              </w:rPr>
            </w:pPr>
          </w:p>
        </w:tc>
        <w:tc>
          <w:tcPr>
            <w:tcW w:w="318" w:type="dxa"/>
          </w:tcPr>
          <w:p w14:paraId="13EB0A22" w14:textId="77777777" w:rsidR="001431E9" w:rsidRPr="005C2042" w:rsidRDefault="001431E9" w:rsidP="005C2042">
            <w:pPr>
              <w:jc w:val="both"/>
              <w:rPr>
                <w:rFonts w:ascii="Arial" w:hAnsi="Arial" w:cs="Arial"/>
              </w:rPr>
            </w:pPr>
          </w:p>
        </w:tc>
        <w:tc>
          <w:tcPr>
            <w:tcW w:w="318" w:type="dxa"/>
            <w:gridSpan w:val="2"/>
          </w:tcPr>
          <w:p w14:paraId="3AF07EFD" w14:textId="77777777" w:rsidR="001431E9" w:rsidRPr="005C2042" w:rsidRDefault="001431E9" w:rsidP="005C2042">
            <w:pPr>
              <w:jc w:val="both"/>
              <w:rPr>
                <w:rFonts w:ascii="Arial" w:hAnsi="Arial" w:cs="Arial"/>
              </w:rPr>
            </w:pPr>
          </w:p>
        </w:tc>
        <w:tc>
          <w:tcPr>
            <w:tcW w:w="318" w:type="dxa"/>
          </w:tcPr>
          <w:p w14:paraId="37447213" w14:textId="77777777" w:rsidR="001431E9" w:rsidRPr="005C2042" w:rsidRDefault="001431E9" w:rsidP="005C2042">
            <w:pPr>
              <w:jc w:val="both"/>
              <w:rPr>
                <w:rFonts w:ascii="Arial" w:hAnsi="Arial" w:cs="Arial"/>
              </w:rPr>
            </w:pPr>
          </w:p>
        </w:tc>
        <w:tc>
          <w:tcPr>
            <w:tcW w:w="318" w:type="dxa"/>
          </w:tcPr>
          <w:p w14:paraId="57D9054A" w14:textId="77777777" w:rsidR="001431E9" w:rsidRPr="005C2042" w:rsidRDefault="001431E9" w:rsidP="005C2042">
            <w:pPr>
              <w:jc w:val="both"/>
              <w:rPr>
                <w:rFonts w:ascii="Arial" w:hAnsi="Arial" w:cs="Arial"/>
              </w:rPr>
            </w:pPr>
          </w:p>
        </w:tc>
        <w:tc>
          <w:tcPr>
            <w:tcW w:w="318" w:type="dxa"/>
          </w:tcPr>
          <w:p w14:paraId="3BACBF2D" w14:textId="77777777" w:rsidR="001431E9" w:rsidRPr="005C2042" w:rsidRDefault="001431E9" w:rsidP="005C2042">
            <w:pPr>
              <w:jc w:val="both"/>
              <w:rPr>
                <w:rFonts w:ascii="Arial" w:hAnsi="Arial" w:cs="Arial"/>
              </w:rPr>
            </w:pPr>
          </w:p>
        </w:tc>
        <w:tc>
          <w:tcPr>
            <w:tcW w:w="318" w:type="dxa"/>
            <w:gridSpan w:val="2"/>
          </w:tcPr>
          <w:p w14:paraId="6D2EEC46" w14:textId="77777777" w:rsidR="001431E9" w:rsidRPr="005C2042" w:rsidRDefault="001431E9" w:rsidP="005C2042">
            <w:pPr>
              <w:jc w:val="both"/>
              <w:rPr>
                <w:rFonts w:ascii="Arial" w:hAnsi="Arial" w:cs="Arial"/>
              </w:rPr>
            </w:pPr>
          </w:p>
        </w:tc>
        <w:tc>
          <w:tcPr>
            <w:tcW w:w="318" w:type="dxa"/>
          </w:tcPr>
          <w:p w14:paraId="3C2B2BD9" w14:textId="77777777" w:rsidR="001431E9" w:rsidRPr="005C2042" w:rsidRDefault="001431E9" w:rsidP="005C2042">
            <w:pPr>
              <w:jc w:val="both"/>
              <w:rPr>
                <w:rFonts w:ascii="Arial" w:hAnsi="Arial" w:cs="Arial"/>
              </w:rPr>
            </w:pPr>
          </w:p>
        </w:tc>
        <w:tc>
          <w:tcPr>
            <w:tcW w:w="318" w:type="dxa"/>
          </w:tcPr>
          <w:p w14:paraId="5F3DE565" w14:textId="77777777" w:rsidR="001431E9" w:rsidRPr="005C2042" w:rsidRDefault="001431E9" w:rsidP="005C2042">
            <w:pPr>
              <w:jc w:val="both"/>
              <w:rPr>
                <w:rFonts w:ascii="Arial" w:hAnsi="Arial" w:cs="Arial"/>
              </w:rPr>
            </w:pPr>
          </w:p>
        </w:tc>
        <w:tc>
          <w:tcPr>
            <w:tcW w:w="318" w:type="dxa"/>
          </w:tcPr>
          <w:p w14:paraId="64962B0E" w14:textId="77777777" w:rsidR="001431E9" w:rsidRPr="005C2042" w:rsidRDefault="001431E9" w:rsidP="005C2042">
            <w:pPr>
              <w:jc w:val="both"/>
              <w:rPr>
                <w:rFonts w:ascii="Arial" w:hAnsi="Arial" w:cs="Arial"/>
              </w:rPr>
            </w:pPr>
          </w:p>
        </w:tc>
      </w:tr>
      <w:tr w:rsidR="000705D4" w:rsidRPr="005C2042" w14:paraId="184640A5" w14:textId="77777777" w:rsidTr="000705D4">
        <w:trPr>
          <w:trHeight w:val="240"/>
        </w:trPr>
        <w:tc>
          <w:tcPr>
            <w:tcW w:w="1786" w:type="dxa"/>
          </w:tcPr>
          <w:p w14:paraId="18C00E44" w14:textId="77777777" w:rsidR="001431E9" w:rsidRPr="005C2042" w:rsidRDefault="001431E9" w:rsidP="005C2042">
            <w:pPr>
              <w:jc w:val="both"/>
              <w:rPr>
                <w:rFonts w:ascii="Arial" w:hAnsi="Arial" w:cs="Arial"/>
              </w:rPr>
            </w:pPr>
            <w:r w:rsidRPr="005C2042">
              <w:rPr>
                <w:rFonts w:ascii="Arial" w:hAnsi="Arial" w:cs="Arial"/>
              </w:rPr>
              <w:t xml:space="preserve">MARCO LEGAL </w:t>
            </w:r>
          </w:p>
          <w:p w14:paraId="1AF00891" w14:textId="77777777" w:rsidR="001431E9" w:rsidRPr="005C2042" w:rsidRDefault="001431E9" w:rsidP="005C2042">
            <w:pPr>
              <w:jc w:val="both"/>
              <w:rPr>
                <w:rFonts w:ascii="Arial" w:hAnsi="Arial" w:cs="Arial"/>
              </w:rPr>
            </w:pPr>
          </w:p>
        </w:tc>
        <w:tc>
          <w:tcPr>
            <w:tcW w:w="318" w:type="dxa"/>
          </w:tcPr>
          <w:p w14:paraId="05856F8E" w14:textId="77777777" w:rsidR="001431E9" w:rsidRPr="005C2042" w:rsidRDefault="001431E9" w:rsidP="005C2042">
            <w:pPr>
              <w:jc w:val="both"/>
              <w:rPr>
                <w:rFonts w:ascii="Arial" w:hAnsi="Arial" w:cs="Arial"/>
              </w:rPr>
            </w:pPr>
          </w:p>
        </w:tc>
        <w:tc>
          <w:tcPr>
            <w:tcW w:w="318" w:type="dxa"/>
          </w:tcPr>
          <w:p w14:paraId="6B155BFF" w14:textId="77777777" w:rsidR="001431E9" w:rsidRPr="005C2042" w:rsidRDefault="001431E9" w:rsidP="005C2042">
            <w:pPr>
              <w:jc w:val="both"/>
              <w:rPr>
                <w:rFonts w:ascii="Arial" w:hAnsi="Arial" w:cs="Arial"/>
              </w:rPr>
            </w:pPr>
          </w:p>
        </w:tc>
        <w:tc>
          <w:tcPr>
            <w:tcW w:w="318" w:type="dxa"/>
          </w:tcPr>
          <w:p w14:paraId="2D77356E" w14:textId="77777777" w:rsidR="001431E9" w:rsidRPr="005C2042" w:rsidRDefault="001431E9" w:rsidP="005C2042">
            <w:pPr>
              <w:jc w:val="both"/>
              <w:rPr>
                <w:rFonts w:ascii="Arial" w:hAnsi="Arial" w:cs="Arial"/>
              </w:rPr>
            </w:pPr>
          </w:p>
        </w:tc>
        <w:tc>
          <w:tcPr>
            <w:tcW w:w="318" w:type="dxa"/>
          </w:tcPr>
          <w:p w14:paraId="51499719" w14:textId="77777777" w:rsidR="001431E9" w:rsidRPr="005C2042" w:rsidRDefault="001431E9" w:rsidP="005C2042">
            <w:pPr>
              <w:jc w:val="both"/>
              <w:rPr>
                <w:rFonts w:ascii="Arial" w:hAnsi="Arial" w:cs="Arial"/>
              </w:rPr>
            </w:pPr>
          </w:p>
        </w:tc>
        <w:tc>
          <w:tcPr>
            <w:tcW w:w="318" w:type="dxa"/>
          </w:tcPr>
          <w:p w14:paraId="0F3687A1" w14:textId="77777777" w:rsidR="001431E9" w:rsidRPr="005C2042" w:rsidRDefault="001431E9" w:rsidP="005C2042">
            <w:pPr>
              <w:jc w:val="both"/>
              <w:rPr>
                <w:rFonts w:ascii="Arial" w:hAnsi="Arial" w:cs="Arial"/>
              </w:rPr>
            </w:pPr>
          </w:p>
        </w:tc>
        <w:tc>
          <w:tcPr>
            <w:tcW w:w="318" w:type="dxa"/>
          </w:tcPr>
          <w:p w14:paraId="39FDF465" w14:textId="77777777" w:rsidR="001431E9" w:rsidRPr="005C2042" w:rsidRDefault="001431E9" w:rsidP="005C2042">
            <w:pPr>
              <w:jc w:val="both"/>
              <w:rPr>
                <w:rFonts w:ascii="Arial" w:hAnsi="Arial" w:cs="Arial"/>
              </w:rPr>
            </w:pPr>
          </w:p>
        </w:tc>
        <w:tc>
          <w:tcPr>
            <w:tcW w:w="318" w:type="dxa"/>
          </w:tcPr>
          <w:p w14:paraId="5E95966A" w14:textId="77777777" w:rsidR="001431E9" w:rsidRPr="005C2042" w:rsidRDefault="001431E9" w:rsidP="005C2042">
            <w:pPr>
              <w:jc w:val="both"/>
              <w:rPr>
                <w:rFonts w:ascii="Arial" w:hAnsi="Arial" w:cs="Arial"/>
              </w:rPr>
            </w:pPr>
          </w:p>
        </w:tc>
        <w:tc>
          <w:tcPr>
            <w:tcW w:w="318" w:type="dxa"/>
          </w:tcPr>
          <w:p w14:paraId="2BB8448A" w14:textId="77777777" w:rsidR="001431E9" w:rsidRPr="005C2042" w:rsidRDefault="001431E9" w:rsidP="005C2042">
            <w:pPr>
              <w:jc w:val="both"/>
              <w:rPr>
                <w:rFonts w:ascii="Arial" w:hAnsi="Arial" w:cs="Arial"/>
              </w:rPr>
            </w:pPr>
          </w:p>
        </w:tc>
        <w:tc>
          <w:tcPr>
            <w:tcW w:w="318" w:type="dxa"/>
            <w:gridSpan w:val="2"/>
            <w:shd w:val="clear" w:color="auto" w:fill="FFE599" w:themeFill="accent4" w:themeFillTint="66"/>
          </w:tcPr>
          <w:p w14:paraId="572A286A" w14:textId="77777777" w:rsidR="001431E9" w:rsidRPr="005C2042" w:rsidRDefault="001431E9" w:rsidP="005C2042">
            <w:pPr>
              <w:jc w:val="both"/>
              <w:rPr>
                <w:rFonts w:ascii="Arial" w:hAnsi="Arial" w:cs="Arial"/>
              </w:rPr>
            </w:pPr>
          </w:p>
        </w:tc>
        <w:tc>
          <w:tcPr>
            <w:tcW w:w="318" w:type="dxa"/>
          </w:tcPr>
          <w:p w14:paraId="075D52E3" w14:textId="77777777" w:rsidR="001431E9" w:rsidRPr="005C2042" w:rsidRDefault="001431E9" w:rsidP="005C2042">
            <w:pPr>
              <w:jc w:val="both"/>
              <w:rPr>
                <w:rFonts w:ascii="Arial" w:hAnsi="Arial" w:cs="Arial"/>
              </w:rPr>
            </w:pPr>
          </w:p>
        </w:tc>
        <w:tc>
          <w:tcPr>
            <w:tcW w:w="318" w:type="dxa"/>
          </w:tcPr>
          <w:p w14:paraId="224182EB" w14:textId="77777777" w:rsidR="001431E9" w:rsidRPr="005C2042" w:rsidRDefault="001431E9" w:rsidP="005C2042">
            <w:pPr>
              <w:jc w:val="both"/>
              <w:rPr>
                <w:rFonts w:ascii="Arial" w:hAnsi="Arial" w:cs="Arial"/>
              </w:rPr>
            </w:pPr>
          </w:p>
        </w:tc>
        <w:tc>
          <w:tcPr>
            <w:tcW w:w="318" w:type="dxa"/>
          </w:tcPr>
          <w:p w14:paraId="46482A8B" w14:textId="77777777" w:rsidR="001431E9" w:rsidRPr="005C2042" w:rsidRDefault="001431E9" w:rsidP="005C2042">
            <w:pPr>
              <w:jc w:val="both"/>
              <w:rPr>
                <w:rFonts w:ascii="Arial" w:hAnsi="Arial" w:cs="Arial"/>
              </w:rPr>
            </w:pPr>
          </w:p>
        </w:tc>
        <w:tc>
          <w:tcPr>
            <w:tcW w:w="318" w:type="dxa"/>
            <w:gridSpan w:val="2"/>
            <w:shd w:val="clear" w:color="auto" w:fill="FFFFFF" w:themeFill="background1"/>
          </w:tcPr>
          <w:p w14:paraId="5994E0AD" w14:textId="77777777" w:rsidR="001431E9" w:rsidRPr="005C2042" w:rsidRDefault="001431E9" w:rsidP="005C2042">
            <w:pPr>
              <w:jc w:val="both"/>
              <w:rPr>
                <w:rFonts w:ascii="Arial" w:hAnsi="Arial" w:cs="Arial"/>
              </w:rPr>
            </w:pPr>
          </w:p>
        </w:tc>
        <w:tc>
          <w:tcPr>
            <w:tcW w:w="318" w:type="dxa"/>
          </w:tcPr>
          <w:p w14:paraId="3F7C1FF2" w14:textId="77777777" w:rsidR="001431E9" w:rsidRPr="005C2042" w:rsidRDefault="001431E9" w:rsidP="005C2042">
            <w:pPr>
              <w:jc w:val="both"/>
              <w:rPr>
                <w:rFonts w:ascii="Arial" w:hAnsi="Arial" w:cs="Arial"/>
              </w:rPr>
            </w:pPr>
          </w:p>
        </w:tc>
        <w:tc>
          <w:tcPr>
            <w:tcW w:w="318" w:type="dxa"/>
          </w:tcPr>
          <w:p w14:paraId="17E24B40" w14:textId="77777777" w:rsidR="001431E9" w:rsidRPr="005C2042" w:rsidRDefault="001431E9" w:rsidP="005C2042">
            <w:pPr>
              <w:jc w:val="both"/>
              <w:rPr>
                <w:rFonts w:ascii="Arial" w:hAnsi="Arial" w:cs="Arial"/>
              </w:rPr>
            </w:pPr>
          </w:p>
        </w:tc>
        <w:tc>
          <w:tcPr>
            <w:tcW w:w="318" w:type="dxa"/>
          </w:tcPr>
          <w:p w14:paraId="5F6DA2E6" w14:textId="77777777" w:rsidR="001431E9" w:rsidRPr="005C2042" w:rsidRDefault="001431E9" w:rsidP="005C2042">
            <w:pPr>
              <w:jc w:val="both"/>
              <w:rPr>
                <w:rFonts w:ascii="Arial" w:hAnsi="Arial" w:cs="Arial"/>
              </w:rPr>
            </w:pPr>
          </w:p>
        </w:tc>
        <w:tc>
          <w:tcPr>
            <w:tcW w:w="318" w:type="dxa"/>
            <w:gridSpan w:val="2"/>
          </w:tcPr>
          <w:p w14:paraId="0C0F4ACB" w14:textId="77777777" w:rsidR="001431E9" w:rsidRPr="005C2042" w:rsidRDefault="001431E9" w:rsidP="005C2042">
            <w:pPr>
              <w:jc w:val="both"/>
              <w:rPr>
                <w:rFonts w:ascii="Arial" w:hAnsi="Arial" w:cs="Arial"/>
              </w:rPr>
            </w:pPr>
          </w:p>
        </w:tc>
        <w:tc>
          <w:tcPr>
            <w:tcW w:w="318" w:type="dxa"/>
          </w:tcPr>
          <w:p w14:paraId="41B4FD2D" w14:textId="77777777" w:rsidR="001431E9" w:rsidRPr="005C2042" w:rsidRDefault="001431E9" w:rsidP="005C2042">
            <w:pPr>
              <w:jc w:val="both"/>
              <w:rPr>
                <w:rFonts w:ascii="Arial" w:hAnsi="Arial" w:cs="Arial"/>
              </w:rPr>
            </w:pPr>
          </w:p>
        </w:tc>
        <w:tc>
          <w:tcPr>
            <w:tcW w:w="318" w:type="dxa"/>
          </w:tcPr>
          <w:p w14:paraId="5761805D" w14:textId="77777777" w:rsidR="001431E9" w:rsidRPr="005C2042" w:rsidRDefault="001431E9" w:rsidP="005C2042">
            <w:pPr>
              <w:jc w:val="both"/>
              <w:rPr>
                <w:rFonts w:ascii="Arial" w:hAnsi="Arial" w:cs="Arial"/>
              </w:rPr>
            </w:pPr>
          </w:p>
        </w:tc>
        <w:tc>
          <w:tcPr>
            <w:tcW w:w="318" w:type="dxa"/>
          </w:tcPr>
          <w:p w14:paraId="52864188" w14:textId="77777777" w:rsidR="001431E9" w:rsidRPr="005C2042" w:rsidRDefault="001431E9" w:rsidP="005C2042">
            <w:pPr>
              <w:jc w:val="both"/>
              <w:rPr>
                <w:rFonts w:ascii="Arial" w:hAnsi="Arial" w:cs="Arial"/>
              </w:rPr>
            </w:pPr>
          </w:p>
        </w:tc>
        <w:tc>
          <w:tcPr>
            <w:tcW w:w="318" w:type="dxa"/>
            <w:gridSpan w:val="2"/>
          </w:tcPr>
          <w:p w14:paraId="038CDEC5" w14:textId="77777777" w:rsidR="001431E9" w:rsidRPr="005C2042" w:rsidRDefault="001431E9" w:rsidP="005C2042">
            <w:pPr>
              <w:jc w:val="both"/>
              <w:rPr>
                <w:rFonts w:ascii="Arial" w:hAnsi="Arial" w:cs="Arial"/>
              </w:rPr>
            </w:pPr>
          </w:p>
        </w:tc>
        <w:tc>
          <w:tcPr>
            <w:tcW w:w="318" w:type="dxa"/>
          </w:tcPr>
          <w:p w14:paraId="4E4ACF4F" w14:textId="77777777" w:rsidR="001431E9" w:rsidRPr="005C2042" w:rsidRDefault="001431E9" w:rsidP="005C2042">
            <w:pPr>
              <w:jc w:val="both"/>
              <w:rPr>
                <w:rFonts w:ascii="Arial" w:hAnsi="Arial" w:cs="Arial"/>
              </w:rPr>
            </w:pPr>
          </w:p>
        </w:tc>
        <w:tc>
          <w:tcPr>
            <w:tcW w:w="318" w:type="dxa"/>
          </w:tcPr>
          <w:p w14:paraId="26FFD5D4" w14:textId="77777777" w:rsidR="001431E9" w:rsidRPr="005C2042" w:rsidRDefault="001431E9" w:rsidP="005C2042">
            <w:pPr>
              <w:jc w:val="both"/>
              <w:rPr>
                <w:rFonts w:ascii="Arial" w:hAnsi="Arial" w:cs="Arial"/>
              </w:rPr>
            </w:pPr>
          </w:p>
        </w:tc>
        <w:tc>
          <w:tcPr>
            <w:tcW w:w="318" w:type="dxa"/>
          </w:tcPr>
          <w:p w14:paraId="3FBAEE79" w14:textId="77777777" w:rsidR="001431E9" w:rsidRPr="005C2042" w:rsidRDefault="001431E9" w:rsidP="005C2042">
            <w:pPr>
              <w:jc w:val="both"/>
              <w:rPr>
                <w:rFonts w:ascii="Arial" w:hAnsi="Arial" w:cs="Arial"/>
              </w:rPr>
            </w:pPr>
          </w:p>
        </w:tc>
        <w:tc>
          <w:tcPr>
            <w:tcW w:w="318" w:type="dxa"/>
            <w:gridSpan w:val="2"/>
          </w:tcPr>
          <w:p w14:paraId="015B643D" w14:textId="77777777" w:rsidR="001431E9" w:rsidRPr="005C2042" w:rsidRDefault="001431E9" w:rsidP="005C2042">
            <w:pPr>
              <w:jc w:val="both"/>
              <w:rPr>
                <w:rFonts w:ascii="Arial" w:hAnsi="Arial" w:cs="Arial"/>
              </w:rPr>
            </w:pPr>
          </w:p>
        </w:tc>
        <w:tc>
          <w:tcPr>
            <w:tcW w:w="318" w:type="dxa"/>
          </w:tcPr>
          <w:p w14:paraId="2A212831" w14:textId="77777777" w:rsidR="001431E9" w:rsidRPr="005C2042" w:rsidRDefault="001431E9" w:rsidP="005C2042">
            <w:pPr>
              <w:jc w:val="both"/>
              <w:rPr>
                <w:rFonts w:ascii="Arial" w:hAnsi="Arial" w:cs="Arial"/>
              </w:rPr>
            </w:pPr>
          </w:p>
        </w:tc>
        <w:tc>
          <w:tcPr>
            <w:tcW w:w="318" w:type="dxa"/>
          </w:tcPr>
          <w:p w14:paraId="550FA3D6" w14:textId="77777777" w:rsidR="001431E9" w:rsidRPr="005C2042" w:rsidRDefault="001431E9" w:rsidP="005C2042">
            <w:pPr>
              <w:jc w:val="both"/>
              <w:rPr>
                <w:rFonts w:ascii="Arial" w:hAnsi="Arial" w:cs="Arial"/>
              </w:rPr>
            </w:pPr>
          </w:p>
        </w:tc>
        <w:tc>
          <w:tcPr>
            <w:tcW w:w="318" w:type="dxa"/>
          </w:tcPr>
          <w:p w14:paraId="540D2B62" w14:textId="77777777" w:rsidR="001431E9" w:rsidRPr="005C2042" w:rsidRDefault="001431E9" w:rsidP="005C2042">
            <w:pPr>
              <w:jc w:val="both"/>
              <w:rPr>
                <w:rFonts w:ascii="Arial" w:hAnsi="Arial" w:cs="Arial"/>
              </w:rPr>
            </w:pPr>
          </w:p>
        </w:tc>
      </w:tr>
      <w:tr w:rsidR="000705D4" w:rsidRPr="005C2042" w14:paraId="0D263421" w14:textId="77777777" w:rsidTr="000705D4">
        <w:trPr>
          <w:trHeight w:val="240"/>
        </w:trPr>
        <w:tc>
          <w:tcPr>
            <w:tcW w:w="1786" w:type="dxa"/>
          </w:tcPr>
          <w:p w14:paraId="5A2ABEF3" w14:textId="77777777" w:rsidR="001431E9" w:rsidRPr="005C2042" w:rsidRDefault="001431E9" w:rsidP="005C2042">
            <w:pPr>
              <w:jc w:val="both"/>
              <w:rPr>
                <w:rFonts w:ascii="Arial" w:hAnsi="Arial" w:cs="Arial"/>
              </w:rPr>
            </w:pPr>
            <w:r w:rsidRPr="005C2042">
              <w:rPr>
                <w:rFonts w:ascii="Arial" w:hAnsi="Arial" w:cs="Arial"/>
              </w:rPr>
              <w:t>(REVICION DE PROTOCOLO)</w:t>
            </w:r>
          </w:p>
        </w:tc>
        <w:tc>
          <w:tcPr>
            <w:tcW w:w="318" w:type="dxa"/>
          </w:tcPr>
          <w:p w14:paraId="34EC5548" w14:textId="77777777" w:rsidR="001431E9" w:rsidRPr="005C2042" w:rsidRDefault="001431E9" w:rsidP="005C2042">
            <w:pPr>
              <w:jc w:val="both"/>
              <w:rPr>
                <w:rFonts w:ascii="Arial" w:hAnsi="Arial" w:cs="Arial"/>
              </w:rPr>
            </w:pPr>
          </w:p>
        </w:tc>
        <w:tc>
          <w:tcPr>
            <w:tcW w:w="318" w:type="dxa"/>
          </w:tcPr>
          <w:p w14:paraId="69907F4C" w14:textId="77777777" w:rsidR="001431E9" w:rsidRPr="005C2042" w:rsidRDefault="001431E9" w:rsidP="005C2042">
            <w:pPr>
              <w:jc w:val="both"/>
              <w:rPr>
                <w:rFonts w:ascii="Arial" w:hAnsi="Arial" w:cs="Arial"/>
              </w:rPr>
            </w:pPr>
          </w:p>
        </w:tc>
        <w:tc>
          <w:tcPr>
            <w:tcW w:w="318" w:type="dxa"/>
          </w:tcPr>
          <w:p w14:paraId="67708623" w14:textId="77777777" w:rsidR="001431E9" w:rsidRPr="005C2042" w:rsidRDefault="001431E9" w:rsidP="005C2042">
            <w:pPr>
              <w:jc w:val="both"/>
              <w:rPr>
                <w:rFonts w:ascii="Arial" w:hAnsi="Arial" w:cs="Arial"/>
              </w:rPr>
            </w:pPr>
          </w:p>
        </w:tc>
        <w:tc>
          <w:tcPr>
            <w:tcW w:w="318" w:type="dxa"/>
          </w:tcPr>
          <w:p w14:paraId="62D6CC65" w14:textId="77777777" w:rsidR="001431E9" w:rsidRPr="005C2042" w:rsidRDefault="001431E9" w:rsidP="005C2042">
            <w:pPr>
              <w:jc w:val="both"/>
              <w:rPr>
                <w:rFonts w:ascii="Arial" w:hAnsi="Arial" w:cs="Arial"/>
              </w:rPr>
            </w:pPr>
          </w:p>
        </w:tc>
        <w:tc>
          <w:tcPr>
            <w:tcW w:w="318" w:type="dxa"/>
          </w:tcPr>
          <w:p w14:paraId="656C3D2B" w14:textId="77777777" w:rsidR="001431E9" w:rsidRPr="005C2042" w:rsidRDefault="001431E9" w:rsidP="005C2042">
            <w:pPr>
              <w:jc w:val="both"/>
              <w:rPr>
                <w:rFonts w:ascii="Arial" w:hAnsi="Arial" w:cs="Arial"/>
              </w:rPr>
            </w:pPr>
          </w:p>
        </w:tc>
        <w:tc>
          <w:tcPr>
            <w:tcW w:w="318" w:type="dxa"/>
          </w:tcPr>
          <w:p w14:paraId="04738BD7" w14:textId="77777777" w:rsidR="001431E9" w:rsidRPr="005C2042" w:rsidRDefault="001431E9" w:rsidP="005C2042">
            <w:pPr>
              <w:jc w:val="both"/>
              <w:rPr>
                <w:rFonts w:ascii="Arial" w:hAnsi="Arial" w:cs="Arial"/>
              </w:rPr>
            </w:pPr>
          </w:p>
        </w:tc>
        <w:tc>
          <w:tcPr>
            <w:tcW w:w="318" w:type="dxa"/>
          </w:tcPr>
          <w:p w14:paraId="5FC87C30" w14:textId="77777777" w:rsidR="001431E9" w:rsidRPr="005C2042" w:rsidRDefault="001431E9" w:rsidP="005C2042">
            <w:pPr>
              <w:jc w:val="both"/>
              <w:rPr>
                <w:rFonts w:ascii="Arial" w:hAnsi="Arial" w:cs="Arial"/>
              </w:rPr>
            </w:pPr>
          </w:p>
        </w:tc>
        <w:tc>
          <w:tcPr>
            <w:tcW w:w="318" w:type="dxa"/>
          </w:tcPr>
          <w:p w14:paraId="29512969" w14:textId="77777777" w:rsidR="001431E9" w:rsidRPr="005C2042" w:rsidRDefault="001431E9" w:rsidP="005C2042">
            <w:pPr>
              <w:jc w:val="both"/>
              <w:rPr>
                <w:rFonts w:ascii="Arial" w:hAnsi="Arial" w:cs="Arial"/>
              </w:rPr>
            </w:pPr>
          </w:p>
        </w:tc>
        <w:tc>
          <w:tcPr>
            <w:tcW w:w="318" w:type="dxa"/>
            <w:gridSpan w:val="2"/>
            <w:shd w:val="clear" w:color="auto" w:fill="FFFFFF" w:themeFill="background1"/>
          </w:tcPr>
          <w:p w14:paraId="29AE712B" w14:textId="77777777" w:rsidR="001431E9" w:rsidRPr="005C2042" w:rsidRDefault="001431E9" w:rsidP="005C2042">
            <w:pPr>
              <w:jc w:val="both"/>
              <w:rPr>
                <w:rFonts w:ascii="Arial" w:hAnsi="Arial" w:cs="Arial"/>
              </w:rPr>
            </w:pPr>
          </w:p>
        </w:tc>
        <w:tc>
          <w:tcPr>
            <w:tcW w:w="318" w:type="dxa"/>
            <w:shd w:val="clear" w:color="auto" w:fill="FFE599" w:themeFill="accent4" w:themeFillTint="66"/>
          </w:tcPr>
          <w:p w14:paraId="2438582A" w14:textId="77777777" w:rsidR="001431E9" w:rsidRPr="005C2042" w:rsidRDefault="001431E9" w:rsidP="005C2042">
            <w:pPr>
              <w:jc w:val="both"/>
              <w:rPr>
                <w:rFonts w:ascii="Arial" w:hAnsi="Arial" w:cs="Arial"/>
              </w:rPr>
            </w:pPr>
          </w:p>
        </w:tc>
        <w:tc>
          <w:tcPr>
            <w:tcW w:w="318" w:type="dxa"/>
          </w:tcPr>
          <w:p w14:paraId="209AF90F" w14:textId="77777777" w:rsidR="001431E9" w:rsidRPr="005C2042" w:rsidRDefault="001431E9" w:rsidP="005C2042">
            <w:pPr>
              <w:jc w:val="both"/>
              <w:rPr>
                <w:rFonts w:ascii="Arial" w:hAnsi="Arial" w:cs="Arial"/>
              </w:rPr>
            </w:pPr>
          </w:p>
        </w:tc>
        <w:tc>
          <w:tcPr>
            <w:tcW w:w="318" w:type="dxa"/>
          </w:tcPr>
          <w:p w14:paraId="745177F5" w14:textId="77777777" w:rsidR="001431E9" w:rsidRPr="005C2042" w:rsidRDefault="001431E9" w:rsidP="005C2042">
            <w:pPr>
              <w:jc w:val="both"/>
              <w:rPr>
                <w:rFonts w:ascii="Arial" w:hAnsi="Arial" w:cs="Arial"/>
              </w:rPr>
            </w:pPr>
          </w:p>
        </w:tc>
        <w:tc>
          <w:tcPr>
            <w:tcW w:w="318" w:type="dxa"/>
            <w:gridSpan w:val="2"/>
            <w:shd w:val="clear" w:color="auto" w:fill="FFFFFF" w:themeFill="background1"/>
          </w:tcPr>
          <w:p w14:paraId="7473E517" w14:textId="77777777" w:rsidR="001431E9" w:rsidRPr="005C2042" w:rsidRDefault="001431E9" w:rsidP="005C2042">
            <w:pPr>
              <w:jc w:val="both"/>
              <w:rPr>
                <w:rFonts w:ascii="Arial" w:hAnsi="Arial" w:cs="Arial"/>
              </w:rPr>
            </w:pPr>
          </w:p>
        </w:tc>
        <w:tc>
          <w:tcPr>
            <w:tcW w:w="318" w:type="dxa"/>
          </w:tcPr>
          <w:p w14:paraId="1D28A38F" w14:textId="77777777" w:rsidR="001431E9" w:rsidRPr="005C2042" w:rsidRDefault="001431E9" w:rsidP="005C2042">
            <w:pPr>
              <w:jc w:val="both"/>
              <w:rPr>
                <w:rFonts w:ascii="Arial" w:hAnsi="Arial" w:cs="Arial"/>
              </w:rPr>
            </w:pPr>
          </w:p>
        </w:tc>
        <w:tc>
          <w:tcPr>
            <w:tcW w:w="318" w:type="dxa"/>
          </w:tcPr>
          <w:p w14:paraId="3B1776B2" w14:textId="77777777" w:rsidR="001431E9" w:rsidRPr="005C2042" w:rsidRDefault="001431E9" w:rsidP="005C2042">
            <w:pPr>
              <w:jc w:val="both"/>
              <w:rPr>
                <w:rFonts w:ascii="Arial" w:hAnsi="Arial" w:cs="Arial"/>
              </w:rPr>
            </w:pPr>
          </w:p>
        </w:tc>
        <w:tc>
          <w:tcPr>
            <w:tcW w:w="318" w:type="dxa"/>
          </w:tcPr>
          <w:p w14:paraId="0E316B06" w14:textId="77777777" w:rsidR="001431E9" w:rsidRPr="005C2042" w:rsidRDefault="001431E9" w:rsidP="005C2042">
            <w:pPr>
              <w:jc w:val="both"/>
              <w:rPr>
                <w:rFonts w:ascii="Arial" w:hAnsi="Arial" w:cs="Arial"/>
              </w:rPr>
            </w:pPr>
          </w:p>
        </w:tc>
        <w:tc>
          <w:tcPr>
            <w:tcW w:w="318" w:type="dxa"/>
            <w:gridSpan w:val="2"/>
          </w:tcPr>
          <w:p w14:paraId="18E38F49" w14:textId="77777777" w:rsidR="001431E9" w:rsidRPr="005C2042" w:rsidRDefault="001431E9" w:rsidP="005C2042">
            <w:pPr>
              <w:jc w:val="both"/>
              <w:rPr>
                <w:rFonts w:ascii="Arial" w:hAnsi="Arial" w:cs="Arial"/>
              </w:rPr>
            </w:pPr>
          </w:p>
        </w:tc>
        <w:tc>
          <w:tcPr>
            <w:tcW w:w="318" w:type="dxa"/>
          </w:tcPr>
          <w:p w14:paraId="6CFCAFA5" w14:textId="77777777" w:rsidR="001431E9" w:rsidRPr="005C2042" w:rsidRDefault="001431E9" w:rsidP="005C2042">
            <w:pPr>
              <w:jc w:val="both"/>
              <w:rPr>
                <w:rFonts w:ascii="Arial" w:hAnsi="Arial" w:cs="Arial"/>
              </w:rPr>
            </w:pPr>
          </w:p>
        </w:tc>
        <w:tc>
          <w:tcPr>
            <w:tcW w:w="318" w:type="dxa"/>
          </w:tcPr>
          <w:p w14:paraId="34EB3BC3" w14:textId="77777777" w:rsidR="001431E9" w:rsidRPr="005C2042" w:rsidRDefault="001431E9" w:rsidP="005C2042">
            <w:pPr>
              <w:jc w:val="both"/>
              <w:rPr>
                <w:rFonts w:ascii="Arial" w:hAnsi="Arial" w:cs="Arial"/>
              </w:rPr>
            </w:pPr>
          </w:p>
        </w:tc>
        <w:tc>
          <w:tcPr>
            <w:tcW w:w="318" w:type="dxa"/>
          </w:tcPr>
          <w:p w14:paraId="3F607431" w14:textId="77777777" w:rsidR="001431E9" w:rsidRPr="005C2042" w:rsidRDefault="001431E9" w:rsidP="005C2042">
            <w:pPr>
              <w:jc w:val="both"/>
              <w:rPr>
                <w:rFonts w:ascii="Arial" w:hAnsi="Arial" w:cs="Arial"/>
              </w:rPr>
            </w:pPr>
          </w:p>
        </w:tc>
        <w:tc>
          <w:tcPr>
            <w:tcW w:w="318" w:type="dxa"/>
            <w:gridSpan w:val="2"/>
          </w:tcPr>
          <w:p w14:paraId="72565929" w14:textId="77777777" w:rsidR="001431E9" w:rsidRPr="005C2042" w:rsidRDefault="001431E9" w:rsidP="005C2042">
            <w:pPr>
              <w:jc w:val="both"/>
              <w:rPr>
                <w:rFonts w:ascii="Arial" w:hAnsi="Arial" w:cs="Arial"/>
              </w:rPr>
            </w:pPr>
          </w:p>
        </w:tc>
        <w:tc>
          <w:tcPr>
            <w:tcW w:w="318" w:type="dxa"/>
          </w:tcPr>
          <w:p w14:paraId="75A7602B" w14:textId="77777777" w:rsidR="001431E9" w:rsidRPr="005C2042" w:rsidRDefault="001431E9" w:rsidP="005C2042">
            <w:pPr>
              <w:jc w:val="both"/>
              <w:rPr>
                <w:rFonts w:ascii="Arial" w:hAnsi="Arial" w:cs="Arial"/>
              </w:rPr>
            </w:pPr>
          </w:p>
        </w:tc>
        <w:tc>
          <w:tcPr>
            <w:tcW w:w="318" w:type="dxa"/>
          </w:tcPr>
          <w:p w14:paraId="31214F94" w14:textId="77777777" w:rsidR="001431E9" w:rsidRPr="005C2042" w:rsidRDefault="001431E9" w:rsidP="005C2042">
            <w:pPr>
              <w:jc w:val="both"/>
              <w:rPr>
                <w:rFonts w:ascii="Arial" w:hAnsi="Arial" w:cs="Arial"/>
              </w:rPr>
            </w:pPr>
          </w:p>
        </w:tc>
        <w:tc>
          <w:tcPr>
            <w:tcW w:w="318" w:type="dxa"/>
          </w:tcPr>
          <w:p w14:paraId="65F6A147" w14:textId="77777777" w:rsidR="001431E9" w:rsidRPr="005C2042" w:rsidRDefault="001431E9" w:rsidP="005C2042">
            <w:pPr>
              <w:jc w:val="both"/>
              <w:rPr>
                <w:rFonts w:ascii="Arial" w:hAnsi="Arial" w:cs="Arial"/>
              </w:rPr>
            </w:pPr>
          </w:p>
        </w:tc>
        <w:tc>
          <w:tcPr>
            <w:tcW w:w="318" w:type="dxa"/>
            <w:gridSpan w:val="2"/>
          </w:tcPr>
          <w:p w14:paraId="419609B1" w14:textId="77777777" w:rsidR="001431E9" w:rsidRPr="005C2042" w:rsidRDefault="001431E9" w:rsidP="005C2042">
            <w:pPr>
              <w:jc w:val="both"/>
              <w:rPr>
                <w:rFonts w:ascii="Arial" w:hAnsi="Arial" w:cs="Arial"/>
              </w:rPr>
            </w:pPr>
          </w:p>
        </w:tc>
        <w:tc>
          <w:tcPr>
            <w:tcW w:w="318" w:type="dxa"/>
          </w:tcPr>
          <w:p w14:paraId="33FEB088" w14:textId="77777777" w:rsidR="001431E9" w:rsidRPr="005C2042" w:rsidRDefault="001431E9" w:rsidP="005C2042">
            <w:pPr>
              <w:jc w:val="both"/>
              <w:rPr>
                <w:rFonts w:ascii="Arial" w:hAnsi="Arial" w:cs="Arial"/>
              </w:rPr>
            </w:pPr>
          </w:p>
        </w:tc>
        <w:tc>
          <w:tcPr>
            <w:tcW w:w="318" w:type="dxa"/>
          </w:tcPr>
          <w:p w14:paraId="4CC71418" w14:textId="77777777" w:rsidR="001431E9" w:rsidRPr="005C2042" w:rsidRDefault="001431E9" w:rsidP="005C2042">
            <w:pPr>
              <w:jc w:val="both"/>
              <w:rPr>
                <w:rFonts w:ascii="Arial" w:hAnsi="Arial" w:cs="Arial"/>
              </w:rPr>
            </w:pPr>
          </w:p>
        </w:tc>
        <w:tc>
          <w:tcPr>
            <w:tcW w:w="318" w:type="dxa"/>
          </w:tcPr>
          <w:p w14:paraId="0C5AA986" w14:textId="77777777" w:rsidR="001431E9" w:rsidRPr="005C2042" w:rsidRDefault="001431E9" w:rsidP="005C2042">
            <w:pPr>
              <w:jc w:val="both"/>
              <w:rPr>
                <w:rFonts w:ascii="Arial" w:hAnsi="Arial" w:cs="Arial"/>
              </w:rPr>
            </w:pPr>
          </w:p>
        </w:tc>
      </w:tr>
      <w:tr w:rsidR="000705D4" w:rsidRPr="005C2042" w14:paraId="5F6EEEF2" w14:textId="77777777" w:rsidTr="000705D4">
        <w:trPr>
          <w:trHeight w:val="240"/>
        </w:trPr>
        <w:tc>
          <w:tcPr>
            <w:tcW w:w="1786" w:type="dxa"/>
          </w:tcPr>
          <w:p w14:paraId="0DAA7D2E" w14:textId="77777777" w:rsidR="001431E9" w:rsidRPr="005C2042" w:rsidRDefault="001431E9" w:rsidP="005C2042">
            <w:pPr>
              <w:jc w:val="both"/>
              <w:rPr>
                <w:rFonts w:ascii="Arial" w:hAnsi="Arial" w:cs="Arial"/>
              </w:rPr>
            </w:pPr>
            <w:r w:rsidRPr="005C2042">
              <w:rPr>
                <w:rFonts w:ascii="Arial" w:hAnsi="Arial" w:cs="Arial"/>
              </w:rPr>
              <w:t xml:space="preserve">MARCO METODOLOGICO </w:t>
            </w:r>
          </w:p>
        </w:tc>
        <w:tc>
          <w:tcPr>
            <w:tcW w:w="318" w:type="dxa"/>
          </w:tcPr>
          <w:p w14:paraId="6091011C" w14:textId="77777777" w:rsidR="001431E9" w:rsidRPr="005C2042" w:rsidRDefault="001431E9" w:rsidP="005C2042">
            <w:pPr>
              <w:jc w:val="both"/>
              <w:rPr>
                <w:rFonts w:ascii="Arial" w:hAnsi="Arial" w:cs="Arial"/>
              </w:rPr>
            </w:pPr>
          </w:p>
        </w:tc>
        <w:tc>
          <w:tcPr>
            <w:tcW w:w="318" w:type="dxa"/>
          </w:tcPr>
          <w:p w14:paraId="35E4803D" w14:textId="77777777" w:rsidR="001431E9" w:rsidRPr="005C2042" w:rsidRDefault="001431E9" w:rsidP="005C2042">
            <w:pPr>
              <w:jc w:val="both"/>
              <w:rPr>
                <w:rFonts w:ascii="Arial" w:hAnsi="Arial" w:cs="Arial"/>
              </w:rPr>
            </w:pPr>
          </w:p>
        </w:tc>
        <w:tc>
          <w:tcPr>
            <w:tcW w:w="318" w:type="dxa"/>
          </w:tcPr>
          <w:p w14:paraId="1A1881AC" w14:textId="77777777" w:rsidR="001431E9" w:rsidRPr="005C2042" w:rsidRDefault="001431E9" w:rsidP="005C2042">
            <w:pPr>
              <w:jc w:val="both"/>
              <w:rPr>
                <w:rFonts w:ascii="Arial" w:hAnsi="Arial" w:cs="Arial"/>
              </w:rPr>
            </w:pPr>
          </w:p>
        </w:tc>
        <w:tc>
          <w:tcPr>
            <w:tcW w:w="318" w:type="dxa"/>
          </w:tcPr>
          <w:p w14:paraId="39337156" w14:textId="77777777" w:rsidR="001431E9" w:rsidRPr="005C2042" w:rsidRDefault="001431E9" w:rsidP="005C2042">
            <w:pPr>
              <w:jc w:val="both"/>
              <w:rPr>
                <w:rFonts w:ascii="Arial" w:hAnsi="Arial" w:cs="Arial"/>
              </w:rPr>
            </w:pPr>
          </w:p>
        </w:tc>
        <w:tc>
          <w:tcPr>
            <w:tcW w:w="318" w:type="dxa"/>
          </w:tcPr>
          <w:p w14:paraId="058FBF85" w14:textId="77777777" w:rsidR="001431E9" w:rsidRPr="005C2042" w:rsidRDefault="001431E9" w:rsidP="005C2042">
            <w:pPr>
              <w:jc w:val="both"/>
              <w:rPr>
                <w:rFonts w:ascii="Arial" w:hAnsi="Arial" w:cs="Arial"/>
              </w:rPr>
            </w:pPr>
          </w:p>
        </w:tc>
        <w:tc>
          <w:tcPr>
            <w:tcW w:w="318" w:type="dxa"/>
          </w:tcPr>
          <w:p w14:paraId="76B30B88" w14:textId="77777777" w:rsidR="001431E9" w:rsidRPr="005C2042" w:rsidRDefault="001431E9" w:rsidP="005C2042">
            <w:pPr>
              <w:jc w:val="both"/>
              <w:rPr>
                <w:rFonts w:ascii="Arial" w:hAnsi="Arial" w:cs="Arial"/>
              </w:rPr>
            </w:pPr>
          </w:p>
        </w:tc>
        <w:tc>
          <w:tcPr>
            <w:tcW w:w="318" w:type="dxa"/>
          </w:tcPr>
          <w:p w14:paraId="4DCE65C7" w14:textId="77777777" w:rsidR="001431E9" w:rsidRPr="005C2042" w:rsidRDefault="001431E9" w:rsidP="005C2042">
            <w:pPr>
              <w:jc w:val="both"/>
              <w:rPr>
                <w:rFonts w:ascii="Arial" w:hAnsi="Arial" w:cs="Arial"/>
              </w:rPr>
            </w:pPr>
          </w:p>
        </w:tc>
        <w:tc>
          <w:tcPr>
            <w:tcW w:w="318" w:type="dxa"/>
          </w:tcPr>
          <w:p w14:paraId="0223696D" w14:textId="77777777" w:rsidR="001431E9" w:rsidRPr="005C2042" w:rsidRDefault="001431E9" w:rsidP="005C2042">
            <w:pPr>
              <w:jc w:val="both"/>
              <w:rPr>
                <w:rFonts w:ascii="Arial" w:hAnsi="Arial" w:cs="Arial"/>
              </w:rPr>
            </w:pPr>
          </w:p>
        </w:tc>
        <w:tc>
          <w:tcPr>
            <w:tcW w:w="318" w:type="dxa"/>
            <w:gridSpan w:val="2"/>
          </w:tcPr>
          <w:p w14:paraId="23901DD1" w14:textId="77777777" w:rsidR="001431E9" w:rsidRPr="005C2042" w:rsidRDefault="001431E9" w:rsidP="005C2042">
            <w:pPr>
              <w:jc w:val="both"/>
              <w:rPr>
                <w:rFonts w:ascii="Arial" w:hAnsi="Arial" w:cs="Arial"/>
              </w:rPr>
            </w:pPr>
          </w:p>
        </w:tc>
        <w:tc>
          <w:tcPr>
            <w:tcW w:w="318" w:type="dxa"/>
          </w:tcPr>
          <w:p w14:paraId="6AD49CA3" w14:textId="77777777" w:rsidR="001431E9" w:rsidRPr="005C2042" w:rsidRDefault="001431E9" w:rsidP="005C2042">
            <w:pPr>
              <w:jc w:val="both"/>
              <w:rPr>
                <w:rFonts w:ascii="Arial" w:hAnsi="Arial" w:cs="Arial"/>
              </w:rPr>
            </w:pPr>
          </w:p>
        </w:tc>
        <w:tc>
          <w:tcPr>
            <w:tcW w:w="318" w:type="dxa"/>
            <w:shd w:val="clear" w:color="auto" w:fill="FFE599" w:themeFill="accent4" w:themeFillTint="66"/>
          </w:tcPr>
          <w:p w14:paraId="798A1585" w14:textId="77777777" w:rsidR="001431E9" w:rsidRPr="005C2042" w:rsidRDefault="001431E9" w:rsidP="005C2042">
            <w:pPr>
              <w:jc w:val="both"/>
              <w:rPr>
                <w:rFonts w:ascii="Arial" w:hAnsi="Arial" w:cs="Arial"/>
              </w:rPr>
            </w:pPr>
          </w:p>
        </w:tc>
        <w:tc>
          <w:tcPr>
            <w:tcW w:w="318" w:type="dxa"/>
          </w:tcPr>
          <w:p w14:paraId="41687658" w14:textId="77777777" w:rsidR="001431E9" w:rsidRPr="005C2042" w:rsidRDefault="001431E9" w:rsidP="005C2042">
            <w:pPr>
              <w:jc w:val="both"/>
              <w:rPr>
                <w:rFonts w:ascii="Arial" w:hAnsi="Arial" w:cs="Arial"/>
              </w:rPr>
            </w:pPr>
          </w:p>
        </w:tc>
        <w:tc>
          <w:tcPr>
            <w:tcW w:w="318" w:type="dxa"/>
            <w:gridSpan w:val="2"/>
            <w:shd w:val="clear" w:color="auto" w:fill="FFFFFF" w:themeFill="background1"/>
          </w:tcPr>
          <w:p w14:paraId="5F90DE84" w14:textId="77777777" w:rsidR="001431E9" w:rsidRPr="005C2042" w:rsidRDefault="001431E9" w:rsidP="005C2042">
            <w:pPr>
              <w:jc w:val="both"/>
              <w:rPr>
                <w:rFonts w:ascii="Arial" w:hAnsi="Arial" w:cs="Arial"/>
              </w:rPr>
            </w:pPr>
          </w:p>
        </w:tc>
        <w:tc>
          <w:tcPr>
            <w:tcW w:w="318" w:type="dxa"/>
            <w:shd w:val="clear" w:color="auto" w:fill="FFFFFF" w:themeFill="background1"/>
          </w:tcPr>
          <w:p w14:paraId="53B551E8" w14:textId="77777777" w:rsidR="001431E9" w:rsidRPr="005C2042" w:rsidRDefault="001431E9" w:rsidP="005C2042">
            <w:pPr>
              <w:jc w:val="both"/>
              <w:rPr>
                <w:rFonts w:ascii="Arial" w:hAnsi="Arial" w:cs="Arial"/>
              </w:rPr>
            </w:pPr>
          </w:p>
        </w:tc>
        <w:tc>
          <w:tcPr>
            <w:tcW w:w="318" w:type="dxa"/>
          </w:tcPr>
          <w:p w14:paraId="6E1416F5" w14:textId="77777777" w:rsidR="001431E9" w:rsidRPr="005C2042" w:rsidRDefault="001431E9" w:rsidP="005C2042">
            <w:pPr>
              <w:jc w:val="both"/>
              <w:rPr>
                <w:rFonts w:ascii="Arial" w:hAnsi="Arial" w:cs="Arial"/>
              </w:rPr>
            </w:pPr>
          </w:p>
        </w:tc>
        <w:tc>
          <w:tcPr>
            <w:tcW w:w="318" w:type="dxa"/>
          </w:tcPr>
          <w:p w14:paraId="13C1A181" w14:textId="77777777" w:rsidR="001431E9" w:rsidRPr="005C2042" w:rsidRDefault="001431E9" w:rsidP="005C2042">
            <w:pPr>
              <w:jc w:val="both"/>
              <w:rPr>
                <w:rFonts w:ascii="Arial" w:hAnsi="Arial" w:cs="Arial"/>
              </w:rPr>
            </w:pPr>
          </w:p>
        </w:tc>
        <w:tc>
          <w:tcPr>
            <w:tcW w:w="318" w:type="dxa"/>
            <w:gridSpan w:val="2"/>
          </w:tcPr>
          <w:p w14:paraId="065D85F1" w14:textId="77777777" w:rsidR="001431E9" w:rsidRPr="005C2042" w:rsidRDefault="001431E9" w:rsidP="005C2042">
            <w:pPr>
              <w:jc w:val="both"/>
              <w:rPr>
                <w:rFonts w:ascii="Arial" w:hAnsi="Arial" w:cs="Arial"/>
              </w:rPr>
            </w:pPr>
          </w:p>
        </w:tc>
        <w:tc>
          <w:tcPr>
            <w:tcW w:w="318" w:type="dxa"/>
          </w:tcPr>
          <w:p w14:paraId="4CE82B3E" w14:textId="77777777" w:rsidR="001431E9" w:rsidRPr="005C2042" w:rsidRDefault="001431E9" w:rsidP="005C2042">
            <w:pPr>
              <w:jc w:val="both"/>
              <w:rPr>
                <w:rFonts w:ascii="Arial" w:hAnsi="Arial" w:cs="Arial"/>
              </w:rPr>
            </w:pPr>
          </w:p>
        </w:tc>
        <w:tc>
          <w:tcPr>
            <w:tcW w:w="318" w:type="dxa"/>
          </w:tcPr>
          <w:p w14:paraId="01CFC850" w14:textId="77777777" w:rsidR="001431E9" w:rsidRPr="005C2042" w:rsidRDefault="001431E9" w:rsidP="005C2042">
            <w:pPr>
              <w:jc w:val="both"/>
              <w:rPr>
                <w:rFonts w:ascii="Arial" w:hAnsi="Arial" w:cs="Arial"/>
              </w:rPr>
            </w:pPr>
          </w:p>
        </w:tc>
        <w:tc>
          <w:tcPr>
            <w:tcW w:w="318" w:type="dxa"/>
          </w:tcPr>
          <w:p w14:paraId="1B444FED" w14:textId="77777777" w:rsidR="001431E9" w:rsidRPr="005C2042" w:rsidRDefault="001431E9" w:rsidP="005C2042">
            <w:pPr>
              <w:jc w:val="both"/>
              <w:rPr>
                <w:rFonts w:ascii="Arial" w:hAnsi="Arial" w:cs="Arial"/>
              </w:rPr>
            </w:pPr>
          </w:p>
        </w:tc>
        <w:tc>
          <w:tcPr>
            <w:tcW w:w="318" w:type="dxa"/>
            <w:gridSpan w:val="2"/>
          </w:tcPr>
          <w:p w14:paraId="26BAE6AE" w14:textId="77777777" w:rsidR="001431E9" w:rsidRPr="005C2042" w:rsidRDefault="001431E9" w:rsidP="005C2042">
            <w:pPr>
              <w:jc w:val="both"/>
              <w:rPr>
                <w:rFonts w:ascii="Arial" w:hAnsi="Arial" w:cs="Arial"/>
              </w:rPr>
            </w:pPr>
          </w:p>
        </w:tc>
        <w:tc>
          <w:tcPr>
            <w:tcW w:w="318" w:type="dxa"/>
          </w:tcPr>
          <w:p w14:paraId="6B3078CD" w14:textId="77777777" w:rsidR="001431E9" w:rsidRPr="005C2042" w:rsidRDefault="001431E9" w:rsidP="005C2042">
            <w:pPr>
              <w:jc w:val="both"/>
              <w:rPr>
                <w:rFonts w:ascii="Arial" w:hAnsi="Arial" w:cs="Arial"/>
              </w:rPr>
            </w:pPr>
          </w:p>
        </w:tc>
        <w:tc>
          <w:tcPr>
            <w:tcW w:w="318" w:type="dxa"/>
          </w:tcPr>
          <w:p w14:paraId="3D973746" w14:textId="77777777" w:rsidR="001431E9" w:rsidRPr="005C2042" w:rsidRDefault="001431E9" w:rsidP="005C2042">
            <w:pPr>
              <w:jc w:val="both"/>
              <w:rPr>
                <w:rFonts w:ascii="Arial" w:hAnsi="Arial" w:cs="Arial"/>
              </w:rPr>
            </w:pPr>
          </w:p>
        </w:tc>
        <w:tc>
          <w:tcPr>
            <w:tcW w:w="318" w:type="dxa"/>
          </w:tcPr>
          <w:p w14:paraId="6D305A5C" w14:textId="77777777" w:rsidR="001431E9" w:rsidRPr="005C2042" w:rsidRDefault="001431E9" w:rsidP="005C2042">
            <w:pPr>
              <w:jc w:val="both"/>
              <w:rPr>
                <w:rFonts w:ascii="Arial" w:hAnsi="Arial" w:cs="Arial"/>
              </w:rPr>
            </w:pPr>
          </w:p>
        </w:tc>
        <w:tc>
          <w:tcPr>
            <w:tcW w:w="318" w:type="dxa"/>
            <w:gridSpan w:val="2"/>
          </w:tcPr>
          <w:p w14:paraId="730764C5" w14:textId="77777777" w:rsidR="001431E9" w:rsidRPr="005C2042" w:rsidRDefault="001431E9" w:rsidP="005C2042">
            <w:pPr>
              <w:jc w:val="both"/>
              <w:rPr>
                <w:rFonts w:ascii="Arial" w:hAnsi="Arial" w:cs="Arial"/>
              </w:rPr>
            </w:pPr>
          </w:p>
        </w:tc>
        <w:tc>
          <w:tcPr>
            <w:tcW w:w="318" w:type="dxa"/>
          </w:tcPr>
          <w:p w14:paraId="7DB1C263" w14:textId="77777777" w:rsidR="001431E9" w:rsidRPr="005C2042" w:rsidRDefault="001431E9" w:rsidP="005C2042">
            <w:pPr>
              <w:jc w:val="both"/>
              <w:rPr>
                <w:rFonts w:ascii="Arial" w:hAnsi="Arial" w:cs="Arial"/>
              </w:rPr>
            </w:pPr>
          </w:p>
        </w:tc>
        <w:tc>
          <w:tcPr>
            <w:tcW w:w="318" w:type="dxa"/>
          </w:tcPr>
          <w:p w14:paraId="277B54AA" w14:textId="77777777" w:rsidR="001431E9" w:rsidRPr="005C2042" w:rsidRDefault="001431E9" w:rsidP="005C2042">
            <w:pPr>
              <w:jc w:val="both"/>
              <w:rPr>
                <w:rFonts w:ascii="Arial" w:hAnsi="Arial" w:cs="Arial"/>
              </w:rPr>
            </w:pPr>
          </w:p>
        </w:tc>
        <w:tc>
          <w:tcPr>
            <w:tcW w:w="318" w:type="dxa"/>
          </w:tcPr>
          <w:p w14:paraId="416BCB9C" w14:textId="77777777" w:rsidR="001431E9" w:rsidRPr="005C2042" w:rsidRDefault="001431E9" w:rsidP="005C2042">
            <w:pPr>
              <w:jc w:val="both"/>
              <w:rPr>
                <w:rFonts w:ascii="Arial" w:hAnsi="Arial" w:cs="Arial"/>
              </w:rPr>
            </w:pPr>
          </w:p>
        </w:tc>
      </w:tr>
      <w:tr w:rsidR="000705D4" w:rsidRPr="005C2042" w14:paraId="2DC2D0B6" w14:textId="77777777" w:rsidTr="000705D4">
        <w:trPr>
          <w:trHeight w:val="240"/>
        </w:trPr>
        <w:tc>
          <w:tcPr>
            <w:tcW w:w="1786" w:type="dxa"/>
          </w:tcPr>
          <w:p w14:paraId="3DD19A7F" w14:textId="77777777" w:rsidR="001431E9" w:rsidRPr="005C2042" w:rsidRDefault="001431E9" w:rsidP="005C2042">
            <w:pPr>
              <w:jc w:val="both"/>
              <w:rPr>
                <w:rFonts w:ascii="Arial" w:hAnsi="Arial" w:cs="Arial"/>
              </w:rPr>
            </w:pPr>
            <w:r w:rsidRPr="005C2042">
              <w:rPr>
                <w:rFonts w:ascii="Arial" w:hAnsi="Arial" w:cs="Arial"/>
              </w:rPr>
              <w:t xml:space="preserve">CRONOGRAMA DE ACTIVIDADES </w:t>
            </w:r>
          </w:p>
        </w:tc>
        <w:tc>
          <w:tcPr>
            <w:tcW w:w="318" w:type="dxa"/>
          </w:tcPr>
          <w:p w14:paraId="2D20D926" w14:textId="77777777" w:rsidR="001431E9" w:rsidRPr="005C2042" w:rsidRDefault="001431E9" w:rsidP="005C2042">
            <w:pPr>
              <w:jc w:val="both"/>
              <w:rPr>
                <w:rFonts w:ascii="Arial" w:hAnsi="Arial" w:cs="Arial"/>
              </w:rPr>
            </w:pPr>
          </w:p>
        </w:tc>
        <w:tc>
          <w:tcPr>
            <w:tcW w:w="318" w:type="dxa"/>
          </w:tcPr>
          <w:p w14:paraId="60374691" w14:textId="77777777" w:rsidR="001431E9" w:rsidRPr="005C2042" w:rsidRDefault="001431E9" w:rsidP="005C2042">
            <w:pPr>
              <w:jc w:val="both"/>
              <w:rPr>
                <w:rFonts w:ascii="Arial" w:hAnsi="Arial" w:cs="Arial"/>
              </w:rPr>
            </w:pPr>
          </w:p>
        </w:tc>
        <w:tc>
          <w:tcPr>
            <w:tcW w:w="318" w:type="dxa"/>
          </w:tcPr>
          <w:p w14:paraId="439B189E" w14:textId="77777777" w:rsidR="001431E9" w:rsidRPr="005C2042" w:rsidRDefault="001431E9" w:rsidP="005C2042">
            <w:pPr>
              <w:jc w:val="both"/>
              <w:rPr>
                <w:rFonts w:ascii="Arial" w:hAnsi="Arial" w:cs="Arial"/>
              </w:rPr>
            </w:pPr>
          </w:p>
        </w:tc>
        <w:tc>
          <w:tcPr>
            <w:tcW w:w="318" w:type="dxa"/>
          </w:tcPr>
          <w:p w14:paraId="300C4D7A" w14:textId="77777777" w:rsidR="001431E9" w:rsidRPr="005C2042" w:rsidRDefault="001431E9" w:rsidP="005C2042">
            <w:pPr>
              <w:jc w:val="both"/>
              <w:rPr>
                <w:rFonts w:ascii="Arial" w:hAnsi="Arial" w:cs="Arial"/>
              </w:rPr>
            </w:pPr>
          </w:p>
        </w:tc>
        <w:tc>
          <w:tcPr>
            <w:tcW w:w="318" w:type="dxa"/>
          </w:tcPr>
          <w:p w14:paraId="63050042" w14:textId="77777777" w:rsidR="001431E9" w:rsidRPr="005C2042" w:rsidRDefault="001431E9" w:rsidP="005C2042">
            <w:pPr>
              <w:jc w:val="both"/>
              <w:rPr>
                <w:rFonts w:ascii="Arial" w:hAnsi="Arial" w:cs="Arial"/>
              </w:rPr>
            </w:pPr>
          </w:p>
        </w:tc>
        <w:tc>
          <w:tcPr>
            <w:tcW w:w="318" w:type="dxa"/>
          </w:tcPr>
          <w:p w14:paraId="51E7D3FE" w14:textId="77777777" w:rsidR="001431E9" w:rsidRPr="005C2042" w:rsidRDefault="001431E9" w:rsidP="005C2042">
            <w:pPr>
              <w:jc w:val="both"/>
              <w:rPr>
                <w:rFonts w:ascii="Arial" w:hAnsi="Arial" w:cs="Arial"/>
              </w:rPr>
            </w:pPr>
          </w:p>
        </w:tc>
        <w:tc>
          <w:tcPr>
            <w:tcW w:w="318" w:type="dxa"/>
          </w:tcPr>
          <w:p w14:paraId="45BCA651" w14:textId="77777777" w:rsidR="001431E9" w:rsidRPr="005C2042" w:rsidRDefault="001431E9" w:rsidP="005C2042">
            <w:pPr>
              <w:jc w:val="both"/>
              <w:rPr>
                <w:rFonts w:ascii="Arial" w:hAnsi="Arial" w:cs="Arial"/>
              </w:rPr>
            </w:pPr>
          </w:p>
        </w:tc>
        <w:tc>
          <w:tcPr>
            <w:tcW w:w="318" w:type="dxa"/>
          </w:tcPr>
          <w:p w14:paraId="7145529B" w14:textId="77777777" w:rsidR="001431E9" w:rsidRPr="005C2042" w:rsidRDefault="001431E9" w:rsidP="005C2042">
            <w:pPr>
              <w:jc w:val="both"/>
              <w:rPr>
                <w:rFonts w:ascii="Arial" w:hAnsi="Arial" w:cs="Arial"/>
              </w:rPr>
            </w:pPr>
          </w:p>
        </w:tc>
        <w:tc>
          <w:tcPr>
            <w:tcW w:w="318" w:type="dxa"/>
            <w:gridSpan w:val="2"/>
          </w:tcPr>
          <w:p w14:paraId="0B7EF4B4" w14:textId="77777777" w:rsidR="001431E9" w:rsidRPr="005C2042" w:rsidRDefault="001431E9" w:rsidP="005C2042">
            <w:pPr>
              <w:jc w:val="both"/>
              <w:rPr>
                <w:rFonts w:ascii="Arial" w:hAnsi="Arial" w:cs="Arial"/>
              </w:rPr>
            </w:pPr>
          </w:p>
        </w:tc>
        <w:tc>
          <w:tcPr>
            <w:tcW w:w="318" w:type="dxa"/>
          </w:tcPr>
          <w:p w14:paraId="207E628D" w14:textId="77777777" w:rsidR="001431E9" w:rsidRPr="005C2042" w:rsidRDefault="001431E9" w:rsidP="005C2042">
            <w:pPr>
              <w:jc w:val="both"/>
              <w:rPr>
                <w:rFonts w:ascii="Arial" w:hAnsi="Arial" w:cs="Arial"/>
              </w:rPr>
            </w:pPr>
          </w:p>
        </w:tc>
        <w:tc>
          <w:tcPr>
            <w:tcW w:w="318" w:type="dxa"/>
            <w:shd w:val="clear" w:color="auto" w:fill="FFE599" w:themeFill="accent4" w:themeFillTint="66"/>
          </w:tcPr>
          <w:p w14:paraId="2B9787CD" w14:textId="77777777" w:rsidR="001431E9" w:rsidRPr="005C2042" w:rsidRDefault="001431E9" w:rsidP="005C2042">
            <w:pPr>
              <w:jc w:val="both"/>
              <w:rPr>
                <w:rFonts w:ascii="Arial" w:hAnsi="Arial" w:cs="Arial"/>
              </w:rPr>
            </w:pPr>
          </w:p>
        </w:tc>
        <w:tc>
          <w:tcPr>
            <w:tcW w:w="318" w:type="dxa"/>
          </w:tcPr>
          <w:p w14:paraId="6F418F5F" w14:textId="77777777" w:rsidR="001431E9" w:rsidRPr="005C2042" w:rsidRDefault="001431E9" w:rsidP="005C2042">
            <w:pPr>
              <w:jc w:val="both"/>
              <w:rPr>
                <w:rFonts w:ascii="Arial" w:hAnsi="Arial" w:cs="Arial"/>
              </w:rPr>
            </w:pPr>
          </w:p>
        </w:tc>
        <w:tc>
          <w:tcPr>
            <w:tcW w:w="318" w:type="dxa"/>
            <w:gridSpan w:val="2"/>
            <w:shd w:val="clear" w:color="auto" w:fill="FFFFFF" w:themeFill="background1"/>
          </w:tcPr>
          <w:p w14:paraId="41262FCA" w14:textId="77777777" w:rsidR="001431E9" w:rsidRPr="005C2042" w:rsidRDefault="001431E9" w:rsidP="005C2042">
            <w:pPr>
              <w:jc w:val="both"/>
              <w:rPr>
                <w:rFonts w:ascii="Arial" w:hAnsi="Arial" w:cs="Arial"/>
              </w:rPr>
            </w:pPr>
          </w:p>
        </w:tc>
        <w:tc>
          <w:tcPr>
            <w:tcW w:w="318" w:type="dxa"/>
          </w:tcPr>
          <w:p w14:paraId="71043105" w14:textId="77777777" w:rsidR="001431E9" w:rsidRPr="005C2042" w:rsidRDefault="001431E9" w:rsidP="005C2042">
            <w:pPr>
              <w:jc w:val="both"/>
              <w:rPr>
                <w:rFonts w:ascii="Arial" w:hAnsi="Arial" w:cs="Arial"/>
              </w:rPr>
            </w:pPr>
          </w:p>
        </w:tc>
        <w:tc>
          <w:tcPr>
            <w:tcW w:w="318" w:type="dxa"/>
          </w:tcPr>
          <w:p w14:paraId="48D98873" w14:textId="77777777" w:rsidR="001431E9" w:rsidRPr="005C2042" w:rsidRDefault="001431E9" w:rsidP="005C2042">
            <w:pPr>
              <w:jc w:val="both"/>
              <w:rPr>
                <w:rFonts w:ascii="Arial" w:hAnsi="Arial" w:cs="Arial"/>
              </w:rPr>
            </w:pPr>
          </w:p>
        </w:tc>
        <w:tc>
          <w:tcPr>
            <w:tcW w:w="318" w:type="dxa"/>
          </w:tcPr>
          <w:p w14:paraId="5C547287" w14:textId="77777777" w:rsidR="001431E9" w:rsidRPr="005C2042" w:rsidRDefault="001431E9" w:rsidP="005C2042">
            <w:pPr>
              <w:jc w:val="both"/>
              <w:rPr>
                <w:rFonts w:ascii="Arial" w:hAnsi="Arial" w:cs="Arial"/>
              </w:rPr>
            </w:pPr>
          </w:p>
        </w:tc>
        <w:tc>
          <w:tcPr>
            <w:tcW w:w="318" w:type="dxa"/>
            <w:gridSpan w:val="2"/>
          </w:tcPr>
          <w:p w14:paraId="2EBA7B36" w14:textId="77777777" w:rsidR="001431E9" w:rsidRPr="005C2042" w:rsidRDefault="001431E9" w:rsidP="005C2042">
            <w:pPr>
              <w:jc w:val="both"/>
              <w:rPr>
                <w:rFonts w:ascii="Arial" w:hAnsi="Arial" w:cs="Arial"/>
              </w:rPr>
            </w:pPr>
          </w:p>
        </w:tc>
        <w:tc>
          <w:tcPr>
            <w:tcW w:w="318" w:type="dxa"/>
          </w:tcPr>
          <w:p w14:paraId="43159C1C" w14:textId="77777777" w:rsidR="001431E9" w:rsidRPr="005C2042" w:rsidRDefault="001431E9" w:rsidP="005C2042">
            <w:pPr>
              <w:jc w:val="both"/>
              <w:rPr>
                <w:rFonts w:ascii="Arial" w:hAnsi="Arial" w:cs="Arial"/>
              </w:rPr>
            </w:pPr>
          </w:p>
        </w:tc>
        <w:tc>
          <w:tcPr>
            <w:tcW w:w="318" w:type="dxa"/>
          </w:tcPr>
          <w:p w14:paraId="2F12C1AE" w14:textId="77777777" w:rsidR="001431E9" w:rsidRPr="005C2042" w:rsidRDefault="001431E9" w:rsidP="005C2042">
            <w:pPr>
              <w:jc w:val="both"/>
              <w:rPr>
                <w:rFonts w:ascii="Arial" w:hAnsi="Arial" w:cs="Arial"/>
              </w:rPr>
            </w:pPr>
          </w:p>
        </w:tc>
        <w:tc>
          <w:tcPr>
            <w:tcW w:w="318" w:type="dxa"/>
          </w:tcPr>
          <w:p w14:paraId="7D9CEC13" w14:textId="77777777" w:rsidR="001431E9" w:rsidRPr="005C2042" w:rsidRDefault="001431E9" w:rsidP="005C2042">
            <w:pPr>
              <w:jc w:val="both"/>
              <w:rPr>
                <w:rFonts w:ascii="Arial" w:hAnsi="Arial" w:cs="Arial"/>
              </w:rPr>
            </w:pPr>
          </w:p>
        </w:tc>
        <w:tc>
          <w:tcPr>
            <w:tcW w:w="318" w:type="dxa"/>
            <w:gridSpan w:val="2"/>
          </w:tcPr>
          <w:p w14:paraId="08199A21" w14:textId="77777777" w:rsidR="001431E9" w:rsidRPr="005C2042" w:rsidRDefault="001431E9" w:rsidP="005C2042">
            <w:pPr>
              <w:jc w:val="both"/>
              <w:rPr>
                <w:rFonts w:ascii="Arial" w:hAnsi="Arial" w:cs="Arial"/>
              </w:rPr>
            </w:pPr>
          </w:p>
        </w:tc>
        <w:tc>
          <w:tcPr>
            <w:tcW w:w="318" w:type="dxa"/>
          </w:tcPr>
          <w:p w14:paraId="593A95F7" w14:textId="77777777" w:rsidR="001431E9" w:rsidRPr="005C2042" w:rsidRDefault="001431E9" w:rsidP="005C2042">
            <w:pPr>
              <w:jc w:val="both"/>
              <w:rPr>
                <w:rFonts w:ascii="Arial" w:hAnsi="Arial" w:cs="Arial"/>
              </w:rPr>
            </w:pPr>
          </w:p>
        </w:tc>
        <w:tc>
          <w:tcPr>
            <w:tcW w:w="318" w:type="dxa"/>
          </w:tcPr>
          <w:p w14:paraId="3798047D" w14:textId="77777777" w:rsidR="001431E9" w:rsidRPr="005C2042" w:rsidRDefault="001431E9" w:rsidP="005C2042">
            <w:pPr>
              <w:jc w:val="both"/>
              <w:rPr>
                <w:rFonts w:ascii="Arial" w:hAnsi="Arial" w:cs="Arial"/>
              </w:rPr>
            </w:pPr>
          </w:p>
        </w:tc>
        <w:tc>
          <w:tcPr>
            <w:tcW w:w="318" w:type="dxa"/>
          </w:tcPr>
          <w:p w14:paraId="5DF10E7E" w14:textId="77777777" w:rsidR="001431E9" w:rsidRPr="005C2042" w:rsidRDefault="001431E9" w:rsidP="005C2042">
            <w:pPr>
              <w:jc w:val="both"/>
              <w:rPr>
                <w:rFonts w:ascii="Arial" w:hAnsi="Arial" w:cs="Arial"/>
              </w:rPr>
            </w:pPr>
          </w:p>
        </w:tc>
        <w:tc>
          <w:tcPr>
            <w:tcW w:w="318" w:type="dxa"/>
            <w:gridSpan w:val="2"/>
          </w:tcPr>
          <w:p w14:paraId="03C5E4DF" w14:textId="77777777" w:rsidR="001431E9" w:rsidRPr="005C2042" w:rsidRDefault="001431E9" w:rsidP="005C2042">
            <w:pPr>
              <w:jc w:val="both"/>
              <w:rPr>
                <w:rFonts w:ascii="Arial" w:hAnsi="Arial" w:cs="Arial"/>
              </w:rPr>
            </w:pPr>
          </w:p>
        </w:tc>
        <w:tc>
          <w:tcPr>
            <w:tcW w:w="318" w:type="dxa"/>
          </w:tcPr>
          <w:p w14:paraId="59EA0478" w14:textId="77777777" w:rsidR="001431E9" w:rsidRPr="005C2042" w:rsidRDefault="001431E9" w:rsidP="005C2042">
            <w:pPr>
              <w:jc w:val="both"/>
              <w:rPr>
                <w:rFonts w:ascii="Arial" w:hAnsi="Arial" w:cs="Arial"/>
              </w:rPr>
            </w:pPr>
          </w:p>
        </w:tc>
        <w:tc>
          <w:tcPr>
            <w:tcW w:w="318" w:type="dxa"/>
          </w:tcPr>
          <w:p w14:paraId="01BA580C" w14:textId="77777777" w:rsidR="001431E9" w:rsidRPr="005C2042" w:rsidRDefault="001431E9" w:rsidP="005C2042">
            <w:pPr>
              <w:jc w:val="both"/>
              <w:rPr>
                <w:rFonts w:ascii="Arial" w:hAnsi="Arial" w:cs="Arial"/>
              </w:rPr>
            </w:pPr>
          </w:p>
        </w:tc>
        <w:tc>
          <w:tcPr>
            <w:tcW w:w="318" w:type="dxa"/>
          </w:tcPr>
          <w:p w14:paraId="64D07FC7" w14:textId="77777777" w:rsidR="001431E9" w:rsidRPr="005C2042" w:rsidRDefault="001431E9" w:rsidP="005C2042">
            <w:pPr>
              <w:jc w:val="both"/>
              <w:rPr>
                <w:rFonts w:ascii="Arial" w:hAnsi="Arial" w:cs="Arial"/>
              </w:rPr>
            </w:pPr>
          </w:p>
        </w:tc>
      </w:tr>
      <w:tr w:rsidR="000705D4" w:rsidRPr="005C2042" w14:paraId="027F207F" w14:textId="77777777" w:rsidTr="000705D4">
        <w:trPr>
          <w:trHeight w:val="240"/>
        </w:trPr>
        <w:tc>
          <w:tcPr>
            <w:tcW w:w="1786" w:type="dxa"/>
          </w:tcPr>
          <w:p w14:paraId="25CD9150" w14:textId="77777777" w:rsidR="001431E9" w:rsidRPr="005C2042" w:rsidRDefault="001431E9" w:rsidP="005C2042">
            <w:pPr>
              <w:jc w:val="both"/>
              <w:rPr>
                <w:rFonts w:ascii="Arial" w:hAnsi="Arial" w:cs="Arial"/>
              </w:rPr>
            </w:pPr>
            <w:r w:rsidRPr="005C2042">
              <w:rPr>
                <w:rFonts w:ascii="Arial" w:hAnsi="Arial" w:cs="Arial"/>
              </w:rPr>
              <w:t xml:space="preserve">OPERACIONES VARIABLES </w:t>
            </w:r>
          </w:p>
        </w:tc>
        <w:tc>
          <w:tcPr>
            <w:tcW w:w="318" w:type="dxa"/>
          </w:tcPr>
          <w:p w14:paraId="5A4C7092" w14:textId="77777777" w:rsidR="001431E9" w:rsidRPr="005C2042" w:rsidRDefault="001431E9" w:rsidP="005C2042">
            <w:pPr>
              <w:jc w:val="both"/>
              <w:rPr>
                <w:rFonts w:ascii="Arial" w:hAnsi="Arial" w:cs="Arial"/>
              </w:rPr>
            </w:pPr>
          </w:p>
        </w:tc>
        <w:tc>
          <w:tcPr>
            <w:tcW w:w="318" w:type="dxa"/>
          </w:tcPr>
          <w:p w14:paraId="418767F5" w14:textId="77777777" w:rsidR="001431E9" w:rsidRPr="005C2042" w:rsidRDefault="001431E9" w:rsidP="005C2042">
            <w:pPr>
              <w:jc w:val="both"/>
              <w:rPr>
                <w:rFonts w:ascii="Arial" w:hAnsi="Arial" w:cs="Arial"/>
              </w:rPr>
            </w:pPr>
          </w:p>
        </w:tc>
        <w:tc>
          <w:tcPr>
            <w:tcW w:w="318" w:type="dxa"/>
          </w:tcPr>
          <w:p w14:paraId="02ABF075" w14:textId="77777777" w:rsidR="001431E9" w:rsidRPr="005C2042" w:rsidRDefault="001431E9" w:rsidP="005C2042">
            <w:pPr>
              <w:jc w:val="both"/>
              <w:rPr>
                <w:rFonts w:ascii="Arial" w:hAnsi="Arial" w:cs="Arial"/>
              </w:rPr>
            </w:pPr>
          </w:p>
        </w:tc>
        <w:tc>
          <w:tcPr>
            <w:tcW w:w="318" w:type="dxa"/>
          </w:tcPr>
          <w:p w14:paraId="193472CD" w14:textId="77777777" w:rsidR="001431E9" w:rsidRPr="005C2042" w:rsidRDefault="001431E9" w:rsidP="005C2042">
            <w:pPr>
              <w:jc w:val="both"/>
              <w:rPr>
                <w:rFonts w:ascii="Arial" w:hAnsi="Arial" w:cs="Arial"/>
              </w:rPr>
            </w:pPr>
          </w:p>
        </w:tc>
        <w:tc>
          <w:tcPr>
            <w:tcW w:w="318" w:type="dxa"/>
          </w:tcPr>
          <w:p w14:paraId="0C24E218" w14:textId="77777777" w:rsidR="001431E9" w:rsidRPr="005C2042" w:rsidRDefault="001431E9" w:rsidP="005C2042">
            <w:pPr>
              <w:jc w:val="both"/>
              <w:rPr>
                <w:rFonts w:ascii="Arial" w:hAnsi="Arial" w:cs="Arial"/>
              </w:rPr>
            </w:pPr>
          </w:p>
        </w:tc>
        <w:tc>
          <w:tcPr>
            <w:tcW w:w="318" w:type="dxa"/>
          </w:tcPr>
          <w:p w14:paraId="7E025EFF" w14:textId="77777777" w:rsidR="001431E9" w:rsidRPr="005C2042" w:rsidRDefault="001431E9" w:rsidP="005C2042">
            <w:pPr>
              <w:jc w:val="both"/>
              <w:rPr>
                <w:rFonts w:ascii="Arial" w:hAnsi="Arial" w:cs="Arial"/>
              </w:rPr>
            </w:pPr>
          </w:p>
        </w:tc>
        <w:tc>
          <w:tcPr>
            <w:tcW w:w="318" w:type="dxa"/>
          </w:tcPr>
          <w:p w14:paraId="3C036A40" w14:textId="77777777" w:rsidR="001431E9" w:rsidRPr="005C2042" w:rsidRDefault="001431E9" w:rsidP="005C2042">
            <w:pPr>
              <w:jc w:val="both"/>
              <w:rPr>
                <w:rFonts w:ascii="Arial" w:hAnsi="Arial" w:cs="Arial"/>
              </w:rPr>
            </w:pPr>
          </w:p>
        </w:tc>
        <w:tc>
          <w:tcPr>
            <w:tcW w:w="318" w:type="dxa"/>
          </w:tcPr>
          <w:p w14:paraId="6A0FFEC7" w14:textId="77777777" w:rsidR="001431E9" w:rsidRPr="005C2042" w:rsidRDefault="001431E9" w:rsidP="005C2042">
            <w:pPr>
              <w:jc w:val="both"/>
              <w:rPr>
                <w:rFonts w:ascii="Arial" w:hAnsi="Arial" w:cs="Arial"/>
              </w:rPr>
            </w:pPr>
          </w:p>
        </w:tc>
        <w:tc>
          <w:tcPr>
            <w:tcW w:w="318" w:type="dxa"/>
            <w:gridSpan w:val="2"/>
          </w:tcPr>
          <w:p w14:paraId="02ADF6DB" w14:textId="77777777" w:rsidR="001431E9" w:rsidRPr="005C2042" w:rsidRDefault="001431E9" w:rsidP="005C2042">
            <w:pPr>
              <w:jc w:val="both"/>
              <w:rPr>
                <w:rFonts w:ascii="Arial" w:hAnsi="Arial" w:cs="Arial"/>
              </w:rPr>
            </w:pPr>
          </w:p>
        </w:tc>
        <w:tc>
          <w:tcPr>
            <w:tcW w:w="318" w:type="dxa"/>
          </w:tcPr>
          <w:p w14:paraId="66E3EBE0" w14:textId="77777777" w:rsidR="001431E9" w:rsidRPr="005C2042" w:rsidRDefault="001431E9" w:rsidP="005C2042">
            <w:pPr>
              <w:jc w:val="both"/>
              <w:rPr>
                <w:rFonts w:ascii="Arial" w:hAnsi="Arial" w:cs="Arial"/>
              </w:rPr>
            </w:pPr>
          </w:p>
        </w:tc>
        <w:tc>
          <w:tcPr>
            <w:tcW w:w="318" w:type="dxa"/>
          </w:tcPr>
          <w:p w14:paraId="50DCD2AF" w14:textId="77777777" w:rsidR="001431E9" w:rsidRPr="005C2042" w:rsidRDefault="001431E9" w:rsidP="005C2042">
            <w:pPr>
              <w:jc w:val="both"/>
              <w:rPr>
                <w:rFonts w:ascii="Arial" w:hAnsi="Arial" w:cs="Arial"/>
              </w:rPr>
            </w:pPr>
          </w:p>
        </w:tc>
        <w:tc>
          <w:tcPr>
            <w:tcW w:w="318" w:type="dxa"/>
            <w:shd w:val="clear" w:color="auto" w:fill="FFE599" w:themeFill="accent4" w:themeFillTint="66"/>
          </w:tcPr>
          <w:p w14:paraId="428B5A0B" w14:textId="77777777" w:rsidR="001431E9" w:rsidRPr="005C2042" w:rsidRDefault="001431E9" w:rsidP="005C2042">
            <w:pPr>
              <w:jc w:val="both"/>
              <w:rPr>
                <w:rFonts w:ascii="Arial" w:hAnsi="Arial" w:cs="Arial"/>
              </w:rPr>
            </w:pPr>
          </w:p>
        </w:tc>
        <w:tc>
          <w:tcPr>
            <w:tcW w:w="318" w:type="dxa"/>
            <w:gridSpan w:val="2"/>
            <w:shd w:val="clear" w:color="auto" w:fill="FFFFFF" w:themeFill="background1"/>
          </w:tcPr>
          <w:p w14:paraId="770A22FF" w14:textId="77777777" w:rsidR="001431E9" w:rsidRPr="005C2042" w:rsidRDefault="001431E9" w:rsidP="005C2042">
            <w:pPr>
              <w:jc w:val="both"/>
              <w:rPr>
                <w:rFonts w:ascii="Arial" w:hAnsi="Arial" w:cs="Arial"/>
              </w:rPr>
            </w:pPr>
          </w:p>
        </w:tc>
        <w:tc>
          <w:tcPr>
            <w:tcW w:w="318" w:type="dxa"/>
          </w:tcPr>
          <w:p w14:paraId="5AED8A05" w14:textId="77777777" w:rsidR="001431E9" w:rsidRPr="005C2042" w:rsidRDefault="001431E9" w:rsidP="005C2042">
            <w:pPr>
              <w:jc w:val="both"/>
              <w:rPr>
                <w:rFonts w:ascii="Arial" w:hAnsi="Arial" w:cs="Arial"/>
              </w:rPr>
            </w:pPr>
          </w:p>
        </w:tc>
        <w:tc>
          <w:tcPr>
            <w:tcW w:w="318" w:type="dxa"/>
          </w:tcPr>
          <w:p w14:paraId="65D4C58B" w14:textId="77777777" w:rsidR="001431E9" w:rsidRPr="005C2042" w:rsidRDefault="001431E9" w:rsidP="005C2042">
            <w:pPr>
              <w:jc w:val="both"/>
              <w:rPr>
                <w:rFonts w:ascii="Arial" w:hAnsi="Arial" w:cs="Arial"/>
              </w:rPr>
            </w:pPr>
          </w:p>
        </w:tc>
        <w:tc>
          <w:tcPr>
            <w:tcW w:w="318" w:type="dxa"/>
          </w:tcPr>
          <w:p w14:paraId="2EAB5CA2" w14:textId="77777777" w:rsidR="001431E9" w:rsidRPr="005C2042" w:rsidRDefault="001431E9" w:rsidP="005C2042">
            <w:pPr>
              <w:jc w:val="both"/>
              <w:rPr>
                <w:rFonts w:ascii="Arial" w:hAnsi="Arial" w:cs="Arial"/>
              </w:rPr>
            </w:pPr>
          </w:p>
        </w:tc>
        <w:tc>
          <w:tcPr>
            <w:tcW w:w="318" w:type="dxa"/>
            <w:gridSpan w:val="2"/>
          </w:tcPr>
          <w:p w14:paraId="7F0D8558" w14:textId="77777777" w:rsidR="001431E9" w:rsidRPr="005C2042" w:rsidRDefault="001431E9" w:rsidP="005C2042">
            <w:pPr>
              <w:jc w:val="both"/>
              <w:rPr>
                <w:rFonts w:ascii="Arial" w:hAnsi="Arial" w:cs="Arial"/>
              </w:rPr>
            </w:pPr>
          </w:p>
        </w:tc>
        <w:tc>
          <w:tcPr>
            <w:tcW w:w="318" w:type="dxa"/>
          </w:tcPr>
          <w:p w14:paraId="44C180A6" w14:textId="77777777" w:rsidR="001431E9" w:rsidRPr="005C2042" w:rsidRDefault="001431E9" w:rsidP="005C2042">
            <w:pPr>
              <w:jc w:val="both"/>
              <w:rPr>
                <w:rFonts w:ascii="Arial" w:hAnsi="Arial" w:cs="Arial"/>
              </w:rPr>
            </w:pPr>
          </w:p>
        </w:tc>
        <w:tc>
          <w:tcPr>
            <w:tcW w:w="318" w:type="dxa"/>
          </w:tcPr>
          <w:p w14:paraId="4E712790" w14:textId="77777777" w:rsidR="001431E9" w:rsidRPr="005C2042" w:rsidRDefault="001431E9" w:rsidP="005C2042">
            <w:pPr>
              <w:jc w:val="both"/>
              <w:rPr>
                <w:rFonts w:ascii="Arial" w:hAnsi="Arial" w:cs="Arial"/>
              </w:rPr>
            </w:pPr>
          </w:p>
        </w:tc>
        <w:tc>
          <w:tcPr>
            <w:tcW w:w="318" w:type="dxa"/>
          </w:tcPr>
          <w:p w14:paraId="66078F2F" w14:textId="77777777" w:rsidR="001431E9" w:rsidRPr="005C2042" w:rsidRDefault="001431E9" w:rsidP="005C2042">
            <w:pPr>
              <w:jc w:val="both"/>
              <w:rPr>
                <w:rFonts w:ascii="Arial" w:hAnsi="Arial" w:cs="Arial"/>
              </w:rPr>
            </w:pPr>
          </w:p>
        </w:tc>
        <w:tc>
          <w:tcPr>
            <w:tcW w:w="318" w:type="dxa"/>
            <w:gridSpan w:val="2"/>
          </w:tcPr>
          <w:p w14:paraId="4B0CF00A" w14:textId="77777777" w:rsidR="001431E9" w:rsidRPr="005C2042" w:rsidRDefault="001431E9" w:rsidP="005C2042">
            <w:pPr>
              <w:jc w:val="both"/>
              <w:rPr>
                <w:rFonts w:ascii="Arial" w:hAnsi="Arial" w:cs="Arial"/>
              </w:rPr>
            </w:pPr>
          </w:p>
        </w:tc>
        <w:tc>
          <w:tcPr>
            <w:tcW w:w="318" w:type="dxa"/>
          </w:tcPr>
          <w:p w14:paraId="4A619409" w14:textId="77777777" w:rsidR="001431E9" w:rsidRPr="005C2042" w:rsidRDefault="001431E9" w:rsidP="005C2042">
            <w:pPr>
              <w:jc w:val="both"/>
              <w:rPr>
                <w:rFonts w:ascii="Arial" w:hAnsi="Arial" w:cs="Arial"/>
              </w:rPr>
            </w:pPr>
          </w:p>
        </w:tc>
        <w:tc>
          <w:tcPr>
            <w:tcW w:w="318" w:type="dxa"/>
          </w:tcPr>
          <w:p w14:paraId="1C790665" w14:textId="77777777" w:rsidR="001431E9" w:rsidRPr="005C2042" w:rsidRDefault="001431E9" w:rsidP="005C2042">
            <w:pPr>
              <w:jc w:val="both"/>
              <w:rPr>
                <w:rFonts w:ascii="Arial" w:hAnsi="Arial" w:cs="Arial"/>
              </w:rPr>
            </w:pPr>
          </w:p>
        </w:tc>
        <w:tc>
          <w:tcPr>
            <w:tcW w:w="318" w:type="dxa"/>
          </w:tcPr>
          <w:p w14:paraId="69F72476" w14:textId="77777777" w:rsidR="001431E9" w:rsidRPr="005C2042" w:rsidRDefault="001431E9" w:rsidP="005C2042">
            <w:pPr>
              <w:jc w:val="both"/>
              <w:rPr>
                <w:rFonts w:ascii="Arial" w:hAnsi="Arial" w:cs="Arial"/>
              </w:rPr>
            </w:pPr>
          </w:p>
        </w:tc>
        <w:tc>
          <w:tcPr>
            <w:tcW w:w="318" w:type="dxa"/>
            <w:gridSpan w:val="2"/>
          </w:tcPr>
          <w:p w14:paraId="493E9F8E" w14:textId="77777777" w:rsidR="001431E9" w:rsidRPr="005C2042" w:rsidRDefault="001431E9" w:rsidP="005C2042">
            <w:pPr>
              <w:jc w:val="both"/>
              <w:rPr>
                <w:rFonts w:ascii="Arial" w:hAnsi="Arial" w:cs="Arial"/>
              </w:rPr>
            </w:pPr>
          </w:p>
        </w:tc>
        <w:tc>
          <w:tcPr>
            <w:tcW w:w="318" w:type="dxa"/>
          </w:tcPr>
          <w:p w14:paraId="027BD884" w14:textId="77777777" w:rsidR="001431E9" w:rsidRPr="005C2042" w:rsidRDefault="001431E9" w:rsidP="005C2042">
            <w:pPr>
              <w:jc w:val="both"/>
              <w:rPr>
                <w:rFonts w:ascii="Arial" w:hAnsi="Arial" w:cs="Arial"/>
              </w:rPr>
            </w:pPr>
          </w:p>
        </w:tc>
        <w:tc>
          <w:tcPr>
            <w:tcW w:w="318" w:type="dxa"/>
          </w:tcPr>
          <w:p w14:paraId="642DEFD5" w14:textId="77777777" w:rsidR="001431E9" w:rsidRPr="005C2042" w:rsidRDefault="001431E9" w:rsidP="005C2042">
            <w:pPr>
              <w:jc w:val="both"/>
              <w:rPr>
                <w:rFonts w:ascii="Arial" w:hAnsi="Arial" w:cs="Arial"/>
              </w:rPr>
            </w:pPr>
          </w:p>
        </w:tc>
        <w:tc>
          <w:tcPr>
            <w:tcW w:w="318" w:type="dxa"/>
          </w:tcPr>
          <w:p w14:paraId="51569AD8" w14:textId="77777777" w:rsidR="001431E9" w:rsidRPr="005C2042" w:rsidRDefault="001431E9" w:rsidP="005C2042">
            <w:pPr>
              <w:jc w:val="both"/>
              <w:rPr>
                <w:rFonts w:ascii="Arial" w:hAnsi="Arial" w:cs="Arial"/>
              </w:rPr>
            </w:pPr>
          </w:p>
        </w:tc>
      </w:tr>
      <w:tr w:rsidR="000705D4" w:rsidRPr="005C2042" w14:paraId="20A02E81" w14:textId="77777777" w:rsidTr="000705D4">
        <w:trPr>
          <w:trHeight w:val="240"/>
        </w:trPr>
        <w:tc>
          <w:tcPr>
            <w:tcW w:w="1786" w:type="dxa"/>
          </w:tcPr>
          <w:p w14:paraId="620E5B50" w14:textId="77777777" w:rsidR="001431E9" w:rsidRPr="005C2042" w:rsidRDefault="001431E9" w:rsidP="005C2042">
            <w:pPr>
              <w:jc w:val="both"/>
              <w:rPr>
                <w:rFonts w:ascii="Arial" w:hAnsi="Arial" w:cs="Arial"/>
              </w:rPr>
            </w:pPr>
            <w:r w:rsidRPr="005C2042">
              <w:rPr>
                <w:rFonts w:ascii="Arial" w:hAnsi="Arial" w:cs="Arial"/>
              </w:rPr>
              <w:t xml:space="preserve">TIPO Y DISEÑO DE INVESTIGACION </w:t>
            </w:r>
          </w:p>
        </w:tc>
        <w:tc>
          <w:tcPr>
            <w:tcW w:w="318" w:type="dxa"/>
          </w:tcPr>
          <w:p w14:paraId="5BD1E83A" w14:textId="77777777" w:rsidR="001431E9" w:rsidRPr="005C2042" w:rsidRDefault="001431E9" w:rsidP="005C2042">
            <w:pPr>
              <w:jc w:val="both"/>
              <w:rPr>
                <w:rFonts w:ascii="Arial" w:hAnsi="Arial" w:cs="Arial"/>
              </w:rPr>
            </w:pPr>
          </w:p>
        </w:tc>
        <w:tc>
          <w:tcPr>
            <w:tcW w:w="318" w:type="dxa"/>
          </w:tcPr>
          <w:p w14:paraId="1EC6D396" w14:textId="77777777" w:rsidR="001431E9" w:rsidRPr="005C2042" w:rsidRDefault="001431E9" w:rsidP="005C2042">
            <w:pPr>
              <w:jc w:val="both"/>
              <w:rPr>
                <w:rFonts w:ascii="Arial" w:hAnsi="Arial" w:cs="Arial"/>
              </w:rPr>
            </w:pPr>
          </w:p>
        </w:tc>
        <w:tc>
          <w:tcPr>
            <w:tcW w:w="318" w:type="dxa"/>
          </w:tcPr>
          <w:p w14:paraId="4CAFE527" w14:textId="77777777" w:rsidR="001431E9" w:rsidRPr="005C2042" w:rsidRDefault="001431E9" w:rsidP="005C2042">
            <w:pPr>
              <w:jc w:val="both"/>
              <w:rPr>
                <w:rFonts w:ascii="Arial" w:hAnsi="Arial" w:cs="Arial"/>
              </w:rPr>
            </w:pPr>
          </w:p>
        </w:tc>
        <w:tc>
          <w:tcPr>
            <w:tcW w:w="318" w:type="dxa"/>
          </w:tcPr>
          <w:p w14:paraId="12F6E3D6" w14:textId="77777777" w:rsidR="001431E9" w:rsidRPr="005C2042" w:rsidRDefault="001431E9" w:rsidP="005C2042">
            <w:pPr>
              <w:jc w:val="both"/>
              <w:rPr>
                <w:rFonts w:ascii="Arial" w:hAnsi="Arial" w:cs="Arial"/>
              </w:rPr>
            </w:pPr>
          </w:p>
        </w:tc>
        <w:tc>
          <w:tcPr>
            <w:tcW w:w="318" w:type="dxa"/>
          </w:tcPr>
          <w:p w14:paraId="248F33FA" w14:textId="77777777" w:rsidR="001431E9" w:rsidRPr="005C2042" w:rsidRDefault="001431E9" w:rsidP="005C2042">
            <w:pPr>
              <w:jc w:val="both"/>
              <w:rPr>
                <w:rFonts w:ascii="Arial" w:hAnsi="Arial" w:cs="Arial"/>
              </w:rPr>
            </w:pPr>
          </w:p>
        </w:tc>
        <w:tc>
          <w:tcPr>
            <w:tcW w:w="318" w:type="dxa"/>
          </w:tcPr>
          <w:p w14:paraId="24C9D03E" w14:textId="77777777" w:rsidR="001431E9" w:rsidRPr="005C2042" w:rsidRDefault="001431E9" w:rsidP="005C2042">
            <w:pPr>
              <w:jc w:val="both"/>
              <w:rPr>
                <w:rFonts w:ascii="Arial" w:hAnsi="Arial" w:cs="Arial"/>
              </w:rPr>
            </w:pPr>
          </w:p>
        </w:tc>
        <w:tc>
          <w:tcPr>
            <w:tcW w:w="318" w:type="dxa"/>
          </w:tcPr>
          <w:p w14:paraId="6D46ACDE" w14:textId="77777777" w:rsidR="001431E9" w:rsidRPr="005C2042" w:rsidRDefault="001431E9" w:rsidP="005C2042">
            <w:pPr>
              <w:jc w:val="both"/>
              <w:rPr>
                <w:rFonts w:ascii="Arial" w:hAnsi="Arial" w:cs="Arial"/>
              </w:rPr>
            </w:pPr>
          </w:p>
        </w:tc>
        <w:tc>
          <w:tcPr>
            <w:tcW w:w="318" w:type="dxa"/>
          </w:tcPr>
          <w:p w14:paraId="4B62B264" w14:textId="77777777" w:rsidR="001431E9" w:rsidRPr="005C2042" w:rsidRDefault="001431E9" w:rsidP="005C2042">
            <w:pPr>
              <w:jc w:val="both"/>
              <w:rPr>
                <w:rFonts w:ascii="Arial" w:hAnsi="Arial" w:cs="Arial"/>
              </w:rPr>
            </w:pPr>
          </w:p>
        </w:tc>
        <w:tc>
          <w:tcPr>
            <w:tcW w:w="318" w:type="dxa"/>
            <w:gridSpan w:val="2"/>
          </w:tcPr>
          <w:p w14:paraId="246275FB" w14:textId="77777777" w:rsidR="001431E9" w:rsidRPr="005C2042" w:rsidRDefault="001431E9" w:rsidP="005C2042">
            <w:pPr>
              <w:jc w:val="both"/>
              <w:rPr>
                <w:rFonts w:ascii="Arial" w:hAnsi="Arial" w:cs="Arial"/>
              </w:rPr>
            </w:pPr>
          </w:p>
        </w:tc>
        <w:tc>
          <w:tcPr>
            <w:tcW w:w="318" w:type="dxa"/>
          </w:tcPr>
          <w:p w14:paraId="7054D4E1" w14:textId="77777777" w:rsidR="001431E9" w:rsidRPr="005C2042" w:rsidRDefault="001431E9" w:rsidP="005C2042">
            <w:pPr>
              <w:jc w:val="both"/>
              <w:rPr>
                <w:rFonts w:ascii="Arial" w:hAnsi="Arial" w:cs="Arial"/>
              </w:rPr>
            </w:pPr>
          </w:p>
        </w:tc>
        <w:tc>
          <w:tcPr>
            <w:tcW w:w="318" w:type="dxa"/>
          </w:tcPr>
          <w:p w14:paraId="0177AC82" w14:textId="77777777" w:rsidR="001431E9" w:rsidRPr="005C2042" w:rsidRDefault="001431E9" w:rsidP="005C2042">
            <w:pPr>
              <w:jc w:val="both"/>
              <w:rPr>
                <w:rFonts w:ascii="Arial" w:hAnsi="Arial" w:cs="Arial"/>
              </w:rPr>
            </w:pPr>
          </w:p>
        </w:tc>
        <w:tc>
          <w:tcPr>
            <w:tcW w:w="318" w:type="dxa"/>
            <w:shd w:val="clear" w:color="auto" w:fill="FFE599" w:themeFill="accent4" w:themeFillTint="66"/>
          </w:tcPr>
          <w:p w14:paraId="6721B8F0" w14:textId="77777777" w:rsidR="001431E9" w:rsidRPr="005C2042" w:rsidRDefault="001431E9" w:rsidP="005C2042">
            <w:pPr>
              <w:jc w:val="both"/>
              <w:rPr>
                <w:rFonts w:ascii="Arial" w:hAnsi="Arial" w:cs="Arial"/>
              </w:rPr>
            </w:pPr>
          </w:p>
        </w:tc>
        <w:tc>
          <w:tcPr>
            <w:tcW w:w="318" w:type="dxa"/>
            <w:gridSpan w:val="2"/>
          </w:tcPr>
          <w:p w14:paraId="13C0B47F" w14:textId="77777777" w:rsidR="001431E9" w:rsidRPr="005C2042" w:rsidRDefault="001431E9" w:rsidP="005C2042">
            <w:pPr>
              <w:jc w:val="both"/>
              <w:rPr>
                <w:rFonts w:ascii="Arial" w:hAnsi="Arial" w:cs="Arial"/>
              </w:rPr>
            </w:pPr>
          </w:p>
        </w:tc>
        <w:tc>
          <w:tcPr>
            <w:tcW w:w="318" w:type="dxa"/>
          </w:tcPr>
          <w:p w14:paraId="62D91AE4" w14:textId="77777777" w:rsidR="001431E9" w:rsidRPr="005C2042" w:rsidRDefault="001431E9" w:rsidP="005C2042">
            <w:pPr>
              <w:jc w:val="both"/>
              <w:rPr>
                <w:rFonts w:ascii="Arial" w:hAnsi="Arial" w:cs="Arial"/>
              </w:rPr>
            </w:pPr>
          </w:p>
        </w:tc>
        <w:tc>
          <w:tcPr>
            <w:tcW w:w="318" w:type="dxa"/>
          </w:tcPr>
          <w:p w14:paraId="3DE983DB" w14:textId="77777777" w:rsidR="001431E9" w:rsidRPr="005C2042" w:rsidRDefault="001431E9" w:rsidP="005C2042">
            <w:pPr>
              <w:jc w:val="both"/>
              <w:rPr>
                <w:rFonts w:ascii="Arial" w:hAnsi="Arial" w:cs="Arial"/>
              </w:rPr>
            </w:pPr>
          </w:p>
        </w:tc>
        <w:tc>
          <w:tcPr>
            <w:tcW w:w="318" w:type="dxa"/>
          </w:tcPr>
          <w:p w14:paraId="42743908" w14:textId="77777777" w:rsidR="001431E9" w:rsidRPr="005C2042" w:rsidRDefault="001431E9" w:rsidP="005C2042">
            <w:pPr>
              <w:jc w:val="both"/>
              <w:rPr>
                <w:rFonts w:ascii="Arial" w:hAnsi="Arial" w:cs="Arial"/>
              </w:rPr>
            </w:pPr>
          </w:p>
        </w:tc>
        <w:tc>
          <w:tcPr>
            <w:tcW w:w="318" w:type="dxa"/>
            <w:gridSpan w:val="2"/>
          </w:tcPr>
          <w:p w14:paraId="7FBCC4E4" w14:textId="77777777" w:rsidR="001431E9" w:rsidRPr="005C2042" w:rsidRDefault="001431E9" w:rsidP="005C2042">
            <w:pPr>
              <w:jc w:val="both"/>
              <w:rPr>
                <w:rFonts w:ascii="Arial" w:hAnsi="Arial" w:cs="Arial"/>
              </w:rPr>
            </w:pPr>
          </w:p>
        </w:tc>
        <w:tc>
          <w:tcPr>
            <w:tcW w:w="318" w:type="dxa"/>
          </w:tcPr>
          <w:p w14:paraId="07DA48A1" w14:textId="77777777" w:rsidR="001431E9" w:rsidRPr="005C2042" w:rsidRDefault="001431E9" w:rsidP="005C2042">
            <w:pPr>
              <w:jc w:val="both"/>
              <w:rPr>
                <w:rFonts w:ascii="Arial" w:hAnsi="Arial" w:cs="Arial"/>
              </w:rPr>
            </w:pPr>
          </w:p>
        </w:tc>
        <w:tc>
          <w:tcPr>
            <w:tcW w:w="318" w:type="dxa"/>
          </w:tcPr>
          <w:p w14:paraId="5C210E3F" w14:textId="77777777" w:rsidR="001431E9" w:rsidRPr="005C2042" w:rsidRDefault="001431E9" w:rsidP="005C2042">
            <w:pPr>
              <w:jc w:val="both"/>
              <w:rPr>
                <w:rFonts w:ascii="Arial" w:hAnsi="Arial" w:cs="Arial"/>
              </w:rPr>
            </w:pPr>
          </w:p>
        </w:tc>
        <w:tc>
          <w:tcPr>
            <w:tcW w:w="318" w:type="dxa"/>
          </w:tcPr>
          <w:p w14:paraId="7B2C64D8" w14:textId="77777777" w:rsidR="001431E9" w:rsidRPr="005C2042" w:rsidRDefault="001431E9" w:rsidP="005C2042">
            <w:pPr>
              <w:jc w:val="both"/>
              <w:rPr>
                <w:rFonts w:ascii="Arial" w:hAnsi="Arial" w:cs="Arial"/>
              </w:rPr>
            </w:pPr>
          </w:p>
        </w:tc>
        <w:tc>
          <w:tcPr>
            <w:tcW w:w="318" w:type="dxa"/>
            <w:gridSpan w:val="2"/>
          </w:tcPr>
          <w:p w14:paraId="7125AA20" w14:textId="77777777" w:rsidR="001431E9" w:rsidRPr="005C2042" w:rsidRDefault="001431E9" w:rsidP="005C2042">
            <w:pPr>
              <w:jc w:val="both"/>
              <w:rPr>
                <w:rFonts w:ascii="Arial" w:hAnsi="Arial" w:cs="Arial"/>
              </w:rPr>
            </w:pPr>
          </w:p>
        </w:tc>
        <w:tc>
          <w:tcPr>
            <w:tcW w:w="318" w:type="dxa"/>
          </w:tcPr>
          <w:p w14:paraId="4CFC90F9" w14:textId="77777777" w:rsidR="001431E9" w:rsidRPr="005C2042" w:rsidRDefault="001431E9" w:rsidP="005C2042">
            <w:pPr>
              <w:jc w:val="both"/>
              <w:rPr>
                <w:rFonts w:ascii="Arial" w:hAnsi="Arial" w:cs="Arial"/>
              </w:rPr>
            </w:pPr>
          </w:p>
        </w:tc>
        <w:tc>
          <w:tcPr>
            <w:tcW w:w="318" w:type="dxa"/>
          </w:tcPr>
          <w:p w14:paraId="10528A55" w14:textId="77777777" w:rsidR="001431E9" w:rsidRPr="005C2042" w:rsidRDefault="001431E9" w:rsidP="005C2042">
            <w:pPr>
              <w:jc w:val="both"/>
              <w:rPr>
                <w:rFonts w:ascii="Arial" w:hAnsi="Arial" w:cs="Arial"/>
              </w:rPr>
            </w:pPr>
          </w:p>
        </w:tc>
        <w:tc>
          <w:tcPr>
            <w:tcW w:w="318" w:type="dxa"/>
          </w:tcPr>
          <w:p w14:paraId="4991AB9B" w14:textId="77777777" w:rsidR="001431E9" w:rsidRPr="005C2042" w:rsidRDefault="001431E9" w:rsidP="005C2042">
            <w:pPr>
              <w:jc w:val="both"/>
              <w:rPr>
                <w:rFonts w:ascii="Arial" w:hAnsi="Arial" w:cs="Arial"/>
              </w:rPr>
            </w:pPr>
          </w:p>
        </w:tc>
        <w:tc>
          <w:tcPr>
            <w:tcW w:w="318" w:type="dxa"/>
            <w:gridSpan w:val="2"/>
          </w:tcPr>
          <w:p w14:paraId="74713325" w14:textId="77777777" w:rsidR="001431E9" w:rsidRPr="005C2042" w:rsidRDefault="001431E9" w:rsidP="005C2042">
            <w:pPr>
              <w:jc w:val="both"/>
              <w:rPr>
                <w:rFonts w:ascii="Arial" w:hAnsi="Arial" w:cs="Arial"/>
              </w:rPr>
            </w:pPr>
          </w:p>
        </w:tc>
        <w:tc>
          <w:tcPr>
            <w:tcW w:w="318" w:type="dxa"/>
          </w:tcPr>
          <w:p w14:paraId="35C40A7A" w14:textId="77777777" w:rsidR="001431E9" w:rsidRPr="005C2042" w:rsidRDefault="001431E9" w:rsidP="005C2042">
            <w:pPr>
              <w:jc w:val="both"/>
              <w:rPr>
                <w:rFonts w:ascii="Arial" w:hAnsi="Arial" w:cs="Arial"/>
              </w:rPr>
            </w:pPr>
          </w:p>
        </w:tc>
        <w:tc>
          <w:tcPr>
            <w:tcW w:w="318" w:type="dxa"/>
          </w:tcPr>
          <w:p w14:paraId="3CD2C3DC" w14:textId="77777777" w:rsidR="001431E9" w:rsidRPr="005C2042" w:rsidRDefault="001431E9" w:rsidP="005C2042">
            <w:pPr>
              <w:jc w:val="both"/>
              <w:rPr>
                <w:rFonts w:ascii="Arial" w:hAnsi="Arial" w:cs="Arial"/>
              </w:rPr>
            </w:pPr>
          </w:p>
        </w:tc>
        <w:tc>
          <w:tcPr>
            <w:tcW w:w="318" w:type="dxa"/>
          </w:tcPr>
          <w:p w14:paraId="7CB0AB15" w14:textId="77777777" w:rsidR="001431E9" w:rsidRPr="005C2042" w:rsidRDefault="001431E9" w:rsidP="005C2042">
            <w:pPr>
              <w:jc w:val="both"/>
              <w:rPr>
                <w:rFonts w:ascii="Arial" w:hAnsi="Arial" w:cs="Arial"/>
              </w:rPr>
            </w:pPr>
          </w:p>
        </w:tc>
      </w:tr>
      <w:tr w:rsidR="000705D4" w:rsidRPr="005C2042" w14:paraId="62D31A65" w14:textId="77777777" w:rsidTr="000705D4">
        <w:trPr>
          <w:trHeight w:val="240"/>
        </w:trPr>
        <w:tc>
          <w:tcPr>
            <w:tcW w:w="1786" w:type="dxa"/>
          </w:tcPr>
          <w:p w14:paraId="3C24D7AA" w14:textId="77777777" w:rsidR="001431E9" w:rsidRPr="005C2042" w:rsidRDefault="001431E9" w:rsidP="005C2042">
            <w:pPr>
              <w:jc w:val="both"/>
              <w:rPr>
                <w:rFonts w:ascii="Arial" w:hAnsi="Arial" w:cs="Arial"/>
              </w:rPr>
            </w:pPr>
            <w:r w:rsidRPr="005C2042">
              <w:rPr>
                <w:rFonts w:ascii="Arial" w:hAnsi="Arial" w:cs="Arial"/>
              </w:rPr>
              <w:t xml:space="preserve">UNIVERSON DE ESTUDIO </w:t>
            </w:r>
          </w:p>
        </w:tc>
        <w:tc>
          <w:tcPr>
            <w:tcW w:w="318" w:type="dxa"/>
          </w:tcPr>
          <w:p w14:paraId="6C727590" w14:textId="77777777" w:rsidR="001431E9" w:rsidRPr="005C2042" w:rsidRDefault="001431E9" w:rsidP="005C2042">
            <w:pPr>
              <w:jc w:val="both"/>
              <w:rPr>
                <w:rFonts w:ascii="Arial" w:hAnsi="Arial" w:cs="Arial"/>
              </w:rPr>
            </w:pPr>
          </w:p>
        </w:tc>
        <w:tc>
          <w:tcPr>
            <w:tcW w:w="318" w:type="dxa"/>
          </w:tcPr>
          <w:p w14:paraId="7E150939" w14:textId="77777777" w:rsidR="001431E9" w:rsidRPr="005C2042" w:rsidRDefault="001431E9" w:rsidP="005C2042">
            <w:pPr>
              <w:jc w:val="both"/>
              <w:rPr>
                <w:rFonts w:ascii="Arial" w:hAnsi="Arial" w:cs="Arial"/>
              </w:rPr>
            </w:pPr>
          </w:p>
        </w:tc>
        <w:tc>
          <w:tcPr>
            <w:tcW w:w="318" w:type="dxa"/>
          </w:tcPr>
          <w:p w14:paraId="080FCFEA" w14:textId="77777777" w:rsidR="001431E9" w:rsidRPr="005C2042" w:rsidRDefault="001431E9" w:rsidP="005C2042">
            <w:pPr>
              <w:jc w:val="both"/>
              <w:rPr>
                <w:rFonts w:ascii="Arial" w:hAnsi="Arial" w:cs="Arial"/>
              </w:rPr>
            </w:pPr>
          </w:p>
        </w:tc>
        <w:tc>
          <w:tcPr>
            <w:tcW w:w="318" w:type="dxa"/>
          </w:tcPr>
          <w:p w14:paraId="61A7EF64" w14:textId="77777777" w:rsidR="001431E9" w:rsidRPr="005C2042" w:rsidRDefault="001431E9" w:rsidP="005C2042">
            <w:pPr>
              <w:jc w:val="both"/>
              <w:rPr>
                <w:rFonts w:ascii="Arial" w:hAnsi="Arial" w:cs="Arial"/>
              </w:rPr>
            </w:pPr>
          </w:p>
        </w:tc>
        <w:tc>
          <w:tcPr>
            <w:tcW w:w="318" w:type="dxa"/>
          </w:tcPr>
          <w:p w14:paraId="0297AFB1" w14:textId="77777777" w:rsidR="001431E9" w:rsidRPr="005C2042" w:rsidRDefault="001431E9" w:rsidP="005C2042">
            <w:pPr>
              <w:jc w:val="both"/>
              <w:rPr>
                <w:rFonts w:ascii="Arial" w:hAnsi="Arial" w:cs="Arial"/>
              </w:rPr>
            </w:pPr>
          </w:p>
        </w:tc>
        <w:tc>
          <w:tcPr>
            <w:tcW w:w="318" w:type="dxa"/>
          </w:tcPr>
          <w:p w14:paraId="103BBD0B" w14:textId="77777777" w:rsidR="001431E9" w:rsidRPr="005C2042" w:rsidRDefault="001431E9" w:rsidP="005C2042">
            <w:pPr>
              <w:jc w:val="both"/>
              <w:rPr>
                <w:rFonts w:ascii="Arial" w:hAnsi="Arial" w:cs="Arial"/>
              </w:rPr>
            </w:pPr>
          </w:p>
        </w:tc>
        <w:tc>
          <w:tcPr>
            <w:tcW w:w="318" w:type="dxa"/>
          </w:tcPr>
          <w:p w14:paraId="5ED01B20" w14:textId="77777777" w:rsidR="001431E9" w:rsidRPr="005C2042" w:rsidRDefault="001431E9" w:rsidP="005C2042">
            <w:pPr>
              <w:jc w:val="both"/>
              <w:rPr>
                <w:rFonts w:ascii="Arial" w:hAnsi="Arial" w:cs="Arial"/>
              </w:rPr>
            </w:pPr>
          </w:p>
        </w:tc>
        <w:tc>
          <w:tcPr>
            <w:tcW w:w="318" w:type="dxa"/>
          </w:tcPr>
          <w:p w14:paraId="70AD7A15" w14:textId="77777777" w:rsidR="001431E9" w:rsidRPr="005C2042" w:rsidRDefault="001431E9" w:rsidP="005C2042">
            <w:pPr>
              <w:jc w:val="both"/>
              <w:rPr>
                <w:rFonts w:ascii="Arial" w:hAnsi="Arial" w:cs="Arial"/>
              </w:rPr>
            </w:pPr>
          </w:p>
        </w:tc>
        <w:tc>
          <w:tcPr>
            <w:tcW w:w="318" w:type="dxa"/>
            <w:gridSpan w:val="2"/>
          </w:tcPr>
          <w:p w14:paraId="4A316134" w14:textId="77777777" w:rsidR="001431E9" w:rsidRPr="005C2042" w:rsidRDefault="001431E9" w:rsidP="005C2042">
            <w:pPr>
              <w:jc w:val="both"/>
              <w:rPr>
                <w:rFonts w:ascii="Arial" w:hAnsi="Arial" w:cs="Arial"/>
              </w:rPr>
            </w:pPr>
          </w:p>
        </w:tc>
        <w:tc>
          <w:tcPr>
            <w:tcW w:w="318" w:type="dxa"/>
          </w:tcPr>
          <w:p w14:paraId="636ADF2E" w14:textId="77777777" w:rsidR="001431E9" w:rsidRPr="005C2042" w:rsidRDefault="001431E9" w:rsidP="005C2042">
            <w:pPr>
              <w:jc w:val="both"/>
              <w:rPr>
                <w:rFonts w:ascii="Arial" w:hAnsi="Arial" w:cs="Arial"/>
              </w:rPr>
            </w:pPr>
          </w:p>
        </w:tc>
        <w:tc>
          <w:tcPr>
            <w:tcW w:w="318" w:type="dxa"/>
          </w:tcPr>
          <w:p w14:paraId="1600D901" w14:textId="77777777" w:rsidR="001431E9" w:rsidRPr="005C2042" w:rsidRDefault="001431E9" w:rsidP="005C2042">
            <w:pPr>
              <w:jc w:val="both"/>
              <w:rPr>
                <w:rFonts w:ascii="Arial" w:hAnsi="Arial" w:cs="Arial"/>
              </w:rPr>
            </w:pPr>
          </w:p>
        </w:tc>
        <w:tc>
          <w:tcPr>
            <w:tcW w:w="318" w:type="dxa"/>
            <w:shd w:val="clear" w:color="auto" w:fill="FFE599" w:themeFill="accent4" w:themeFillTint="66"/>
          </w:tcPr>
          <w:p w14:paraId="3991C76B" w14:textId="77777777" w:rsidR="001431E9" w:rsidRPr="005C2042" w:rsidRDefault="001431E9" w:rsidP="005C2042">
            <w:pPr>
              <w:jc w:val="both"/>
              <w:rPr>
                <w:rFonts w:ascii="Arial" w:hAnsi="Arial" w:cs="Arial"/>
              </w:rPr>
            </w:pPr>
          </w:p>
        </w:tc>
        <w:tc>
          <w:tcPr>
            <w:tcW w:w="318" w:type="dxa"/>
            <w:gridSpan w:val="2"/>
          </w:tcPr>
          <w:p w14:paraId="289C155C" w14:textId="77777777" w:rsidR="001431E9" w:rsidRPr="005C2042" w:rsidRDefault="001431E9" w:rsidP="005C2042">
            <w:pPr>
              <w:jc w:val="both"/>
              <w:rPr>
                <w:rFonts w:ascii="Arial" w:hAnsi="Arial" w:cs="Arial"/>
              </w:rPr>
            </w:pPr>
          </w:p>
        </w:tc>
        <w:tc>
          <w:tcPr>
            <w:tcW w:w="318" w:type="dxa"/>
          </w:tcPr>
          <w:p w14:paraId="06EC3AD3" w14:textId="77777777" w:rsidR="001431E9" w:rsidRPr="005C2042" w:rsidRDefault="001431E9" w:rsidP="005C2042">
            <w:pPr>
              <w:jc w:val="both"/>
              <w:rPr>
                <w:rFonts w:ascii="Arial" w:hAnsi="Arial" w:cs="Arial"/>
              </w:rPr>
            </w:pPr>
          </w:p>
        </w:tc>
        <w:tc>
          <w:tcPr>
            <w:tcW w:w="318" w:type="dxa"/>
          </w:tcPr>
          <w:p w14:paraId="2F99604F" w14:textId="77777777" w:rsidR="001431E9" w:rsidRPr="005C2042" w:rsidRDefault="001431E9" w:rsidP="005C2042">
            <w:pPr>
              <w:jc w:val="both"/>
              <w:rPr>
                <w:rFonts w:ascii="Arial" w:hAnsi="Arial" w:cs="Arial"/>
              </w:rPr>
            </w:pPr>
          </w:p>
        </w:tc>
        <w:tc>
          <w:tcPr>
            <w:tcW w:w="318" w:type="dxa"/>
          </w:tcPr>
          <w:p w14:paraId="2A107E42" w14:textId="77777777" w:rsidR="001431E9" w:rsidRPr="005C2042" w:rsidRDefault="001431E9" w:rsidP="005C2042">
            <w:pPr>
              <w:jc w:val="both"/>
              <w:rPr>
                <w:rFonts w:ascii="Arial" w:hAnsi="Arial" w:cs="Arial"/>
              </w:rPr>
            </w:pPr>
          </w:p>
        </w:tc>
        <w:tc>
          <w:tcPr>
            <w:tcW w:w="318" w:type="dxa"/>
            <w:gridSpan w:val="2"/>
          </w:tcPr>
          <w:p w14:paraId="55C86F5C" w14:textId="77777777" w:rsidR="001431E9" w:rsidRPr="005C2042" w:rsidRDefault="001431E9" w:rsidP="005C2042">
            <w:pPr>
              <w:jc w:val="both"/>
              <w:rPr>
                <w:rFonts w:ascii="Arial" w:hAnsi="Arial" w:cs="Arial"/>
              </w:rPr>
            </w:pPr>
          </w:p>
        </w:tc>
        <w:tc>
          <w:tcPr>
            <w:tcW w:w="318" w:type="dxa"/>
          </w:tcPr>
          <w:p w14:paraId="0564FDE8" w14:textId="77777777" w:rsidR="001431E9" w:rsidRPr="005C2042" w:rsidRDefault="001431E9" w:rsidP="005C2042">
            <w:pPr>
              <w:jc w:val="both"/>
              <w:rPr>
                <w:rFonts w:ascii="Arial" w:hAnsi="Arial" w:cs="Arial"/>
              </w:rPr>
            </w:pPr>
          </w:p>
        </w:tc>
        <w:tc>
          <w:tcPr>
            <w:tcW w:w="318" w:type="dxa"/>
          </w:tcPr>
          <w:p w14:paraId="0E6D6CD3" w14:textId="77777777" w:rsidR="001431E9" w:rsidRPr="005C2042" w:rsidRDefault="001431E9" w:rsidP="005C2042">
            <w:pPr>
              <w:jc w:val="both"/>
              <w:rPr>
                <w:rFonts w:ascii="Arial" w:hAnsi="Arial" w:cs="Arial"/>
              </w:rPr>
            </w:pPr>
          </w:p>
        </w:tc>
        <w:tc>
          <w:tcPr>
            <w:tcW w:w="318" w:type="dxa"/>
          </w:tcPr>
          <w:p w14:paraId="16F48F54" w14:textId="77777777" w:rsidR="001431E9" w:rsidRPr="005C2042" w:rsidRDefault="001431E9" w:rsidP="005C2042">
            <w:pPr>
              <w:jc w:val="both"/>
              <w:rPr>
                <w:rFonts w:ascii="Arial" w:hAnsi="Arial" w:cs="Arial"/>
              </w:rPr>
            </w:pPr>
          </w:p>
        </w:tc>
        <w:tc>
          <w:tcPr>
            <w:tcW w:w="318" w:type="dxa"/>
            <w:gridSpan w:val="2"/>
          </w:tcPr>
          <w:p w14:paraId="3F2B5797" w14:textId="77777777" w:rsidR="001431E9" w:rsidRPr="005C2042" w:rsidRDefault="001431E9" w:rsidP="005C2042">
            <w:pPr>
              <w:jc w:val="both"/>
              <w:rPr>
                <w:rFonts w:ascii="Arial" w:hAnsi="Arial" w:cs="Arial"/>
              </w:rPr>
            </w:pPr>
          </w:p>
        </w:tc>
        <w:tc>
          <w:tcPr>
            <w:tcW w:w="318" w:type="dxa"/>
          </w:tcPr>
          <w:p w14:paraId="7CCC2008" w14:textId="77777777" w:rsidR="001431E9" w:rsidRPr="005C2042" w:rsidRDefault="001431E9" w:rsidP="005C2042">
            <w:pPr>
              <w:jc w:val="both"/>
              <w:rPr>
                <w:rFonts w:ascii="Arial" w:hAnsi="Arial" w:cs="Arial"/>
              </w:rPr>
            </w:pPr>
          </w:p>
        </w:tc>
        <w:tc>
          <w:tcPr>
            <w:tcW w:w="318" w:type="dxa"/>
          </w:tcPr>
          <w:p w14:paraId="3DF5CD7D" w14:textId="77777777" w:rsidR="001431E9" w:rsidRPr="005C2042" w:rsidRDefault="001431E9" w:rsidP="005C2042">
            <w:pPr>
              <w:jc w:val="both"/>
              <w:rPr>
                <w:rFonts w:ascii="Arial" w:hAnsi="Arial" w:cs="Arial"/>
              </w:rPr>
            </w:pPr>
          </w:p>
        </w:tc>
        <w:tc>
          <w:tcPr>
            <w:tcW w:w="318" w:type="dxa"/>
          </w:tcPr>
          <w:p w14:paraId="19D9148C" w14:textId="77777777" w:rsidR="001431E9" w:rsidRPr="005C2042" w:rsidRDefault="001431E9" w:rsidP="005C2042">
            <w:pPr>
              <w:jc w:val="both"/>
              <w:rPr>
                <w:rFonts w:ascii="Arial" w:hAnsi="Arial" w:cs="Arial"/>
              </w:rPr>
            </w:pPr>
          </w:p>
        </w:tc>
        <w:tc>
          <w:tcPr>
            <w:tcW w:w="318" w:type="dxa"/>
            <w:gridSpan w:val="2"/>
          </w:tcPr>
          <w:p w14:paraId="37F5F40F" w14:textId="77777777" w:rsidR="001431E9" w:rsidRPr="005C2042" w:rsidRDefault="001431E9" w:rsidP="005C2042">
            <w:pPr>
              <w:jc w:val="both"/>
              <w:rPr>
                <w:rFonts w:ascii="Arial" w:hAnsi="Arial" w:cs="Arial"/>
              </w:rPr>
            </w:pPr>
          </w:p>
        </w:tc>
        <w:tc>
          <w:tcPr>
            <w:tcW w:w="318" w:type="dxa"/>
          </w:tcPr>
          <w:p w14:paraId="71A0BBF0" w14:textId="77777777" w:rsidR="001431E9" w:rsidRPr="005C2042" w:rsidRDefault="001431E9" w:rsidP="005C2042">
            <w:pPr>
              <w:jc w:val="both"/>
              <w:rPr>
                <w:rFonts w:ascii="Arial" w:hAnsi="Arial" w:cs="Arial"/>
              </w:rPr>
            </w:pPr>
          </w:p>
        </w:tc>
        <w:tc>
          <w:tcPr>
            <w:tcW w:w="318" w:type="dxa"/>
          </w:tcPr>
          <w:p w14:paraId="3E56D3E2" w14:textId="77777777" w:rsidR="001431E9" w:rsidRPr="005C2042" w:rsidRDefault="001431E9" w:rsidP="005C2042">
            <w:pPr>
              <w:jc w:val="both"/>
              <w:rPr>
                <w:rFonts w:ascii="Arial" w:hAnsi="Arial" w:cs="Arial"/>
              </w:rPr>
            </w:pPr>
          </w:p>
        </w:tc>
        <w:tc>
          <w:tcPr>
            <w:tcW w:w="318" w:type="dxa"/>
          </w:tcPr>
          <w:p w14:paraId="240B5BF2" w14:textId="77777777" w:rsidR="001431E9" w:rsidRPr="005C2042" w:rsidRDefault="001431E9" w:rsidP="005C2042">
            <w:pPr>
              <w:jc w:val="both"/>
              <w:rPr>
                <w:rFonts w:ascii="Arial" w:hAnsi="Arial" w:cs="Arial"/>
              </w:rPr>
            </w:pPr>
          </w:p>
        </w:tc>
      </w:tr>
      <w:tr w:rsidR="000705D4" w:rsidRPr="005C2042" w14:paraId="5692832B" w14:textId="77777777" w:rsidTr="000705D4">
        <w:trPr>
          <w:trHeight w:val="240"/>
        </w:trPr>
        <w:tc>
          <w:tcPr>
            <w:tcW w:w="1786" w:type="dxa"/>
          </w:tcPr>
          <w:p w14:paraId="57A87978" w14:textId="77777777" w:rsidR="001431E9" w:rsidRPr="005C2042" w:rsidRDefault="001431E9" w:rsidP="005C2042">
            <w:pPr>
              <w:jc w:val="both"/>
              <w:rPr>
                <w:rFonts w:ascii="Arial" w:hAnsi="Arial" w:cs="Arial"/>
              </w:rPr>
            </w:pPr>
            <w:r w:rsidRPr="005C2042">
              <w:rPr>
                <w:rFonts w:ascii="Arial" w:hAnsi="Arial" w:cs="Arial"/>
              </w:rPr>
              <w:t xml:space="preserve">POBLACION Y MUESTRA </w:t>
            </w:r>
          </w:p>
        </w:tc>
        <w:tc>
          <w:tcPr>
            <w:tcW w:w="318" w:type="dxa"/>
          </w:tcPr>
          <w:p w14:paraId="7548D632" w14:textId="77777777" w:rsidR="001431E9" w:rsidRPr="005C2042" w:rsidRDefault="001431E9" w:rsidP="005C2042">
            <w:pPr>
              <w:jc w:val="both"/>
              <w:rPr>
                <w:rFonts w:ascii="Arial" w:hAnsi="Arial" w:cs="Arial"/>
              </w:rPr>
            </w:pPr>
          </w:p>
        </w:tc>
        <w:tc>
          <w:tcPr>
            <w:tcW w:w="318" w:type="dxa"/>
          </w:tcPr>
          <w:p w14:paraId="064E21B2" w14:textId="77777777" w:rsidR="001431E9" w:rsidRPr="005C2042" w:rsidRDefault="001431E9" w:rsidP="005C2042">
            <w:pPr>
              <w:jc w:val="both"/>
              <w:rPr>
                <w:rFonts w:ascii="Arial" w:hAnsi="Arial" w:cs="Arial"/>
              </w:rPr>
            </w:pPr>
          </w:p>
        </w:tc>
        <w:tc>
          <w:tcPr>
            <w:tcW w:w="318" w:type="dxa"/>
          </w:tcPr>
          <w:p w14:paraId="7E6F61EF" w14:textId="77777777" w:rsidR="001431E9" w:rsidRPr="005C2042" w:rsidRDefault="001431E9" w:rsidP="005C2042">
            <w:pPr>
              <w:jc w:val="both"/>
              <w:rPr>
                <w:rFonts w:ascii="Arial" w:hAnsi="Arial" w:cs="Arial"/>
              </w:rPr>
            </w:pPr>
          </w:p>
        </w:tc>
        <w:tc>
          <w:tcPr>
            <w:tcW w:w="318" w:type="dxa"/>
          </w:tcPr>
          <w:p w14:paraId="120CF77A" w14:textId="77777777" w:rsidR="001431E9" w:rsidRPr="005C2042" w:rsidRDefault="001431E9" w:rsidP="005C2042">
            <w:pPr>
              <w:jc w:val="both"/>
              <w:rPr>
                <w:rFonts w:ascii="Arial" w:hAnsi="Arial" w:cs="Arial"/>
              </w:rPr>
            </w:pPr>
          </w:p>
        </w:tc>
        <w:tc>
          <w:tcPr>
            <w:tcW w:w="318" w:type="dxa"/>
          </w:tcPr>
          <w:p w14:paraId="167EBB4B" w14:textId="77777777" w:rsidR="001431E9" w:rsidRPr="005C2042" w:rsidRDefault="001431E9" w:rsidP="005C2042">
            <w:pPr>
              <w:jc w:val="both"/>
              <w:rPr>
                <w:rFonts w:ascii="Arial" w:hAnsi="Arial" w:cs="Arial"/>
              </w:rPr>
            </w:pPr>
          </w:p>
        </w:tc>
        <w:tc>
          <w:tcPr>
            <w:tcW w:w="318" w:type="dxa"/>
          </w:tcPr>
          <w:p w14:paraId="16E3FA06" w14:textId="77777777" w:rsidR="001431E9" w:rsidRPr="005C2042" w:rsidRDefault="001431E9" w:rsidP="005C2042">
            <w:pPr>
              <w:jc w:val="both"/>
              <w:rPr>
                <w:rFonts w:ascii="Arial" w:hAnsi="Arial" w:cs="Arial"/>
              </w:rPr>
            </w:pPr>
          </w:p>
        </w:tc>
        <w:tc>
          <w:tcPr>
            <w:tcW w:w="318" w:type="dxa"/>
          </w:tcPr>
          <w:p w14:paraId="42FB807C" w14:textId="77777777" w:rsidR="001431E9" w:rsidRPr="005C2042" w:rsidRDefault="001431E9" w:rsidP="005C2042">
            <w:pPr>
              <w:jc w:val="both"/>
              <w:rPr>
                <w:rFonts w:ascii="Arial" w:hAnsi="Arial" w:cs="Arial"/>
              </w:rPr>
            </w:pPr>
          </w:p>
        </w:tc>
        <w:tc>
          <w:tcPr>
            <w:tcW w:w="318" w:type="dxa"/>
          </w:tcPr>
          <w:p w14:paraId="457CF9C0" w14:textId="77777777" w:rsidR="001431E9" w:rsidRPr="005C2042" w:rsidRDefault="001431E9" w:rsidP="005C2042">
            <w:pPr>
              <w:jc w:val="both"/>
              <w:rPr>
                <w:rFonts w:ascii="Arial" w:hAnsi="Arial" w:cs="Arial"/>
              </w:rPr>
            </w:pPr>
          </w:p>
        </w:tc>
        <w:tc>
          <w:tcPr>
            <w:tcW w:w="318" w:type="dxa"/>
            <w:gridSpan w:val="2"/>
          </w:tcPr>
          <w:p w14:paraId="66861962" w14:textId="77777777" w:rsidR="001431E9" w:rsidRPr="005C2042" w:rsidRDefault="001431E9" w:rsidP="005C2042">
            <w:pPr>
              <w:jc w:val="both"/>
              <w:rPr>
                <w:rFonts w:ascii="Arial" w:hAnsi="Arial" w:cs="Arial"/>
              </w:rPr>
            </w:pPr>
          </w:p>
        </w:tc>
        <w:tc>
          <w:tcPr>
            <w:tcW w:w="318" w:type="dxa"/>
          </w:tcPr>
          <w:p w14:paraId="4188AE40" w14:textId="77777777" w:rsidR="001431E9" w:rsidRPr="005C2042" w:rsidRDefault="001431E9" w:rsidP="005C2042">
            <w:pPr>
              <w:jc w:val="both"/>
              <w:rPr>
                <w:rFonts w:ascii="Arial" w:hAnsi="Arial" w:cs="Arial"/>
              </w:rPr>
            </w:pPr>
          </w:p>
        </w:tc>
        <w:tc>
          <w:tcPr>
            <w:tcW w:w="318" w:type="dxa"/>
          </w:tcPr>
          <w:p w14:paraId="3391AB70" w14:textId="77777777" w:rsidR="001431E9" w:rsidRPr="005C2042" w:rsidRDefault="001431E9" w:rsidP="005C2042">
            <w:pPr>
              <w:jc w:val="both"/>
              <w:rPr>
                <w:rFonts w:ascii="Arial" w:hAnsi="Arial" w:cs="Arial"/>
              </w:rPr>
            </w:pPr>
          </w:p>
        </w:tc>
        <w:tc>
          <w:tcPr>
            <w:tcW w:w="318" w:type="dxa"/>
            <w:shd w:val="clear" w:color="auto" w:fill="FFE599" w:themeFill="accent4" w:themeFillTint="66"/>
          </w:tcPr>
          <w:p w14:paraId="766AA786" w14:textId="77777777" w:rsidR="001431E9" w:rsidRPr="005C2042" w:rsidRDefault="001431E9" w:rsidP="005C2042">
            <w:pPr>
              <w:jc w:val="both"/>
              <w:rPr>
                <w:rFonts w:ascii="Arial" w:hAnsi="Arial" w:cs="Arial"/>
              </w:rPr>
            </w:pPr>
          </w:p>
        </w:tc>
        <w:tc>
          <w:tcPr>
            <w:tcW w:w="318" w:type="dxa"/>
            <w:gridSpan w:val="2"/>
          </w:tcPr>
          <w:p w14:paraId="74A9B697" w14:textId="77777777" w:rsidR="001431E9" w:rsidRPr="005C2042" w:rsidRDefault="001431E9" w:rsidP="005C2042">
            <w:pPr>
              <w:jc w:val="both"/>
              <w:rPr>
                <w:rFonts w:ascii="Arial" w:hAnsi="Arial" w:cs="Arial"/>
              </w:rPr>
            </w:pPr>
          </w:p>
        </w:tc>
        <w:tc>
          <w:tcPr>
            <w:tcW w:w="318" w:type="dxa"/>
          </w:tcPr>
          <w:p w14:paraId="2DCEA2E3" w14:textId="77777777" w:rsidR="001431E9" w:rsidRPr="005C2042" w:rsidRDefault="001431E9" w:rsidP="005C2042">
            <w:pPr>
              <w:jc w:val="both"/>
              <w:rPr>
                <w:rFonts w:ascii="Arial" w:hAnsi="Arial" w:cs="Arial"/>
              </w:rPr>
            </w:pPr>
          </w:p>
        </w:tc>
        <w:tc>
          <w:tcPr>
            <w:tcW w:w="318" w:type="dxa"/>
          </w:tcPr>
          <w:p w14:paraId="6B4BA4D2" w14:textId="77777777" w:rsidR="001431E9" w:rsidRPr="005C2042" w:rsidRDefault="001431E9" w:rsidP="005C2042">
            <w:pPr>
              <w:jc w:val="both"/>
              <w:rPr>
                <w:rFonts w:ascii="Arial" w:hAnsi="Arial" w:cs="Arial"/>
              </w:rPr>
            </w:pPr>
          </w:p>
        </w:tc>
        <w:tc>
          <w:tcPr>
            <w:tcW w:w="318" w:type="dxa"/>
          </w:tcPr>
          <w:p w14:paraId="4FFEFBA2" w14:textId="77777777" w:rsidR="001431E9" w:rsidRPr="005C2042" w:rsidRDefault="001431E9" w:rsidP="005C2042">
            <w:pPr>
              <w:jc w:val="both"/>
              <w:rPr>
                <w:rFonts w:ascii="Arial" w:hAnsi="Arial" w:cs="Arial"/>
              </w:rPr>
            </w:pPr>
          </w:p>
        </w:tc>
        <w:tc>
          <w:tcPr>
            <w:tcW w:w="318" w:type="dxa"/>
            <w:gridSpan w:val="2"/>
          </w:tcPr>
          <w:p w14:paraId="04084CB3" w14:textId="77777777" w:rsidR="001431E9" w:rsidRPr="005C2042" w:rsidRDefault="001431E9" w:rsidP="005C2042">
            <w:pPr>
              <w:jc w:val="both"/>
              <w:rPr>
                <w:rFonts w:ascii="Arial" w:hAnsi="Arial" w:cs="Arial"/>
              </w:rPr>
            </w:pPr>
          </w:p>
        </w:tc>
        <w:tc>
          <w:tcPr>
            <w:tcW w:w="318" w:type="dxa"/>
          </w:tcPr>
          <w:p w14:paraId="4D731025" w14:textId="77777777" w:rsidR="001431E9" w:rsidRPr="005C2042" w:rsidRDefault="001431E9" w:rsidP="005C2042">
            <w:pPr>
              <w:jc w:val="both"/>
              <w:rPr>
                <w:rFonts w:ascii="Arial" w:hAnsi="Arial" w:cs="Arial"/>
              </w:rPr>
            </w:pPr>
          </w:p>
        </w:tc>
        <w:tc>
          <w:tcPr>
            <w:tcW w:w="318" w:type="dxa"/>
          </w:tcPr>
          <w:p w14:paraId="523F4038" w14:textId="77777777" w:rsidR="001431E9" w:rsidRPr="005C2042" w:rsidRDefault="001431E9" w:rsidP="005C2042">
            <w:pPr>
              <w:jc w:val="both"/>
              <w:rPr>
                <w:rFonts w:ascii="Arial" w:hAnsi="Arial" w:cs="Arial"/>
              </w:rPr>
            </w:pPr>
          </w:p>
        </w:tc>
        <w:tc>
          <w:tcPr>
            <w:tcW w:w="318" w:type="dxa"/>
          </w:tcPr>
          <w:p w14:paraId="5F8F89F2" w14:textId="77777777" w:rsidR="001431E9" w:rsidRPr="005C2042" w:rsidRDefault="001431E9" w:rsidP="005C2042">
            <w:pPr>
              <w:jc w:val="both"/>
              <w:rPr>
                <w:rFonts w:ascii="Arial" w:hAnsi="Arial" w:cs="Arial"/>
              </w:rPr>
            </w:pPr>
          </w:p>
        </w:tc>
        <w:tc>
          <w:tcPr>
            <w:tcW w:w="318" w:type="dxa"/>
            <w:gridSpan w:val="2"/>
          </w:tcPr>
          <w:p w14:paraId="20ABEE72" w14:textId="77777777" w:rsidR="001431E9" w:rsidRPr="005C2042" w:rsidRDefault="001431E9" w:rsidP="005C2042">
            <w:pPr>
              <w:jc w:val="both"/>
              <w:rPr>
                <w:rFonts w:ascii="Arial" w:hAnsi="Arial" w:cs="Arial"/>
              </w:rPr>
            </w:pPr>
          </w:p>
        </w:tc>
        <w:tc>
          <w:tcPr>
            <w:tcW w:w="318" w:type="dxa"/>
          </w:tcPr>
          <w:p w14:paraId="7EE7439B" w14:textId="77777777" w:rsidR="001431E9" w:rsidRPr="005C2042" w:rsidRDefault="001431E9" w:rsidP="005C2042">
            <w:pPr>
              <w:jc w:val="both"/>
              <w:rPr>
                <w:rFonts w:ascii="Arial" w:hAnsi="Arial" w:cs="Arial"/>
              </w:rPr>
            </w:pPr>
          </w:p>
        </w:tc>
        <w:tc>
          <w:tcPr>
            <w:tcW w:w="318" w:type="dxa"/>
          </w:tcPr>
          <w:p w14:paraId="09199A5B" w14:textId="77777777" w:rsidR="001431E9" w:rsidRPr="005C2042" w:rsidRDefault="001431E9" w:rsidP="005C2042">
            <w:pPr>
              <w:jc w:val="both"/>
              <w:rPr>
                <w:rFonts w:ascii="Arial" w:hAnsi="Arial" w:cs="Arial"/>
              </w:rPr>
            </w:pPr>
          </w:p>
        </w:tc>
        <w:tc>
          <w:tcPr>
            <w:tcW w:w="318" w:type="dxa"/>
          </w:tcPr>
          <w:p w14:paraId="36435114" w14:textId="77777777" w:rsidR="001431E9" w:rsidRPr="005C2042" w:rsidRDefault="001431E9" w:rsidP="005C2042">
            <w:pPr>
              <w:jc w:val="both"/>
              <w:rPr>
                <w:rFonts w:ascii="Arial" w:hAnsi="Arial" w:cs="Arial"/>
              </w:rPr>
            </w:pPr>
          </w:p>
        </w:tc>
        <w:tc>
          <w:tcPr>
            <w:tcW w:w="318" w:type="dxa"/>
            <w:gridSpan w:val="2"/>
          </w:tcPr>
          <w:p w14:paraId="4F8A32B3" w14:textId="77777777" w:rsidR="001431E9" w:rsidRPr="005C2042" w:rsidRDefault="001431E9" w:rsidP="005C2042">
            <w:pPr>
              <w:jc w:val="both"/>
              <w:rPr>
                <w:rFonts w:ascii="Arial" w:hAnsi="Arial" w:cs="Arial"/>
              </w:rPr>
            </w:pPr>
          </w:p>
        </w:tc>
        <w:tc>
          <w:tcPr>
            <w:tcW w:w="318" w:type="dxa"/>
          </w:tcPr>
          <w:p w14:paraId="03C7CCFB" w14:textId="77777777" w:rsidR="001431E9" w:rsidRPr="005C2042" w:rsidRDefault="001431E9" w:rsidP="005C2042">
            <w:pPr>
              <w:jc w:val="both"/>
              <w:rPr>
                <w:rFonts w:ascii="Arial" w:hAnsi="Arial" w:cs="Arial"/>
              </w:rPr>
            </w:pPr>
          </w:p>
        </w:tc>
        <w:tc>
          <w:tcPr>
            <w:tcW w:w="318" w:type="dxa"/>
          </w:tcPr>
          <w:p w14:paraId="230F6565" w14:textId="77777777" w:rsidR="001431E9" w:rsidRPr="005C2042" w:rsidRDefault="001431E9" w:rsidP="005C2042">
            <w:pPr>
              <w:jc w:val="both"/>
              <w:rPr>
                <w:rFonts w:ascii="Arial" w:hAnsi="Arial" w:cs="Arial"/>
              </w:rPr>
            </w:pPr>
          </w:p>
        </w:tc>
        <w:tc>
          <w:tcPr>
            <w:tcW w:w="318" w:type="dxa"/>
          </w:tcPr>
          <w:p w14:paraId="20B18D9D" w14:textId="77777777" w:rsidR="001431E9" w:rsidRPr="005C2042" w:rsidRDefault="001431E9" w:rsidP="005C2042">
            <w:pPr>
              <w:jc w:val="both"/>
              <w:rPr>
                <w:rFonts w:ascii="Arial" w:hAnsi="Arial" w:cs="Arial"/>
              </w:rPr>
            </w:pPr>
          </w:p>
        </w:tc>
      </w:tr>
      <w:tr w:rsidR="000705D4" w:rsidRPr="005C2042" w14:paraId="16C79A34" w14:textId="77777777" w:rsidTr="000705D4">
        <w:trPr>
          <w:trHeight w:val="240"/>
        </w:trPr>
        <w:tc>
          <w:tcPr>
            <w:tcW w:w="1786" w:type="dxa"/>
          </w:tcPr>
          <w:p w14:paraId="4DBEFF3B" w14:textId="77777777" w:rsidR="001431E9" w:rsidRPr="005C2042" w:rsidRDefault="001431E9" w:rsidP="005C2042">
            <w:pPr>
              <w:jc w:val="both"/>
              <w:rPr>
                <w:rFonts w:ascii="Arial" w:hAnsi="Arial" w:cs="Arial"/>
              </w:rPr>
            </w:pPr>
            <w:r w:rsidRPr="005C2042">
              <w:rPr>
                <w:rFonts w:ascii="Arial" w:hAnsi="Arial" w:cs="Arial"/>
              </w:rPr>
              <w:t xml:space="preserve">ISTRUMENTO DE RECOLECCION DE DATOS </w:t>
            </w:r>
          </w:p>
        </w:tc>
        <w:tc>
          <w:tcPr>
            <w:tcW w:w="318" w:type="dxa"/>
          </w:tcPr>
          <w:p w14:paraId="335268E1" w14:textId="77777777" w:rsidR="001431E9" w:rsidRPr="005C2042" w:rsidRDefault="001431E9" w:rsidP="005C2042">
            <w:pPr>
              <w:jc w:val="both"/>
              <w:rPr>
                <w:rFonts w:ascii="Arial" w:hAnsi="Arial" w:cs="Arial"/>
              </w:rPr>
            </w:pPr>
          </w:p>
        </w:tc>
        <w:tc>
          <w:tcPr>
            <w:tcW w:w="318" w:type="dxa"/>
          </w:tcPr>
          <w:p w14:paraId="7B8E4F89" w14:textId="77777777" w:rsidR="001431E9" w:rsidRPr="005C2042" w:rsidRDefault="001431E9" w:rsidP="005C2042">
            <w:pPr>
              <w:jc w:val="both"/>
              <w:rPr>
                <w:rFonts w:ascii="Arial" w:hAnsi="Arial" w:cs="Arial"/>
              </w:rPr>
            </w:pPr>
          </w:p>
        </w:tc>
        <w:tc>
          <w:tcPr>
            <w:tcW w:w="318" w:type="dxa"/>
          </w:tcPr>
          <w:p w14:paraId="1D8E25C5" w14:textId="77777777" w:rsidR="001431E9" w:rsidRPr="005C2042" w:rsidRDefault="001431E9" w:rsidP="005C2042">
            <w:pPr>
              <w:jc w:val="both"/>
              <w:rPr>
                <w:rFonts w:ascii="Arial" w:hAnsi="Arial" w:cs="Arial"/>
              </w:rPr>
            </w:pPr>
          </w:p>
        </w:tc>
        <w:tc>
          <w:tcPr>
            <w:tcW w:w="318" w:type="dxa"/>
          </w:tcPr>
          <w:p w14:paraId="714BB8BA" w14:textId="77777777" w:rsidR="001431E9" w:rsidRPr="005C2042" w:rsidRDefault="001431E9" w:rsidP="005C2042">
            <w:pPr>
              <w:jc w:val="both"/>
              <w:rPr>
                <w:rFonts w:ascii="Arial" w:hAnsi="Arial" w:cs="Arial"/>
              </w:rPr>
            </w:pPr>
          </w:p>
        </w:tc>
        <w:tc>
          <w:tcPr>
            <w:tcW w:w="318" w:type="dxa"/>
          </w:tcPr>
          <w:p w14:paraId="00FAA053" w14:textId="77777777" w:rsidR="001431E9" w:rsidRPr="005C2042" w:rsidRDefault="001431E9" w:rsidP="005C2042">
            <w:pPr>
              <w:jc w:val="both"/>
              <w:rPr>
                <w:rFonts w:ascii="Arial" w:hAnsi="Arial" w:cs="Arial"/>
              </w:rPr>
            </w:pPr>
          </w:p>
        </w:tc>
        <w:tc>
          <w:tcPr>
            <w:tcW w:w="318" w:type="dxa"/>
          </w:tcPr>
          <w:p w14:paraId="29E5413B" w14:textId="77777777" w:rsidR="001431E9" w:rsidRPr="005C2042" w:rsidRDefault="001431E9" w:rsidP="005C2042">
            <w:pPr>
              <w:jc w:val="both"/>
              <w:rPr>
                <w:rFonts w:ascii="Arial" w:hAnsi="Arial" w:cs="Arial"/>
              </w:rPr>
            </w:pPr>
          </w:p>
        </w:tc>
        <w:tc>
          <w:tcPr>
            <w:tcW w:w="318" w:type="dxa"/>
          </w:tcPr>
          <w:p w14:paraId="5B044D4C" w14:textId="77777777" w:rsidR="001431E9" w:rsidRPr="005C2042" w:rsidRDefault="001431E9" w:rsidP="005C2042">
            <w:pPr>
              <w:jc w:val="both"/>
              <w:rPr>
                <w:rFonts w:ascii="Arial" w:hAnsi="Arial" w:cs="Arial"/>
              </w:rPr>
            </w:pPr>
          </w:p>
        </w:tc>
        <w:tc>
          <w:tcPr>
            <w:tcW w:w="318" w:type="dxa"/>
          </w:tcPr>
          <w:p w14:paraId="4F165249" w14:textId="77777777" w:rsidR="001431E9" w:rsidRPr="005C2042" w:rsidRDefault="001431E9" w:rsidP="005C2042">
            <w:pPr>
              <w:jc w:val="both"/>
              <w:rPr>
                <w:rFonts w:ascii="Arial" w:hAnsi="Arial" w:cs="Arial"/>
              </w:rPr>
            </w:pPr>
          </w:p>
        </w:tc>
        <w:tc>
          <w:tcPr>
            <w:tcW w:w="318" w:type="dxa"/>
            <w:gridSpan w:val="2"/>
          </w:tcPr>
          <w:p w14:paraId="265F8B72" w14:textId="77777777" w:rsidR="001431E9" w:rsidRPr="005C2042" w:rsidRDefault="001431E9" w:rsidP="005C2042">
            <w:pPr>
              <w:jc w:val="both"/>
              <w:rPr>
                <w:rFonts w:ascii="Arial" w:hAnsi="Arial" w:cs="Arial"/>
              </w:rPr>
            </w:pPr>
          </w:p>
        </w:tc>
        <w:tc>
          <w:tcPr>
            <w:tcW w:w="318" w:type="dxa"/>
          </w:tcPr>
          <w:p w14:paraId="3A754E7C" w14:textId="77777777" w:rsidR="001431E9" w:rsidRPr="005C2042" w:rsidRDefault="001431E9" w:rsidP="005C2042">
            <w:pPr>
              <w:jc w:val="both"/>
              <w:rPr>
                <w:rFonts w:ascii="Arial" w:hAnsi="Arial" w:cs="Arial"/>
              </w:rPr>
            </w:pPr>
          </w:p>
        </w:tc>
        <w:tc>
          <w:tcPr>
            <w:tcW w:w="318" w:type="dxa"/>
          </w:tcPr>
          <w:p w14:paraId="4150BC1F" w14:textId="77777777" w:rsidR="001431E9" w:rsidRPr="005C2042" w:rsidRDefault="001431E9" w:rsidP="005C2042">
            <w:pPr>
              <w:jc w:val="both"/>
              <w:rPr>
                <w:rFonts w:ascii="Arial" w:hAnsi="Arial" w:cs="Arial"/>
              </w:rPr>
            </w:pPr>
          </w:p>
        </w:tc>
        <w:tc>
          <w:tcPr>
            <w:tcW w:w="318" w:type="dxa"/>
            <w:shd w:val="clear" w:color="auto" w:fill="FFE599" w:themeFill="accent4" w:themeFillTint="66"/>
          </w:tcPr>
          <w:p w14:paraId="514DB944" w14:textId="77777777" w:rsidR="001431E9" w:rsidRPr="005C2042" w:rsidRDefault="001431E9" w:rsidP="005C2042">
            <w:pPr>
              <w:jc w:val="both"/>
              <w:rPr>
                <w:rFonts w:ascii="Arial" w:hAnsi="Arial" w:cs="Arial"/>
              </w:rPr>
            </w:pPr>
          </w:p>
        </w:tc>
        <w:tc>
          <w:tcPr>
            <w:tcW w:w="318" w:type="dxa"/>
            <w:gridSpan w:val="2"/>
          </w:tcPr>
          <w:p w14:paraId="2DC954E6" w14:textId="77777777" w:rsidR="001431E9" w:rsidRPr="005C2042" w:rsidRDefault="001431E9" w:rsidP="005C2042">
            <w:pPr>
              <w:jc w:val="both"/>
              <w:rPr>
                <w:rFonts w:ascii="Arial" w:hAnsi="Arial" w:cs="Arial"/>
              </w:rPr>
            </w:pPr>
          </w:p>
        </w:tc>
        <w:tc>
          <w:tcPr>
            <w:tcW w:w="318" w:type="dxa"/>
          </w:tcPr>
          <w:p w14:paraId="1FCAC450" w14:textId="77777777" w:rsidR="001431E9" w:rsidRPr="005C2042" w:rsidRDefault="001431E9" w:rsidP="005C2042">
            <w:pPr>
              <w:jc w:val="both"/>
              <w:rPr>
                <w:rFonts w:ascii="Arial" w:hAnsi="Arial" w:cs="Arial"/>
              </w:rPr>
            </w:pPr>
          </w:p>
        </w:tc>
        <w:tc>
          <w:tcPr>
            <w:tcW w:w="318" w:type="dxa"/>
          </w:tcPr>
          <w:p w14:paraId="40D9F2DA" w14:textId="77777777" w:rsidR="001431E9" w:rsidRPr="005C2042" w:rsidRDefault="001431E9" w:rsidP="005C2042">
            <w:pPr>
              <w:jc w:val="both"/>
              <w:rPr>
                <w:rFonts w:ascii="Arial" w:hAnsi="Arial" w:cs="Arial"/>
              </w:rPr>
            </w:pPr>
          </w:p>
        </w:tc>
        <w:tc>
          <w:tcPr>
            <w:tcW w:w="318" w:type="dxa"/>
          </w:tcPr>
          <w:p w14:paraId="04465B1B" w14:textId="77777777" w:rsidR="001431E9" w:rsidRPr="005C2042" w:rsidRDefault="001431E9" w:rsidP="005C2042">
            <w:pPr>
              <w:jc w:val="both"/>
              <w:rPr>
                <w:rFonts w:ascii="Arial" w:hAnsi="Arial" w:cs="Arial"/>
              </w:rPr>
            </w:pPr>
          </w:p>
        </w:tc>
        <w:tc>
          <w:tcPr>
            <w:tcW w:w="318" w:type="dxa"/>
            <w:gridSpan w:val="2"/>
          </w:tcPr>
          <w:p w14:paraId="1A21E058" w14:textId="77777777" w:rsidR="001431E9" w:rsidRPr="005C2042" w:rsidRDefault="001431E9" w:rsidP="005C2042">
            <w:pPr>
              <w:jc w:val="both"/>
              <w:rPr>
                <w:rFonts w:ascii="Arial" w:hAnsi="Arial" w:cs="Arial"/>
              </w:rPr>
            </w:pPr>
          </w:p>
        </w:tc>
        <w:tc>
          <w:tcPr>
            <w:tcW w:w="318" w:type="dxa"/>
          </w:tcPr>
          <w:p w14:paraId="20A85907" w14:textId="77777777" w:rsidR="001431E9" w:rsidRPr="005C2042" w:rsidRDefault="001431E9" w:rsidP="005C2042">
            <w:pPr>
              <w:jc w:val="both"/>
              <w:rPr>
                <w:rFonts w:ascii="Arial" w:hAnsi="Arial" w:cs="Arial"/>
              </w:rPr>
            </w:pPr>
          </w:p>
        </w:tc>
        <w:tc>
          <w:tcPr>
            <w:tcW w:w="318" w:type="dxa"/>
          </w:tcPr>
          <w:p w14:paraId="756C18D6" w14:textId="77777777" w:rsidR="001431E9" w:rsidRPr="005C2042" w:rsidRDefault="001431E9" w:rsidP="005C2042">
            <w:pPr>
              <w:jc w:val="both"/>
              <w:rPr>
                <w:rFonts w:ascii="Arial" w:hAnsi="Arial" w:cs="Arial"/>
              </w:rPr>
            </w:pPr>
          </w:p>
        </w:tc>
        <w:tc>
          <w:tcPr>
            <w:tcW w:w="318" w:type="dxa"/>
          </w:tcPr>
          <w:p w14:paraId="4F01CBE4" w14:textId="77777777" w:rsidR="001431E9" w:rsidRPr="005C2042" w:rsidRDefault="001431E9" w:rsidP="005C2042">
            <w:pPr>
              <w:jc w:val="both"/>
              <w:rPr>
                <w:rFonts w:ascii="Arial" w:hAnsi="Arial" w:cs="Arial"/>
              </w:rPr>
            </w:pPr>
          </w:p>
        </w:tc>
        <w:tc>
          <w:tcPr>
            <w:tcW w:w="318" w:type="dxa"/>
            <w:gridSpan w:val="2"/>
          </w:tcPr>
          <w:p w14:paraId="12F7D74D" w14:textId="77777777" w:rsidR="001431E9" w:rsidRPr="005C2042" w:rsidRDefault="001431E9" w:rsidP="005C2042">
            <w:pPr>
              <w:jc w:val="both"/>
              <w:rPr>
                <w:rFonts w:ascii="Arial" w:hAnsi="Arial" w:cs="Arial"/>
              </w:rPr>
            </w:pPr>
          </w:p>
        </w:tc>
        <w:tc>
          <w:tcPr>
            <w:tcW w:w="318" w:type="dxa"/>
          </w:tcPr>
          <w:p w14:paraId="490B66E9" w14:textId="77777777" w:rsidR="001431E9" w:rsidRPr="005C2042" w:rsidRDefault="001431E9" w:rsidP="005C2042">
            <w:pPr>
              <w:jc w:val="both"/>
              <w:rPr>
                <w:rFonts w:ascii="Arial" w:hAnsi="Arial" w:cs="Arial"/>
              </w:rPr>
            </w:pPr>
          </w:p>
        </w:tc>
        <w:tc>
          <w:tcPr>
            <w:tcW w:w="318" w:type="dxa"/>
          </w:tcPr>
          <w:p w14:paraId="5577CC7D" w14:textId="77777777" w:rsidR="001431E9" w:rsidRPr="005C2042" w:rsidRDefault="001431E9" w:rsidP="005C2042">
            <w:pPr>
              <w:jc w:val="both"/>
              <w:rPr>
                <w:rFonts w:ascii="Arial" w:hAnsi="Arial" w:cs="Arial"/>
              </w:rPr>
            </w:pPr>
          </w:p>
        </w:tc>
        <w:tc>
          <w:tcPr>
            <w:tcW w:w="318" w:type="dxa"/>
          </w:tcPr>
          <w:p w14:paraId="6FECBB10" w14:textId="77777777" w:rsidR="001431E9" w:rsidRPr="005C2042" w:rsidRDefault="001431E9" w:rsidP="005C2042">
            <w:pPr>
              <w:jc w:val="both"/>
              <w:rPr>
                <w:rFonts w:ascii="Arial" w:hAnsi="Arial" w:cs="Arial"/>
              </w:rPr>
            </w:pPr>
          </w:p>
        </w:tc>
        <w:tc>
          <w:tcPr>
            <w:tcW w:w="318" w:type="dxa"/>
            <w:gridSpan w:val="2"/>
          </w:tcPr>
          <w:p w14:paraId="67D144FA" w14:textId="77777777" w:rsidR="001431E9" w:rsidRPr="005C2042" w:rsidRDefault="001431E9" w:rsidP="005C2042">
            <w:pPr>
              <w:jc w:val="both"/>
              <w:rPr>
                <w:rFonts w:ascii="Arial" w:hAnsi="Arial" w:cs="Arial"/>
              </w:rPr>
            </w:pPr>
          </w:p>
        </w:tc>
        <w:tc>
          <w:tcPr>
            <w:tcW w:w="318" w:type="dxa"/>
          </w:tcPr>
          <w:p w14:paraId="625027E0" w14:textId="77777777" w:rsidR="001431E9" w:rsidRPr="005C2042" w:rsidRDefault="001431E9" w:rsidP="005C2042">
            <w:pPr>
              <w:jc w:val="both"/>
              <w:rPr>
                <w:rFonts w:ascii="Arial" w:hAnsi="Arial" w:cs="Arial"/>
              </w:rPr>
            </w:pPr>
          </w:p>
        </w:tc>
        <w:tc>
          <w:tcPr>
            <w:tcW w:w="318" w:type="dxa"/>
          </w:tcPr>
          <w:p w14:paraId="38169C49" w14:textId="77777777" w:rsidR="001431E9" w:rsidRPr="005C2042" w:rsidRDefault="001431E9" w:rsidP="005C2042">
            <w:pPr>
              <w:jc w:val="both"/>
              <w:rPr>
                <w:rFonts w:ascii="Arial" w:hAnsi="Arial" w:cs="Arial"/>
              </w:rPr>
            </w:pPr>
          </w:p>
        </w:tc>
        <w:tc>
          <w:tcPr>
            <w:tcW w:w="318" w:type="dxa"/>
          </w:tcPr>
          <w:p w14:paraId="5676632D" w14:textId="77777777" w:rsidR="001431E9" w:rsidRPr="005C2042" w:rsidRDefault="001431E9" w:rsidP="005C2042">
            <w:pPr>
              <w:jc w:val="both"/>
              <w:rPr>
                <w:rFonts w:ascii="Arial" w:hAnsi="Arial" w:cs="Arial"/>
              </w:rPr>
            </w:pPr>
          </w:p>
        </w:tc>
      </w:tr>
      <w:tr w:rsidR="000705D4" w:rsidRPr="005C2042" w14:paraId="1D7E846F" w14:textId="77777777" w:rsidTr="000705D4">
        <w:trPr>
          <w:trHeight w:val="240"/>
        </w:trPr>
        <w:tc>
          <w:tcPr>
            <w:tcW w:w="1786" w:type="dxa"/>
          </w:tcPr>
          <w:p w14:paraId="0273831A" w14:textId="77777777" w:rsidR="001431E9" w:rsidRPr="005C2042" w:rsidRDefault="001431E9" w:rsidP="005C2042">
            <w:pPr>
              <w:jc w:val="both"/>
              <w:rPr>
                <w:rFonts w:ascii="Arial" w:hAnsi="Arial" w:cs="Arial"/>
              </w:rPr>
            </w:pPr>
            <w:r w:rsidRPr="005C2042">
              <w:rPr>
                <w:rFonts w:ascii="Arial" w:hAnsi="Arial" w:cs="Arial"/>
              </w:rPr>
              <w:t>(REVISION DE PROTOCOLO)</w:t>
            </w:r>
          </w:p>
        </w:tc>
        <w:tc>
          <w:tcPr>
            <w:tcW w:w="318" w:type="dxa"/>
          </w:tcPr>
          <w:p w14:paraId="2479377E" w14:textId="77777777" w:rsidR="001431E9" w:rsidRPr="005C2042" w:rsidRDefault="001431E9" w:rsidP="005C2042">
            <w:pPr>
              <w:jc w:val="both"/>
              <w:rPr>
                <w:rFonts w:ascii="Arial" w:hAnsi="Arial" w:cs="Arial"/>
              </w:rPr>
            </w:pPr>
          </w:p>
        </w:tc>
        <w:tc>
          <w:tcPr>
            <w:tcW w:w="318" w:type="dxa"/>
          </w:tcPr>
          <w:p w14:paraId="59529558" w14:textId="77777777" w:rsidR="001431E9" w:rsidRPr="005C2042" w:rsidRDefault="001431E9" w:rsidP="005C2042">
            <w:pPr>
              <w:jc w:val="both"/>
              <w:rPr>
                <w:rFonts w:ascii="Arial" w:hAnsi="Arial" w:cs="Arial"/>
              </w:rPr>
            </w:pPr>
          </w:p>
        </w:tc>
        <w:tc>
          <w:tcPr>
            <w:tcW w:w="318" w:type="dxa"/>
          </w:tcPr>
          <w:p w14:paraId="50384721" w14:textId="77777777" w:rsidR="001431E9" w:rsidRPr="005C2042" w:rsidRDefault="001431E9" w:rsidP="005C2042">
            <w:pPr>
              <w:jc w:val="both"/>
              <w:rPr>
                <w:rFonts w:ascii="Arial" w:hAnsi="Arial" w:cs="Arial"/>
              </w:rPr>
            </w:pPr>
          </w:p>
        </w:tc>
        <w:tc>
          <w:tcPr>
            <w:tcW w:w="318" w:type="dxa"/>
          </w:tcPr>
          <w:p w14:paraId="1A0DA7FD" w14:textId="77777777" w:rsidR="001431E9" w:rsidRPr="005C2042" w:rsidRDefault="001431E9" w:rsidP="005C2042">
            <w:pPr>
              <w:jc w:val="both"/>
              <w:rPr>
                <w:rFonts w:ascii="Arial" w:hAnsi="Arial" w:cs="Arial"/>
              </w:rPr>
            </w:pPr>
          </w:p>
        </w:tc>
        <w:tc>
          <w:tcPr>
            <w:tcW w:w="318" w:type="dxa"/>
          </w:tcPr>
          <w:p w14:paraId="18F25713" w14:textId="77777777" w:rsidR="001431E9" w:rsidRPr="005C2042" w:rsidRDefault="001431E9" w:rsidP="005C2042">
            <w:pPr>
              <w:jc w:val="both"/>
              <w:rPr>
                <w:rFonts w:ascii="Arial" w:hAnsi="Arial" w:cs="Arial"/>
              </w:rPr>
            </w:pPr>
          </w:p>
        </w:tc>
        <w:tc>
          <w:tcPr>
            <w:tcW w:w="318" w:type="dxa"/>
          </w:tcPr>
          <w:p w14:paraId="2403364A" w14:textId="77777777" w:rsidR="001431E9" w:rsidRPr="005C2042" w:rsidRDefault="001431E9" w:rsidP="005C2042">
            <w:pPr>
              <w:jc w:val="both"/>
              <w:rPr>
                <w:rFonts w:ascii="Arial" w:hAnsi="Arial" w:cs="Arial"/>
              </w:rPr>
            </w:pPr>
          </w:p>
        </w:tc>
        <w:tc>
          <w:tcPr>
            <w:tcW w:w="318" w:type="dxa"/>
          </w:tcPr>
          <w:p w14:paraId="2A468C2D" w14:textId="77777777" w:rsidR="001431E9" w:rsidRPr="005C2042" w:rsidRDefault="001431E9" w:rsidP="005C2042">
            <w:pPr>
              <w:jc w:val="both"/>
              <w:rPr>
                <w:rFonts w:ascii="Arial" w:hAnsi="Arial" w:cs="Arial"/>
              </w:rPr>
            </w:pPr>
          </w:p>
        </w:tc>
        <w:tc>
          <w:tcPr>
            <w:tcW w:w="318" w:type="dxa"/>
          </w:tcPr>
          <w:p w14:paraId="6F7C6546" w14:textId="77777777" w:rsidR="001431E9" w:rsidRPr="005C2042" w:rsidRDefault="001431E9" w:rsidP="005C2042">
            <w:pPr>
              <w:jc w:val="both"/>
              <w:rPr>
                <w:rFonts w:ascii="Arial" w:hAnsi="Arial" w:cs="Arial"/>
              </w:rPr>
            </w:pPr>
          </w:p>
        </w:tc>
        <w:tc>
          <w:tcPr>
            <w:tcW w:w="318" w:type="dxa"/>
            <w:gridSpan w:val="2"/>
          </w:tcPr>
          <w:p w14:paraId="124620D9" w14:textId="77777777" w:rsidR="001431E9" w:rsidRPr="005C2042" w:rsidRDefault="001431E9" w:rsidP="005C2042">
            <w:pPr>
              <w:jc w:val="both"/>
              <w:rPr>
                <w:rFonts w:ascii="Arial" w:hAnsi="Arial" w:cs="Arial"/>
              </w:rPr>
            </w:pPr>
          </w:p>
        </w:tc>
        <w:tc>
          <w:tcPr>
            <w:tcW w:w="318" w:type="dxa"/>
          </w:tcPr>
          <w:p w14:paraId="2766E665" w14:textId="77777777" w:rsidR="001431E9" w:rsidRPr="005C2042" w:rsidRDefault="001431E9" w:rsidP="005C2042">
            <w:pPr>
              <w:jc w:val="both"/>
              <w:rPr>
                <w:rFonts w:ascii="Arial" w:hAnsi="Arial" w:cs="Arial"/>
              </w:rPr>
            </w:pPr>
          </w:p>
        </w:tc>
        <w:tc>
          <w:tcPr>
            <w:tcW w:w="318" w:type="dxa"/>
          </w:tcPr>
          <w:p w14:paraId="31A1880F" w14:textId="77777777" w:rsidR="001431E9" w:rsidRPr="005C2042" w:rsidRDefault="001431E9" w:rsidP="005C2042">
            <w:pPr>
              <w:jc w:val="both"/>
              <w:rPr>
                <w:rFonts w:ascii="Arial" w:hAnsi="Arial" w:cs="Arial"/>
              </w:rPr>
            </w:pPr>
          </w:p>
        </w:tc>
        <w:tc>
          <w:tcPr>
            <w:tcW w:w="318" w:type="dxa"/>
          </w:tcPr>
          <w:p w14:paraId="1CED7959" w14:textId="77777777" w:rsidR="001431E9" w:rsidRPr="005C2042" w:rsidRDefault="001431E9" w:rsidP="005C2042">
            <w:pPr>
              <w:jc w:val="both"/>
              <w:rPr>
                <w:rFonts w:ascii="Arial" w:hAnsi="Arial" w:cs="Arial"/>
              </w:rPr>
            </w:pPr>
          </w:p>
        </w:tc>
        <w:tc>
          <w:tcPr>
            <w:tcW w:w="318" w:type="dxa"/>
            <w:gridSpan w:val="2"/>
            <w:shd w:val="clear" w:color="auto" w:fill="C5E0B3" w:themeFill="accent6" w:themeFillTint="66"/>
          </w:tcPr>
          <w:p w14:paraId="5D551343" w14:textId="77777777" w:rsidR="001431E9" w:rsidRPr="005C2042" w:rsidRDefault="001431E9" w:rsidP="005C2042">
            <w:pPr>
              <w:jc w:val="both"/>
              <w:rPr>
                <w:rFonts w:ascii="Arial" w:hAnsi="Arial" w:cs="Arial"/>
              </w:rPr>
            </w:pPr>
          </w:p>
        </w:tc>
        <w:tc>
          <w:tcPr>
            <w:tcW w:w="318" w:type="dxa"/>
          </w:tcPr>
          <w:p w14:paraId="23D0D991" w14:textId="77777777" w:rsidR="001431E9" w:rsidRPr="005C2042" w:rsidRDefault="001431E9" w:rsidP="005C2042">
            <w:pPr>
              <w:jc w:val="both"/>
              <w:rPr>
                <w:rFonts w:ascii="Arial" w:hAnsi="Arial" w:cs="Arial"/>
              </w:rPr>
            </w:pPr>
          </w:p>
        </w:tc>
        <w:tc>
          <w:tcPr>
            <w:tcW w:w="318" w:type="dxa"/>
          </w:tcPr>
          <w:p w14:paraId="1E375C8E" w14:textId="77777777" w:rsidR="001431E9" w:rsidRPr="005C2042" w:rsidRDefault="001431E9" w:rsidP="005C2042">
            <w:pPr>
              <w:jc w:val="both"/>
              <w:rPr>
                <w:rFonts w:ascii="Arial" w:hAnsi="Arial" w:cs="Arial"/>
              </w:rPr>
            </w:pPr>
          </w:p>
        </w:tc>
        <w:tc>
          <w:tcPr>
            <w:tcW w:w="318" w:type="dxa"/>
          </w:tcPr>
          <w:p w14:paraId="4CE674FF" w14:textId="77777777" w:rsidR="001431E9" w:rsidRPr="005C2042" w:rsidRDefault="001431E9" w:rsidP="005C2042">
            <w:pPr>
              <w:jc w:val="both"/>
              <w:rPr>
                <w:rFonts w:ascii="Arial" w:hAnsi="Arial" w:cs="Arial"/>
              </w:rPr>
            </w:pPr>
          </w:p>
        </w:tc>
        <w:tc>
          <w:tcPr>
            <w:tcW w:w="318" w:type="dxa"/>
            <w:gridSpan w:val="2"/>
          </w:tcPr>
          <w:p w14:paraId="40234A6E" w14:textId="77777777" w:rsidR="001431E9" w:rsidRPr="005C2042" w:rsidRDefault="001431E9" w:rsidP="005C2042">
            <w:pPr>
              <w:jc w:val="both"/>
              <w:rPr>
                <w:rFonts w:ascii="Arial" w:hAnsi="Arial" w:cs="Arial"/>
              </w:rPr>
            </w:pPr>
          </w:p>
        </w:tc>
        <w:tc>
          <w:tcPr>
            <w:tcW w:w="318" w:type="dxa"/>
          </w:tcPr>
          <w:p w14:paraId="24EB381A" w14:textId="77777777" w:rsidR="001431E9" w:rsidRPr="005C2042" w:rsidRDefault="001431E9" w:rsidP="005C2042">
            <w:pPr>
              <w:jc w:val="both"/>
              <w:rPr>
                <w:rFonts w:ascii="Arial" w:hAnsi="Arial" w:cs="Arial"/>
              </w:rPr>
            </w:pPr>
          </w:p>
        </w:tc>
        <w:tc>
          <w:tcPr>
            <w:tcW w:w="318" w:type="dxa"/>
          </w:tcPr>
          <w:p w14:paraId="6ED404A0" w14:textId="77777777" w:rsidR="001431E9" w:rsidRPr="005C2042" w:rsidRDefault="001431E9" w:rsidP="005C2042">
            <w:pPr>
              <w:jc w:val="both"/>
              <w:rPr>
                <w:rFonts w:ascii="Arial" w:hAnsi="Arial" w:cs="Arial"/>
              </w:rPr>
            </w:pPr>
          </w:p>
        </w:tc>
        <w:tc>
          <w:tcPr>
            <w:tcW w:w="318" w:type="dxa"/>
          </w:tcPr>
          <w:p w14:paraId="56C25D64" w14:textId="77777777" w:rsidR="001431E9" w:rsidRPr="005C2042" w:rsidRDefault="001431E9" w:rsidP="005C2042">
            <w:pPr>
              <w:jc w:val="both"/>
              <w:rPr>
                <w:rFonts w:ascii="Arial" w:hAnsi="Arial" w:cs="Arial"/>
              </w:rPr>
            </w:pPr>
          </w:p>
        </w:tc>
        <w:tc>
          <w:tcPr>
            <w:tcW w:w="318" w:type="dxa"/>
            <w:gridSpan w:val="2"/>
          </w:tcPr>
          <w:p w14:paraId="7985BB7D" w14:textId="77777777" w:rsidR="001431E9" w:rsidRPr="005C2042" w:rsidRDefault="001431E9" w:rsidP="005C2042">
            <w:pPr>
              <w:jc w:val="both"/>
              <w:rPr>
                <w:rFonts w:ascii="Arial" w:hAnsi="Arial" w:cs="Arial"/>
              </w:rPr>
            </w:pPr>
          </w:p>
        </w:tc>
        <w:tc>
          <w:tcPr>
            <w:tcW w:w="318" w:type="dxa"/>
          </w:tcPr>
          <w:p w14:paraId="1A769569" w14:textId="77777777" w:rsidR="001431E9" w:rsidRPr="005C2042" w:rsidRDefault="001431E9" w:rsidP="005C2042">
            <w:pPr>
              <w:jc w:val="both"/>
              <w:rPr>
                <w:rFonts w:ascii="Arial" w:hAnsi="Arial" w:cs="Arial"/>
              </w:rPr>
            </w:pPr>
          </w:p>
        </w:tc>
        <w:tc>
          <w:tcPr>
            <w:tcW w:w="318" w:type="dxa"/>
          </w:tcPr>
          <w:p w14:paraId="524E9F4E" w14:textId="77777777" w:rsidR="001431E9" w:rsidRPr="005C2042" w:rsidRDefault="001431E9" w:rsidP="005C2042">
            <w:pPr>
              <w:jc w:val="both"/>
              <w:rPr>
                <w:rFonts w:ascii="Arial" w:hAnsi="Arial" w:cs="Arial"/>
              </w:rPr>
            </w:pPr>
          </w:p>
        </w:tc>
        <w:tc>
          <w:tcPr>
            <w:tcW w:w="318" w:type="dxa"/>
          </w:tcPr>
          <w:p w14:paraId="2D425C16" w14:textId="77777777" w:rsidR="001431E9" w:rsidRPr="005C2042" w:rsidRDefault="001431E9" w:rsidP="005C2042">
            <w:pPr>
              <w:jc w:val="both"/>
              <w:rPr>
                <w:rFonts w:ascii="Arial" w:hAnsi="Arial" w:cs="Arial"/>
              </w:rPr>
            </w:pPr>
          </w:p>
        </w:tc>
        <w:tc>
          <w:tcPr>
            <w:tcW w:w="318" w:type="dxa"/>
            <w:gridSpan w:val="2"/>
          </w:tcPr>
          <w:p w14:paraId="65D38F48" w14:textId="77777777" w:rsidR="001431E9" w:rsidRPr="005C2042" w:rsidRDefault="001431E9" w:rsidP="005C2042">
            <w:pPr>
              <w:jc w:val="both"/>
              <w:rPr>
                <w:rFonts w:ascii="Arial" w:hAnsi="Arial" w:cs="Arial"/>
              </w:rPr>
            </w:pPr>
          </w:p>
        </w:tc>
        <w:tc>
          <w:tcPr>
            <w:tcW w:w="318" w:type="dxa"/>
          </w:tcPr>
          <w:p w14:paraId="002CAE74" w14:textId="77777777" w:rsidR="001431E9" w:rsidRPr="005C2042" w:rsidRDefault="001431E9" w:rsidP="005C2042">
            <w:pPr>
              <w:jc w:val="both"/>
              <w:rPr>
                <w:rFonts w:ascii="Arial" w:hAnsi="Arial" w:cs="Arial"/>
              </w:rPr>
            </w:pPr>
          </w:p>
        </w:tc>
        <w:tc>
          <w:tcPr>
            <w:tcW w:w="318" w:type="dxa"/>
          </w:tcPr>
          <w:p w14:paraId="4D2D3DD4" w14:textId="77777777" w:rsidR="001431E9" w:rsidRPr="005C2042" w:rsidRDefault="001431E9" w:rsidP="005C2042">
            <w:pPr>
              <w:jc w:val="both"/>
              <w:rPr>
                <w:rFonts w:ascii="Arial" w:hAnsi="Arial" w:cs="Arial"/>
              </w:rPr>
            </w:pPr>
          </w:p>
        </w:tc>
        <w:tc>
          <w:tcPr>
            <w:tcW w:w="318" w:type="dxa"/>
          </w:tcPr>
          <w:p w14:paraId="5BA9D5DE" w14:textId="77777777" w:rsidR="001431E9" w:rsidRPr="005C2042" w:rsidRDefault="001431E9" w:rsidP="005C2042">
            <w:pPr>
              <w:jc w:val="both"/>
              <w:rPr>
                <w:rFonts w:ascii="Arial" w:hAnsi="Arial" w:cs="Arial"/>
              </w:rPr>
            </w:pPr>
          </w:p>
        </w:tc>
      </w:tr>
      <w:tr w:rsidR="000705D4" w:rsidRPr="005C2042" w14:paraId="5074C7C4" w14:textId="77777777" w:rsidTr="002E6928">
        <w:trPr>
          <w:trHeight w:val="240"/>
        </w:trPr>
        <w:tc>
          <w:tcPr>
            <w:tcW w:w="1786" w:type="dxa"/>
          </w:tcPr>
          <w:p w14:paraId="19AB678D" w14:textId="77777777" w:rsidR="001431E9" w:rsidRPr="005C2042" w:rsidRDefault="001431E9" w:rsidP="005C2042">
            <w:pPr>
              <w:jc w:val="both"/>
              <w:rPr>
                <w:rFonts w:ascii="Arial" w:hAnsi="Arial" w:cs="Arial"/>
              </w:rPr>
            </w:pPr>
            <w:r w:rsidRPr="005C2042">
              <w:rPr>
                <w:rFonts w:ascii="Arial" w:hAnsi="Arial" w:cs="Arial"/>
              </w:rPr>
              <w:t xml:space="preserve">PRUEBA PILOTO </w:t>
            </w:r>
          </w:p>
        </w:tc>
        <w:tc>
          <w:tcPr>
            <w:tcW w:w="318" w:type="dxa"/>
          </w:tcPr>
          <w:p w14:paraId="5FB03BCD" w14:textId="77777777" w:rsidR="001431E9" w:rsidRPr="005C2042" w:rsidRDefault="001431E9" w:rsidP="005C2042">
            <w:pPr>
              <w:jc w:val="both"/>
              <w:rPr>
                <w:rFonts w:ascii="Arial" w:hAnsi="Arial" w:cs="Arial"/>
              </w:rPr>
            </w:pPr>
          </w:p>
          <w:p w14:paraId="06F30E6E" w14:textId="77777777" w:rsidR="001431E9" w:rsidRPr="005C2042" w:rsidRDefault="001431E9" w:rsidP="005C2042">
            <w:pPr>
              <w:jc w:val="both"/>
              <w:rPr>
                <w:rFonts w:ascii="Arial" w:hAnsi="Arial" w:cs="Arial"/>
              </w:rPr>
            </w:pPr>
          </w:p>
        </w:tc>
        <w:tc>
          <w:tcPr>
            <w:tcW w:w="318" w:type="dxa"/>
          </w:tcPr>
          <w:p w14:paraId="357D351A" w14:textId="77777777" w:rsidR="001431E9" w:rsidRPr="005C2042" w:rsidRDefault="001431E9" w:rsidP="005C2042">
            <w:pPr>
              <w:jc w:val="both"/>
              <w:rPr>
                <w:rFonts w:ascii="Arial" w:hAnsi="Arial" w:cs="Arial"/>
              </w:rPr>
            </w:pPr>
          </w:p>
        </w:tc>
        <w:tc>
          <w:tcPr>
            <w:tcW w:w="318" w:type="dxa"/>
          </w:tcPr>
          <w:p w14:paraId="1F6B078E" w14:textId="77777777" w:rsidR="001431E9" w:rsidRPr="005C2042" w:rsidRDefault="001431E9" w:rsidP="005C2042">
            <w:pPr>
              <w:jc w:val="both"/>
              <w:rPr>
                <w:rFonts w:ascii="Arial" w:hAnsi="Arial" w:cs="Arial"/>
              </w:rPr>
            </w:pPr>
          </w:p>
        </w:tc>
        <w:tc>
          <w:tcPr>
            <w:tcW w:w="318" w:type="dxa"/>
          </w:tcPr>
          <w:p w14:paraId="680D95A5" w14:textId="77777777" w:rsidR="001431E9" w:rsidRPr="005C2042" w:rsidRDefault="001431E9" w:rsidP="005C2042">
            <w:pPr>
              <w:jc w:val="both"/>
              <w:rPr>
                <w:rFonts w:ascii="Arial" w:hAnsi="Arial" w:cs="Arial"/>
              </w:rPr>
            </w:pPr>
          </w:p>
        </w:tc>
        <w:tc>
          <w:tcPr>
            <w:tcW w:w="318" w:type="dxa"/>
          </w:tcPr>
          <w:p w14:paraId="6C32CA95" w14:textId="77777777" w:rsidR="001431E9" w:rsidRPr="005C2042" w:rsidRDefault="001431E9" w:rsidP="005C2042">
            <w:pPr>
              <w:jc w:val="both"/>
              <w:rPr>
                <w:rFonts w:ascii="Arial" w:hAnsi="Arial" w:cs="Arial"/>
              </w:rPr>
            </w:pPr>
          </w:p>
        </w:tc>
        <w:tc>
          <w:tcPr>
            <w:tcW w:w="318" w:type="dxa"/>
          </w:tcPr>
          <w:p w14:paraId="7392A8B1" w14:textId="77777777" w:rsidR="001431E9" w:rsidRPr="005C2042" w:rsidRDefault="001431E9" w:rsidP="005C2042">
            <w:pPr>
              <w:jc w:val="both"/>
              <w:rPr>
                <w:rFonts w:ascii="Arial" w:hAnsi="Arial" w:cs="Arial"/>
              </w:rPr>
            </w:pPr>
          </w:p>
        </w:tc>
        <w:tc>
          <w:tcPr>
            <w:tcW w:w="318" w:type="dxa"/>
          </w:tcPr>
          <w:p w14:paraId="5C5E8429" w14:textId="77777777" w:rsidR="001431E9" w:rsidRPr="005C2042" w:rsidRDefault="001431E9" w:rsidP="005C2042">
            <w:pPr>
              <w:jc w:val="both"/>
              <w:rPr>
                <w:rFonts w:ascii="Arial" w:hAnsi="Arial" w:cs="Arial"/>
              </w:rPr>
            </w:pPr>
          </w:p>
        </w:tc>
        <w:tc>
          <w:tcPr>
            <w:tcW w:w="318" w:type="dxa"/>
          </w:tcPr>
          <w:p w14:paraId="31010E75" w14:textId="77777777" w:rsidR="001431E9" w:rsidRPr="005C2042" w:rsidRDefault="001431E9" w:rsidP="005C2042">
            <w:pPr>
              <w:jc w:val="both"/>
              <w:rPr>
                <w:rFonts w:ascii="Arial" w:hAnsi="Arial" w:cs="Arial"/>
              </w:rPr>
            </w:pPr>
          </w:p>
        </w:tc>
        <w:tc>
          <w:tcPr>
            <w:tcW w:w="318" w:type="dxa"/>
            <w:gridSpan w:val="2"/>
          </w:tcPr>
          <w:p w14:paraId="1094781F" w14:textId="77777777" w:rsidR="001431E9" w:rsidRPr="005C2042" w:rsidRDefault="001431E9" w:rsidP="005C2042">
            <w:pPr>
              <w:jc w:val="both"/>
              <w:rPr>
                <w:rFonts w:ascii="Arial" w:hAnsi="Arial" w:cs="Arial"/>
              </w:rPr>
            </w:pPr>
          </w:p>
        </w:tc>
        <w:tc>
          <w:tcPr>
            <w:tcW w:w="318" w:type="dxa"/>
          </w:tcPr>
          <w:p w14:paraId="2AD0FA08" w14:textId="77777777" w:rsidR="001431E9" w:rsidRPr="005C2042" w:rsidRDefault="001431E9" w:rsidP="005C2042">
            <w:pPr>
              <w:jc w:val="both"/>
              <w:rPr>
                <w:rFonts w:ascii="Arial" w:hAnsi="Arial" w:cs="Arial"/>
              </w:rPr>
            </w:pPr>
          </w:p>
        </w:tc>
        <w:tc>
          <w:tcPr>
            <w:tcW w:w="318" w:type="dxa"/>
          </w:tcPr>
          <w:p w14:paraId="2E14C44C" w14:textId="77777777" w:rsidR="001431E9" w:rsidRPr="005C2042" w:rsidRDefault="001431E9" w:rsidP="005C2042">
            <w:pPr>
              <w:jc w:val="both"/>
              <w:rPr>
                <w:rFonts w:ascii="Arial" w:hAnsi="Arial" w:cs="Arial"/>
              </w:rPr>
            </w:pPr>
          </w:p>
        </w:tc>
        <w:tc>
          <w:tcPr>
            <w:tcW w:w="318" w:type="dxa"/>
          </w:tcPr>
          <w:p w14:paraId="6DBB64B5" w14:textId="77777777" w:rsidR="001431E9" w:rsidRPr="005C2042" w:rsidRDefault="001431E9" w:rsidP="005C2042">
            <w:pPr>
              <w:jc w:val="both"/>
              <w:rPr>
                <w:rFonts w:ascii="Arial" w:hAnsi="Arial" w:cs="Arial"/>
              </w:rPr>
            </w:pPr>
          </w:p>
        </w:tc>
        <w:tc>
          <w:tcPr>
            <w:tcW w:w="318" w:type="dxa"/>
            <w:gridSpan w:val="2"/>
          </w:tcPr>
          <w:p w14:paraId="4913706F" w14:textId="77777777" w:rsidR="001431E9" w:rsidRPr="005C2042" w:rsidRDefault="001431E9" w:rsidP="005C2042">
            <w:pPr>
              <w:jc w:val="both"/>
              <w:rPr>
                <w:rFonts w:ascii="Arial" w:hAnsi="Arial" w:cs="Arial"/>
              </w:rPr>
            </w:pPr>
          </w:p>
        </w:tc>
        <w:tc>
          <w:tcPr>
            <w:tcW w:w="318" w:type="dxa"/>
            <w:shd w:val="clear" w:color="auto" w:fill="FF66FF"/>
          </w:tcPr>
          <w:p w14:paraId="09CD35C2" w14:textId="77777777" w:rsidR="001431E9" w:rsidRPr="005C2042" w:rsidRDefault="001431E9" w:rsidP="005C2042">
            <w:pPr>
              <w:jc w:val="both"/>
              <w:rPr>
                <w:rFonts w:ascii="Arial" w:hAnsi="Arial" w:cs="Arial"/>
              </w:rPr>
            </w:pPr>
          </w:p>
        </w:tc>
        <w:tc>
          <w:tcPr>
            <w:tcW w:w="318" w:type="dxa"/>
            <w:shd w:val="clear" w:color="auto" w:fill="FF66FF"/>
          </w:tcPr>
          <w:p w14:paraId="20940861" w14:textId="77777777" w:rsidR="001431E9" w:rsidRPr="005C2042" w:rsidRDefault="001431E9" w:rsidP="005C2042">
            <w:pPr>
              <w:jc w:val="both"/>
              <w:rPr>
                <w:rFonts w:ascii="Arial" w:hAnsi="Arial" w:cs="Arial"/>
              </w:rPr>
            </w:pPr>
          </w:p>
        </w:tc>
        <w:tc>
          <w:tcPr>
            <w:tcW w:w="318" w:type="dxa"/>
            <w:shd w:val="clear" w:color="auto" w:fill="FF66FF"/>
          </w:tcPr>
          <w:p w14:paraId="6A122DDA" w14:textId="77777777" w:rsidR="001431E9" w:rsidRPr="005C2042" w:rsidRDefault="001431E9" w:rsidP="005C2042">
            <w:pPr>
              <w:jc w:val="both"/>
              <w:rPr>
                <w:rFonts w:ascii="Arial" w:hAnsi="Arial" w:cs="Arial"/>
              </w:rPr>
            </w:pPr>
          </w:p>
        </w:tc>
        <w:tc>
          <w:tcPr>
            <w:tcW w:w="318" w:type="dxa"/>
            <w:gridSpan w:val="2"/>
          </w:tcPr>
          <w:p w14:paraId="56760260" w14:textId="77777777" w:rsidR="001431E9" w:rsidRPr="005C2042" w:rsidRDefault="001431E9" w:rsidP="005C2042">
            <w:pPr>
              <w:jc w:val="both"/>
              <w:rPr>
                <w:rFonts w:ascii="Arial" w:hAnsi="Arial" w:cs="Arial"/>
              </w:rPr>
            </w:pPr>
          </w:p>
        </w:tc>
        <w:tc>
          <w:tcPr>
            <w:tcW w:w="318" w:type="dxa"/>
          </w:tcPr>
          <w:p w14:paraId="0845F239" w14:textId="77777777" w:rsidR="001431E9" w:rsidRPr="005C2042" w:rsidRDefault="001431E9" w:rsidP="005C2042">
            <w:pPr>
              <w:jc w:val="both"/>
              <w:rPr>
                <w:rFonts w:ascii="Arial" w:hAnsi="Arial" w:cs="Arial"/>
              </w:rPr>
            </w:pPr>
          </w:p>
        </w:tc>
        <w:tc>
          <w:tcPr>
            <w:tcW w:w="318" w:type="dxa"/>
          </w:tcPr>
          <w:p w14:paraId="7E6A23E9" w14:textId="77777777" w:rsidR="001431E9" w:rsidRPr="005C2042" w:rsidRDefault="001431E9" w:rsidP="005C2042">
            <w:pPr>
              <w:jc w:val="both"/>
              <w:rPr>
                <w:rFonts w:ascii="Arial" w:hAnsi="Arial" w:cs="Arial"/>
              </w:rPr>
            </w:pPr>
          </w:p>
        </w:tc>
        <w:tc>
          <w:tcPr>
            <w:tcW w:w="318" w:type="dxa"/>
          </w:tcPr>
          <w:p w14:paraId="48F08C1E" w14:textId="77777777" w:rsidR="001431E9" w:rsidRPr="005C2042" w:rsidRDefault="001431E9" w:rsidP="005C2042">
            <w:pPr>
              <w:jc w:val="both"/>
              <w:rPr>
                <w:rFonts w:ascii="Arial" w:hAnsi="Arial" w:cs="Arial"/>
              </w:rPr>
            </w:pPr>
          </w:p>
        </w:tc>
        <w:tc>
          <w:tcPr>
            <w:tcW w:w="318" w:type="dxa"/>
            <w:gridSpan w:val="2"/>
          </w:tcPr>
          <w:p w14:paraId="4F3C3915" w14:textId="77777777" w:rsidR="001431E9" w:rsidRPr="005C2042" w:rsidRDefault="001431E9" w:rsidP="005C2042">
            <w:pPr>
              <w:jc w:val="both"/>
              <w:rPr>
                <w:rFonts w:ascii="Arial" w:hAnsi="Arial" w:cs="Arial"/>
              </w:rPr>
            </w:pPr>
          </w:p>
        </w:tc>
        <w:tc>
          <w:tcPr>
            <w:tcW w:w="318" w:type="dxa"/>
          </w:tcPr>
          <w:p w14:paraId="5466C0D5" w14:textId="77777777" w:rsidR="001431E9" w:rsidRPr="005C2042" w:rsidRDefault="001431E9" w:rsidP="005C2042">
            <w:pPr>
              <w:jc w:val="both"/>
              <w:rPr>
                <w:rFonts w:ascii="Arial" w:hAnsi="Arial" w:cs="Arial"/>
              </w:rPr>
            </w:pPr>
          </w:p>
        </w:tc>
        <w:tc>
          <w:tcPr>
            <w:tcW w:w="318" w:type="dxa"/>
          </w:tcPr>
          <w:p w14:paraId="05007BEE" w14:textId="77777777" w:rsidR="001431E9" w:rsidRPr="005C2042" w:rsidRDefault="001431E9" w:rsidP="005C2042">
            <w:pPr>
              <w:jc w:val="both"/>
              <w:rPr>
                <w:rFonts w:ascii="Arial" w:hAnsi="Arial" w:cs="Arial"/>
              </w:rPr>
            </w:pPr>
          </w:p>
        </w:tc>
        <w:tc>
          <w:tcPr>
            <w:tcW w:w="318" w:type="dxa"/>
          </w:tcPr>
          <w:p w14:paraId="7E9F170C" w14:textId="77777777" w:rsidR="001431E9" w:rsidRPr="005C2042" w:rsidRDefault="001431E9" w:rsidP="005C2042">
            <w:pPr>
              <w:jc w:val="both"/>
              <w:rPr>
                <w:rFonts w:ascii="Arial" w:hAnsi="Arial" w:cs="Arial"/>
              </w:rPr>
            </w:pPr>
          </w:p>
        </w:tc>
        <w:tc>
          <w:tcPr>
            <w:tcW w:w="318" w:type="dxa"/>
            <w:gridSpan w:val="2"/>
          </w:tcPr>
          <w:p w14:paraId="38443367" w14:textId="77777777" w:rsidR="001431E9" w:rsidRPr="005C2042" w:rsidRDefault="001431E9" w:rsidP="005C2042">
            <w:pPr>
              <w:jc w:val="both"/>
              <w:rPr>
                <w:rFonts w:ascii="Arial" w:hAnsi="Arial" w:cs="Arial"/>
              </w:rPr>
            </w:pPr>
          </w:p>
        </w:tc>
        <w:tc>
          <w:tcPr>
            <w:tcW w:w="318" w:type="dxa"/>
          </w:tcPr>
          <w:p w14:paraId="2B74BCA1" w14:textId="77777777" w:rsidR="001431E9" w:rsidRPr="005C2042" w:rsidRDefault="001431E9" w:rsidP="005C2042">
            <w:pPr>
              <w:jc w:val="both"/>
              <w:rPr>
                <w:rFonts w:ascii="Arial" w:hAnsi="Arial" w:cs="Arial"/>
              </w:rPr>
            </w:pPr>
          </w:p>
        </w:tc>
        <w:tc>
          <w:tcPr>
            <w:tcW w:w="318" w:type="dxa"/>
          </w:tcPr>
          <w:p w14:paraId="38752788" w14:textId="77777777" w:rsidR="001431E9" w:rsidRPr="005C2042" w:rsidRDefault="001431E9" w:rsidP="005C2042">
            <w:pPr>
              <w:jc w:val="both"/>
              <w:rPr>
                <w:rFonts w:ascii="Arial" w:hAnsi="Arial" w:cs="Arial"/>
              </w:rPr>
            </w:pPr>
          </w:p>
        </w:tc>
        <w:tc>
          <w:tcPr>
            <w:tcW w:w="318" w:type="dxa"/>
          </w:tcPr>
          <w:p w14:paraId="017A6B58" w14:textId="77777777" w:rsidR="001431E9" w:rsidRPr="005C2042" w:rsidRDefault="001431E9" w:rsidP="005C2042">
            <w:pPr>
              <w:jc w:val="both"/>
              <w:rPr>
                <w:rFonts w:ascii="Arial" w:hAnsi="Arial" w:cs="Arial"/>
              </w:rPr>
            </w:pPr>
          </w:p>
        </w:tc>
      </w:tr>
      <w:tr w:rsidR="000705D4" w:rsidRPr="005C2042" w14:paraId="018FD825" w14:textId="77777777" w:rsidTr="002E6928">
        <w:trPr>
          <w:trHeight w:val="240"/>
        </w:trPr>
        <w:tc>
          <w:tcPr>
            <w:tcW w:w="1786" w:type="dxa"/>
          </w:tcPr>
          <w:p w14:paraId="2B2077E8" w14:textId="77777777" w:rsidR="001431E9" w:rsidRPr="005C2042" w:rsidRDefault="001431E9" w:rsidP="005C2042">
            <w:pPr>
              <w:jc w:val="both"/>
              <w:rPr>
                <w:rFonts w:ascii="Arial" w:hAnsi="Arial" w:cs="Arial"/>
              </w:rPr>
            </w:pPr>
            <w:r w:rsidRPr="005C2042">
              <w:rPr>
                <w:rFonts w:ascii="Arial" w:hAnsi="Arial" w:cs="Arial"/>
              </w:rPr>
              <w:t xml:space="preserve">ANALISIS Y RECOLECCION DE DATOS </w:t>
            </w:r>
          </w:p>
        </w:tc>
        <w:tc>
          <w:tcPr>
            <w:tcW w:w="318" w:type="dxa"/>
          </w:tcPr>
          <w:p w14:paraId="17A4CC16" w14:textId="77777777" w:rsidR="001431E9" w:rsidRPr="005C2042" w:rsidRDefault="001431E9" w:rsidP="005C2042">
            <w:pPr>
              <w:jc w:val="both"/>
              <w:rPr>
                <w:rFonts w:ascii="Arial" w:hAnsi="Arial" w:cs="Arial"/>
              </w:rPr>
            </w:pPr>
          </w:p>
        </w:tc>
        <w:tc>
          <w:tcPr>
            <w:tcW w:w="318" w:type="dxa"/>
          </w:tcPr>
          <w:p w14:paraId="28362270" w14:textId="77777777" w:rsidR="001431E9" w:rsidRPr="005C2042" w:rsidRDefault="001431E9" w:rsidP="005C2042">
            <w:pPr>
              <w:jc w:val="both"/>
              <w:rPr>
                <w:rFonts w:ascii="Arial" w:hAnsi="Arial" w:cs="Arial"/>
              </w:rPr>
            </w:pPr>
          </w:p>
        </w:tc>
        <w:tc>
          <w:tcPr>
            <w:tcW w:w="318" w:type="dxa"/>
          </w:tcPr>
          <w:p w14:paraId="3FD3F03D" w14:textId="77777777" w:rsidR="001431E9" w:rsidRPr="005C2042" w:rsidRDefault="001431E9" w:rsidP="005C2042">
            <w:pPr>
              <w:jc w:val="both"/>
              <w:rPr>
                <w:rFonts w:ascii="Arial" w:hAnsi="Arial" w:cs="Arial"/>
              </w:rPr>
            </w:pPr>
          </w:p>
        </w:tc>
        <w:tc>
          <w:tcPr>
            <w:tcW w:w="318" w:type="dxa"/>
          </w:tcPr>
          <w:p w14:paraId="40B42DED" w14:textId="77777777" w:rsidR="001431E9" w:rsidRPr="005C2042" w:rsidRDefault="001431E9" w:rsidP="005C2042">
            <w:pPr>
              <w:jc w:val="both"/>
              <w:rPr>
                <w:rFonts w:ascii="Arial" w:hAnsi="Arial" w:cs="Arial"/>
              </w:rPr>
            </w:pPr>
          </w:p>
        </w:tc>
        <w:tc>
          <w:tcPr>
            <w:tcW w:w="318" w:type="dxa"/>
          </w:tcPr>
          <w:p w14:paraId="5B52A7CD" w14:textId="77777777" w:rsidR="001431E9" w:rsidRPr="005C2042" w:rsidRDefault="001431E9" w:rsidP="005C2042">
            <w:pPr>
              <w:jc w:val="both"/>
              <w:rPr>
                <w:rFonts w:ascii="Arial" w:hAnsi="Arial" w:cs="Arial"/>
              </w:rPr>
            </w:pPr>
          </w:p>
        </w:tc>
        <w:tc>
          <w:tcPr>
            <w:tcW w:w="318" w:type="dxa"/>
          </w:tcPr>
          <w:p w14:paraId="0CFC40FD" w14:textId="77777777" w:rsidR="001431E9" w:rsidRPr="005C2042" w:rsidRDefault="001431E9" w:rsidP="005C2042">
            <w:pPr>
              <w:jc w:val="both"/>
              <w:rPr>
                <w:rFonts w:ascii="Arial" w:hAnsi="Arial" w:cs="Arial"/>
              </w:rPr>
            </w:pPr>
          </w:p>
        </w:tc>
        <w:tc>
          <w:tcPr>
            <w:tcW w:w="318" w:type="dxa"/>
          </w:tcPr>
          <w:p w14:paraId="4455D166" w14:textId="77777777" w:rsidR="001431E9" w:rsidRPr="005C2042" w:rsidRDefault="001431E9" w:rsidP="005C2042">
            <w:pPr>
              <w:jc w:val="both"/>
              <w:rPr>
                <w:rFonts w:ascii="Arial" w:hAnsi="Arial" w:cs="Arial"/>
              </w:rPr>
            </w:pPr>
          </w:p>
        </w:tc>
        <w:tc>
          <w:tcPr>
            <w:tcW w:w="318" w:type="dxa"/>
          </w:tcPr>
          <w:p w14:paraId="2B4F0555" w14:textId="77777777" w:rsidR="001431E9" w:rsidRPr="005C2042" w:rsidRDefault="001431E9" w:rsidP="005C2042">
            <w:pPr>
              <w:jc w:val="both"/>
              <w:rPr>
                <w:rFonts w:ascii="Arial" w:hAnsi="Arial" w:cs="Arial"/>
              </w:rPr>
            </w:pPr>
          </w:p>
        </w:tc>
        <w:tc>
          <w:tcPr>
            <w:tcW w:w="318" w:type="dxa"/>
            <w:gridSpan w:val="2"/>
          </w:tcPr>
          <w:p w14:paraId="118C481A" w14:textId="77777777" w:rsidR="001431E9" w:rsidRPr="005C2042" w:rsidRDefault="001431E9" w:rsidP="005C2042">
            <w:pPr>
              <w:jc w:val="both"/>
              <w:rPr>
                <w:rFonts w:ascii="Arial" w:hAnsi="Arial" w:cs="Arial"/>
              </w:rPr>
            </w:pPr>
          </w:p>
        </w:tc>
        <w:tc>
          <w:tcPr>
            <w:tcW w:w="318" w:type="dxa"/>
          </w:tcPr>
          <w:p w14:paraId="4DB6C617" w14:textId="77777777" w:rsidR="001431E9" w:rsidRPr="005C2042" w:rsidRDefault="001431E9" w:rsidP="005C2042">
            <w:pPr>
              <w:jc w:val="both"/>
              <w:rPr>
                <w:rFonts w:ascii="Arial" w:hAnsi="Arial" w:cs="Arial"/>
              </w:rPr>
            </w:pPr>
          </w:p>
        </w:tc>
        <w:tc>
          <w:tcPr>
            <w:tcW w:w="318" w:type="dxa"/>
          </w:tcPr>
          <w:p w14:paraId="77DA467B" w14:textId="77777777" w:rsidR="001431E9" w:rsidRPr="005C2042" w:rsidRDefault="001431E9" w:rsidP="005C2042">
            <w:pPr>
              <w:jc w:val="both"/>
              <w:rPr>
                <w:rFonts w:ascii="Arial" w:hAnsi="Arial" w:cs="Arial"/>
              </w:rPr>
            </w:pPr>
          </w:p>
        </w:tc>
        <w:tc>
          <w:tcPr>
            <w:tcW w:w="318" w:type="dxa"/>
          </w:tcPr>
          <w:p w14:paraId="0BCECCA1" w14:textId="77777777" w:rsidR="001431E9" w:rsidRPr="005C2042" w:rsidRDefault="001431E9" w:rsidP="005C2042">
            <w:pPr>
              <w:jc w:val="both"/>
              <w:rPr>
                <w:rFonts w:ascii="Arial" w:hAnsi="Arial" w:cs="Arial"/>
              </w:rPr>
            </w:pPr>
          </w:p>
        </w:tc>
        <w:tc>
          <w:tcPr>
            <w:tcW w:w="318" w:type="dxa"/>
            <w:gridSpan w:val="2"/>
          </w:tcPr>
          <w:p w14:paraId="178CFE5A" w14:textId="77777777" w:rsidR="001431E9" w:rsidRPr="005C2042" w:rsidRDefault="001431E9" w:rsidP="005C2042">
            <w:pPr>
              <w:jc w:val="both"/>
              <w:rPr>
                <w:rFonts w:ascii="Arial" w:hAnsi="Arial" w:cs="Arial"/>
              </w:rPr>
            </w:pPr>
          </w:p>
        </w:tc>
        <w:tc>
          <w:tcPr>
            <w:tcW w:w="318" w:type="dxa"/>
          </w:tcPr>
          <w:p w14:paraId="17068F93" w14:textId="77777777" w:rsidR="001431E9" w:rsidRPr="005C2042" w:rsidRDefault="001431E9" w:rsidP="005C2042">
            <w:pPr>
              <w:jc w:val="both"/>
              <w:rPr>
                <w:rFonts w:ascii="Arial" w:hAnsi="Arial" w:cs="Arial"/>
              </w:rPr>
            </w:pPr>
          </w:p>
        </w:tc>
        <w:tc>
          <w:tcPr>
            <w:tcW w:w="318" w:type="dxa"/>
          </w:tcPr>
          <w:p w14:paraId="71BEBBD0" w14:textId="77777777" w:rsidR="001431E9" w:rsidRPr="005C2042" w:rsidRDefault="001431E9" w:rsidP="005C2042">
            <w:pPr>
              <w:jc w:val="both"/>
              <w:rPr>
                <w:rFonts w:ascii="Arial" w:hAnsi="Arial" w:cs="Arial"/>
              </w:rPr>
            </w:pPr>
          </w:p>
        </w:tc>
        <w:tc>
          <w:tcPr>
            <w:tcW w:w="318" w:type="dxa"/>
          </w:tcPr>
          <w:p w14:paraId="3D380A5B" w14:textId="77777777" w:rsidR="001431E9" w:rsidRPr="005C2042" w:rsidRDefault="001431E9" w:rsidP="005C2042">
            <w:pPr>
              <w:jc w:val="both"/>
              <w:rPr>
                <w:rFonts w:ascii="Arial" w:hAnsi="Arial" w:cs="Arial"/>
              </w:rPr>
            </w:pPr>
          </w:p>
        </w:tc>
        <w:tc>
          <w:tcPr>
            <w:tcW w:w="318" w:type="dxa"/>
            <w:gridSpan w:val="2"/>
            <w:shd w:val="clear" w:color="auto" w:fill="9CC2E5" w:themeFill="accent5" w:themeFillTint="99"/>
          </w:tcPr>
          <w:p w14:paraId="29F21F33" w14:textId="77777777" w:rsidR="001431E9" w:rsidRPr="005C2042" w:rsidRDefault="001431E9" w:rsidP="005C2042">
            <w:pPr>
              <w:jc w:val="both"/>
              <w:rPr>
                <w:rFonts w:ascii="Arial" w:hAnsi="Arial" w:cs="Arial"/>
              </w:rPr>
            </w:pPr>
          </w:p>
        </w:tc>
        <w:tc>
          <w:tcPr>
            <w:tcW w:w="318" w:type="dxa"/>
            <w:shd w:val="clear" w:color="auto" w:fill="9CC2E5" w:themeFill="accent5" w:themeFillTint="99"/>
          </w:tcPr>
          <w:p w14:paraId="48A3AEB6" w14:textId="77777777" w:rsidR="001431E9" w:rsidRPr="005C2042" w:rsidRDefault="001431E9" w:rsidP="005C2042">
            <w:pPr>
              <w:jc w:val="both"/>
              <w:rPr>
                <w:rFonts w:ascii="Arial" w:hAnsi="Arial" w:cs="Arial"/>
              </w:rPr>
            </w:pPr>
          </w:p>
        </w:tc>
        <w:tc>
          <w:tcPr>
            <w:tcW w:w="318" w:type="dxa"/>
            <w:shd w:val="clear" w:color="auto" w:fill="9CC2E5" w:themeFill="accent5" w:themeFillTint="99"/>
          </w:tcPr>
          <w:p w14:paraId="4A724506" w14:textId="77777777" w:rsidR="001431E9" w:rsidRPr="005C2042" w:rsidRDefault="001431E9" w:rsidP="005C2042">
            <w:pPr>
              <w:jc w:val="both"/>
              <w:rPr>
                <w:rFonts w:ascii="Arial" w:hAnsi="Arial" w:cs="Arial"/>
              </w:rPr>
            </w:pPr>
          </w:p>
        </w:tc>
        <w:tc>
          <w:tcPr>
            <w:tcW w:w="318" w:type="dxa"/>
            <w:shd w:val="clear" w:color="auto" w:fill="9CC2E5" w:themeFill="accent5" w:themeFillTint="99"/>
          </w:tcPr>
          <w:p w14:paraId="1CCEC6E8" w14:textId="77777777" w:rsidR="001431E9" w:rsidRPr="005C2042" w:rsidRDefault="001431E9" w:rsidP="005C2042">
            <w:pPr>
              <w:jc w:val="both"/>
              <w:rPr>
                <w:rFonts w:ascii="Arial" w:hAnsi="Arial" w:cs="Arial"/>
              </w:rPr>
            </w:pPr>
          </w:p>
        </w:tc>
        <w:tc>
          <w:tcPr>
            <w:tcW w:w="318" w:type="dxa"/>
            <w:gridSpan w:val="2"/>
          </w:tcPr>
          <w:p w14:paraId="43B16FF3" w14:textId="77777777" w:rsidR="001431E9" w:rsidRPr="005C2042" w:rsidRDefault="001431E9" w:rsidP="005C2042">
            <w:pPr>
              <w:jc w:val="both"/>
              <w:rPr>
                <w:rFonts w:ascii="Arial" w:hAnsi="Arial" w:cs="Arial"/>
              </w:rPr>
            </w:pPr>
          </w:p>
        </w:tc>
        <w:tc>
          <w:tcPr>
            <w:tcW w:w="318" w:type="dxa"/>
          </w:tcPr>
          <w:p w14:paraId="09208390" w14:textId="77777777" w:rsidR="001431E9" w:rsidRPr="005C2042" w:rsidRDefault="001431E9" w:rsidP="005C2042">
            <w:pPr>
              <w:jc w:val="both"/>
              <w:rPr>
                <w:rFonts w:ascii="Arial" w:hAnsi="Arial" w:cs="Arial"/>
              </w:rPr>
            </w:pPr>
          </w:p>
        </w:tc>
        <w:tc>
          <w:tcPr>
            <w:tcW w:w="318" w:type="dxa"/>
          </w:tcPr>
          <w:p w14:paraId="3F63ED53" w14:textId="77777777" w:rsidR="001431E9" w:rsidRPr="005C2042" w:rsidRDefault="001431E9" w:rsidP="005C2042">
            <w:pPr>
              <w:jc w:val="both"/>
              <w:rPr>
                <w:rFonts w:ascii="Arial" w:hAnsi="Arial" w:cs="Arial"/>
              </w:rPr>
            </w:pPr>
          </w:p>
        </w:tc>
        <w:tc>
          <w:tcPr>
            <w:tcW w:w="318" w:type="dxa"/>
          </w:tcPr>
          <w:p w14:paraId="779463F6" w14:textId="77777777" w:rsidR="001431E9" w:rsidRPr="005C2042" w:rsidRDefault="001431E9" w:rsidP="005C2042">
            <w:pPr>
              <w:jc w:val="both"/>
              <w:rPr>
                <w:rFonts w:ascii="Arial" w:hAnsi="Arial" w:cs="Arial"/>
              </w:rPr>
            </w:pPr>
          </w:p>
        </w:tc>
        <w:tc>
          <w:tcPr>
            <w:tcW w:w="318" w:type="dxa"/>
            <w:gridSpan w:val="2"/>
          </w:tcPr>
          <w:p w14:paraId="12CBDA44" w14:textId="77777777" w:rsidR="001431E9" w:rsidRPr="005C2042" w:rsidRDefault="001431E9" w:rsidP="005C2042">
            <w:pPr>
              <w:jc w:val="both"/>
              <w:rPr>
                <w:rFonts w:ascii="Arial" w:hAnsi="Arial" w:cs="Arial"/>
              </w:rPr>
            </w:pPr>
          </w:p>
        </w:tc>
        <w:tc>
          <w:tcPr>
            <w:tcW w:w="318" w:type="dxa"/>
          </w:tcPr>
          <w:p w14:paraId="31812CF5" w14:textId="77777777" w:rsidR="001431E9" w:rsidRPr="005C2042" w:rsidRDefault="001431E9" w:rsidP="005C2042">
            <w:pPr>
              <w:jc w:val="both"/>
              <w:rPr>
                <w:rFonts w:ascii="Arial" w:hAnsi="Arial" w:cs="Arial"/>
              </w:rPr>
            </w:pPr>
          </w:p>
        </w:tc>
        <w:tc>
          <w:tcPr>
            <w:tcW w:w="318" w:type="dxa"/>
          </w:tcPr>
          <w:p w14:paraId="43A68D11" w14:textId="77777777" w:rsidR="001431E9" w:rsidRPr="005C2042" w:rsidRDefault="001431E9" w:rsidP="005C2042">
            <w:pPr>
              <w:jc w:val="both"/>
              <w:rPr>
                <w:rFonts w:ascii="Arial" w:hAnsi="Arial" w:cs="Arial"/>
              </w:rPr>
            </w:pPr>
          </w:p>
        </w:tc>
        <w:tc>
          <w:tcPr>
            <w:tcW w:w="318" w:type="dxa"/>
          </w:tcPr>
          <w:p w14:paraId="677EABC0" w14:textId="77777777" w:rsidR="001431E9" w:rsidRPr="005C2042" w:rsidRDefault="001431E9" w:rsidP="005C2042">
            <w:pPr>
              <w:jc w:val="both"/>
              <w:rPr>
                <w:rFonts w:ascii="Arial" w:hAnsi="Arial" w:cs="Arial"/>
              </w:rPr>
            </w:pPr>
          </w:p>
        </w:tc>
      </w:tr>
      <w:tr w:rsidR="000705D4" w:rsidRPr="005C2042" w14:paraId="147A29A1" w14:textId="77777777" w:rsidTr="002E6928">
        <w:trPr>
          <w:trHeight w:val="240"/>
        </w:trPr>
        <w:tc>
          <w:tcPr>
            <w:tcW w:w="1786" w:type="dxa"/>
          </w:tcPr>
          <w:p w14:paraId="0663AC6E" w14:textId="77777777" w:rsidR="001431E9" w:rsidRPr="005C2042" w:rsidRDefault="001431E9" w:rsidP="005C2042">
            <w:pPr>
              <w:jc w:val="both"/>
              <w:rPr>
                <w:rFonts w:ascii="Arial" w:hAnsi="Arial" w:cs="Arial"/>
              </w:rPr>
            </w:pPr>
            <w:r w:rsidRPr="005C2042">
              <w:rPr>
                <w:rFonts w:ascii="Arial" w:hAnsi="Arial" w:cs="Arial"/>
              </w:rPr>
              <w:lastRenderedPageBreak/>
              <w:t xml:space="preserve">CONCLUSION Y SUGERENCIA </w:t>
            </w:r>
          </w:p>
        </w:tc>
        <w:tc>
          <w:tcPr>
            <w:tcW w:w="318" w:type="dxa"/>
          </w:tcPr>
          <w:p w14:paraId="38DAB927" w14:textId="77777777" w:rsidR="001431E9" w:rsidRPr="005C2042" w:rsidRDefault="001431E9" w:rsidP="005C2042">
            <w:pPr>
              <w:jc w:val="both"/>
              <w:rPr>
                <w:rFonts w:ascii="Arial" w:hAnsi="Arial" w:cs="Arial"/>
              </w:rPr>
            </w:pPr>
          </w:p>
        </w:tc>
        <w:tc>
          <w:tcPr>
            <w:tcW w:w="318" w:type="dxa"/>
          </w:tcPr>
          <w:p w14:paraId="39FDCD31" w14:textId="77777777" w:rsidR="001431E9" w:rsidRPr="005C2042" w:rsidRDefault="001431E9" w:rsidP="005C2042">
            <w:pPr>
              <w:jc w:val="both"/>
              <w:rPr>
                <w:rFonts w:ascii="Arial" w:hAnsi="Arial" w:cs="Arial"/>
              </w:rPr>
            </w:pPr>
          </w:p>
        </w:tc>
        <w:tc>
          <w:tcPr>
            <w:tcW w:w="318" w:type="dxa"/>
          </w:tcPr>
          <w:p w14:paraId="58B597FB" w14:textId="77777777" w:rsidR="001431E9" w:rsidRPr="005C2042" w:rsidRDefault="001431E9" w:rsidP="005C2042">
            <w:pPr>
              <w:jc w:val="both"/>
              <w:rPr>
                <w:rFonts w:ascii="Arial" w:hAnsi="Arial" w:cs="Arial"/>
              </w:rPr>
            </w:pPr>
          </w:p>
        </w:tc>
        <w:tc>
          <w:tcPr>
            <w:tcW w:w="318" w:type="dxa"/>
          </w:tcPr>
          <w:p w14:paraId="49946774" w14:textId="77777777" w:rsidR="001431E9" w:rsidRPr="005C2042" w:rsidRDefault="001431E9" w:rsidP="005C2042">
            <w:pPr>
              <w:jc w:val="both"/>
              <w:rPr>
                <w:rFonts w:ascii="Arial" w:hAnsi="Arial" w:cs="Arial"/>
              </w:rPr>
            </w:pPr>
          </w:p>
        </w:tc>
        <w:tc>
          <w:tcPr>
            <w:tcW w:w="318" w:type="dxa"/>
          </w:tcPr>
          <w:p w14:paraId="5D519CDD" w14:textId="77777777" w:rsidR="001431E9" w:rsidRPr="005C2042" w:rsidRDefault="001431E9" w:rsidP="005C2042">
            <w:pPr>
              <w:jc w:val="both"/>
              <w:rPr>
                <w:rFonts w:ascii="Arial" w:hAnsi="Arial" w:cs="Arial"/>
              </w:rPr>
            </w:pPr>
          </w:p>
        </w:tc>
        <w:tc>
          <w:tcPr>
            <w:tcW w:w="318" w:type="dxa"/>
          </w:tcPr>
          <w:p w14:paraId="1EFBAE51" w14:textId="77777777" w:rsidR="001431E9" w:rsidRPr="005C2042" w:rsidRDefault="001431E9" w:rsidP="005C2042">
            <w:pPr>
              <w:jc w:val="both"/>
              <w:rPr>
                <w:rFonts w:ascii="Arial" w:hAnsi="Arial" w:cs="Arial"/>
              </w:rPr>
            </w:pPr>
          </w:p>
        </w:tc>
        <w:tc>
          <w:tcPr>
            <w:tcW w:w="318" w:type="dxa"/>
          </w:tcPr>
          <w:p w14:paraId="385B1FB6" w14:textId="77777777" w:rsidR="001431E9" w:rsidRPr="005C2042" w:rsidRDefault="001431E9" w:rsidP="005C2042">
            <w:pPr>
              <w:jc w:val="both"/>
              <w:rPr>
                <w:rFonts w:ascii="Arial" w:hAnsi="Arial" w:cs="Arial"/>
              </w:rPr>
            </w:pPr>
          </w:p>
        </w:tc>
        <w:tc>
          <w:tcPr>
            <w:tcW w:w="318" w:type="dxa"/>
          </w:tcPr>
          <w:p w14:paraId="1ADC4B22" w14:textId="77777777" w:rsidR="001431E9" w:rsidRPr="005C2042" w:rsidRDefault="001431E9" w:rsidP="005C2042">
            <w:pPr>
              <w:jc w:val="both"/>
              <w:rPr>
                <w:rFonts w:ascii="Arial" w:hAnsi="Arial" w:cs="Arial"/>
              </w:rPr>
            </w:pPr>
          </w:p>
        </w:tc>
        <w:tc>
          <w:tcPr>
            <w:tcW w:w="318" w:type="dxa"/>
            <w:gridSpan w:val="2"/>
          </w:tcPr>
          <w:p w14:paraId="103B0BCE" w14:textId="77777777" w:rsidR="001431E9" w:rsidRPr="005C2042" w:rsidRDefault="001431E9" w:rsidP="005C2042">
            <w:pPr>
              <w:jc w:val="both"/>
              <w:rPr>
                <w:rFonts w:ascii="Arial" w:hAnsi="Arial" w:cs="Arial"/>
              </w:rPr>
            </w:pPr>
          </w:p>
        </w:tc>
        <w:tc>
          <w:tcPr>
            <w:tcW w:w="318" w:type="dxa"/>
          </w:tcPr>
          <w:p w14:paraId="44409702" w14:textId="77777777" w:rsidR="001431E9" w:rsidRPr="005C2042" w:rsidRDefault="001431E9" w:rsidP="005C2042">
            <w:pPr>
              <w:jc w:val="both"/>
              <w:rPr>
                <w:rFonts w:ascii="Arial" w:hAnsi="Arial" w:cs="Arial"/>
              </w:rPr>
            </w:pPr>
          </w:p>
        </w:tc>
        <w:tc>
          <w:tcPr>
            <w:tcW w:w="318" w:type="dxa"/>
          </w:tcPr>
          <w:p w14:paraId="7CEDF1E7" w14:textId="77777777" w:rsidR="001431E9" w:rsidRPr="005C2042" w:rsidRDefault="001431E9" w:rsidP="005C2042">
            <w:pPr>
              <w:jc w:val="both"/>
              <w:rPr>
                <w:rFonts w:ascii="Arial" w:hAnsi="Arial" w:cs="Arial"/>
              </w:rPr>
            </w:pPr>
          </w:p>
        </w:tc>
        <w:tc>
          <w:tcPr>
            <w:tcW w:w="318" w:type="dxa"/>
          </w:tcPr>
          <w:p w14:paraId="4F662460" w14:textId="77777777" w:rsidR="001431E9" w:rsidRPr="005C2042" w:rsidRDefault="001431E9" w:rsidP="005C2042">
            <w:pPr>
              <w:jc w:val="both"/>
              <w:rPr>
                <w:rFonts w:ascii="Arial" w:hAnsi="Arial" w:cs="Arial"/>
              </w:rPr>
            </w:pPr>
          </w:p>
        </w:tc>
        <w:tc>
          <w:tcPr>
            <w:tcW w:w="318" w:type="dxa"/>
            <w:gridSpan w:val="2"/>
          </w:tcPr>
          <w:p w14:paraId="1C8E61A6" w14:textId="77777777" w:rsidR="001431E9" w:rsidRPr="005C2042" w:rsidRDefault="001431E9" w:rsidP="005C2042">
            <w:pPr>
              <w:jc w:val="both"/>
              <w:rPr>
                <w:rFonts w:ascii="Arial" w:hAnsi="Arial" w:cs="Arial"/>
              </w:rPr>
            </w:pPr>
          </w:p>
        </w:tc>
        <w:tc>
          <w:tcPr>
            <w:tcW w:w="318" w:type="dxa"/>
          </w:tcPr>
          <w:p w14:paraId="1D44F0ED" w14:textId="77777777" w:rsidR="001431E9" w:rsidRPr="005C2042" w:rsidRDefault="001431E9" w:rsidP="005C2042">
            <w:pPr>
              <w:jc w:val="both"/>
              <w:rPr>
                <w:rFonts w:ascii="Arial" w:hAnsi="Arial" w:cs="Arial"/>
              </w:rPr>
            </w:pPr>
          </w:p>
        </w:tc>
        <w:tc>
          <w:tcPr>
            <w:tcW w:w="318" w:type="dxa"/>
          </w:tcPr>
          <w:p w14:paraId="78DB82D8" w14:textId="77777777" w:rsidR="001431E9" w:rsidRPr="005C2042" w:rsidRDefault="001431E9" w:rsidP="005C2042">
            <w:pPr>
              <w:jc w:val="both"/>
              <w:rPr>
                <w:rFonts w:ascii="Arial" w:hAnsi="Arial" w:cs="Arial"/>
              </w:rPr>
            </w:pPr>
          </w:p>
        </w:tc>
        <w:tc>
          <w:tcPr>
            <w:tcW w:w="318" w:type="dxa"/>
          </w:tcPr>
          <w:p w14:paraId="18379501" w14:textId="77777777" w:rsidR="001431E9" w:rsidRPr="005C2042" w:rsidRDefault="001431E9" w:rsidP="005C2042">
            <w:pPr>
              <w:jc w:val="both"/>
              <w:rPr>
                <w:rFonts w:ascii="Arial" w:hAnsi="Arial" w:cs="Arial"/>
              </w:rPr>
            </w:pPr>
          </w:p>
        </w:tc>
        <w:tc>
          <w:tcPr>
            <w:tcW w:w="318" w:type="dxa"/>
            <w:gridSpan w:val="2"/>
          </w:tcPr>
          <w:p w14:paraId="275BF6A5" w14:textId="77777777" w:rsidR="001431E9" w:rsidRPr="005C2042" w:rsidRDefault="001431E9" w:rsidP="005C2042">
            <w:pPr>
              <w:jc w:val="both"/>
              <w:rPr>
                <w:rFonts w:ascii="Arial" w:hAnsi="Arial" w:cs="Arial"/>
              </w:rPr>
            </w:pPr>
          </w:p>
        </w:tc>
        <w:tc>
          <w:tcPr>
            <w:tcW w:w="318" w:type="dxa"/>
          </w:tcPr>
          <w:p w14:paraId="0E11E306" w14:textId="77777777" w:rsidR="001431E9" w:rsidRPr="005C2042" w:rsidRDefault="001431E9" w:rsidP="005C2042">
            <w:pPr>
              <w:jc w:val="both"/>
              <w:rPr>
                <w:rFonts w:ascii="Arial" w:hAnsi="Arial" w:cs="Arial"/>
              </w:rPr>
            </w:pPr>
          </w:p>
        </w:tc>
        <w:tc>
          <w:tcPr>
            <w:tcW w:w="318" w:type="dxa"/>
          </w:tcPr>
          <w:p w14:paraId="5F3F10CE" w14:textId="77777777" w:rsidR="001431E9" w:rsidRPr="005C2042" w:rsidRDefault="001431E9" w:rsidP="005C2042">
            <w:pPr>
              <w:jc w:val="both"/>
              <w:rPr>
                <w:rFonts w:ascii="Arial" w:hAnsi="Arial" w:cs="Arial"/>
              </w:rPr>
            </w:pPr>
          </w:p>
        </w:tc>
        <w:tc>
          <w:tcPr>
            <w:tcW w:w="318" w:type="dxa"/>
          </w:tcPr>
          <w:p w14:paraId="11748E73" w14:textId="77777777" w:rsidR="001431E9" w:rsidRPr="005C2042" w:rsidRDefault="001431E9" w:rsidP="005C2042">
            <w:pPr>
              <w:jc w:val="both"/>
              <w:rPr>
                <w:rFonts w:ascii="Arial" w:hAnsi="Arial" w:cs="Arial"/>
              </w:rPr>
            </w:pPr>
          </w:p>
        </w:tc>
        <w:tc>
          <w:tcPr>
            <w:tcW w:w="318" w:type="dxa"/>
            <w:gridSpan w:val="2"/>
            <w:shd w:val="clear" w:color="auto" w:fill="6AF48E"/>
          </w:tcPr>
          <w:p w14:paraId="3F897C90" w14:textId="77777777" w:rsidR="001431E9" w:rsidRPr="005C2042" w:rsidRDefault="001431E9" w:rsidP="005C2042">
            <w:pPr>
              <w:jc w:val="both"/>
              <w:rPr>
                <w:rFonts w:ascii="Arial" w:hAnsi="Arial" w:cs="Arial"/>
              </w:rPr>
            </w:pPr>
          </w:p>
        </w:tc>
        <w:tc>
          <w:tcPr>
            <w:tcW w:w="318" w:type="dxa"/>
            <w:shd w:val="clear" w:color="auto" w:fill="6AF48E"/>
          </w:tcPr>
          <w:p w14:paraId="187C6F4A" w14:textId="77777777" w:rsidR="001431E9" w:rsidRPr="005C2042" w:rsidRDefault="001431E9" w:rsidP="005C2042">
            <w:pPr>
              <w:jc w:val="both"/>
              <w:rPr>
                <w:rFonts w:ascii="Arial" w:hAnsi="Arial" w:cs="Arial"/>
              </w:rPr>
            </w:pPr>
          </w:p>
        </w:tc>
        <w:tc>
          <w:tcPr>
            <w:tcW w:w="318" w:type="dxa"/>
          </w:tcPr>
          <w:p w14:paraId="78C62E97" w14:textId="77777777" w:rsidR="001431E9" w:rsidRPr="005C2042" w:rsidRDefault="001431E9" w:rsidP="005C2042">
            <w:pPr>
              <w:jc w:val="both"/>
              <w:rPr>
                <w:rFonts w:ascii="Arial" w:hAnsi="Arial" w:cs="Arial"/>
              </w:rPr>
            </w:pPr>
          </w:p>
        </w:tc>
        <w:tc>
          <w:tcPr>
            <w:tcW w:w="318" w:type="dxa"/>
          </w:tcPr>
          <w:p w14:paraId="65F64659" w14:textId="77777777" w:rsidR="001431E9" w:rsidRPr="005C2042" w:rsidRDefault="001431E9" w:rsidP="005C2042">
            <w:pPr>
              <w:jc w:val="both"/>
              <w:rPr>
                <w:rFonts w:ascii="Arial" w:hAnsi="Arial" w:cs="Arial"/>
              </w:rPr>
            </w:pPr>
          </w:p>
        </w:tc>
        <w:tc>
          <w:tcPr>
            <w:tcW w:w="318" w:type="dxa"/>
            <w:gridSpan w:val="2"/>
          </w:tcPr>
          <w:p w14:paraId="33F5A8F6" w14:textId="77777777" w:rsidR="001431E9" w:rsidRPr="005C2042" w:rsidRDefault="001431E9" w:rsidP="005C2042">
            <w:pPr>
              <w:jc w:val="both"/>
              <w:rPr>
                <w:rFonts w:ascii="Arial" w:hAnsi="Arial" w:cs="Arial"/>
              </w:rPr>
            </w:pPr>
          </w:p>
        </w:tc>
        <w:tc>
          <w:tcPr>
            <w:tcW w:w="318" w:type="dxa"/>
          </w:tcPr>
          <w:p w14:paraId="725FBD08" w14:textId="77777777" w:rsidR="001431E9" w:rsidRPr="005C2042" w:rsidRDefault="001431E9" w:rsidP="005C2042">
            <w:pPr>
              <w:jc w:val="both"/>
              <w:rPr>
                <w:rFonts w:ascii="Arial" w:hAnsi="Arial" w:cs="Arial"/>
              </w:rPr>
            </w:pPr>
          </w:p>
        </w:tc>
        <w:tc>
          <w:tcPr>
            <w:tcW w:w="318" w:type="dxa"/>
          </w:tcPr>
          <w:p w14:paraId="5DE3C9AD" w14:textId="77777777" w:rsidR="001431E9" w:rsidRPr="005C2042" w:rsidRDefault="001431E9" w:rsidP="005C2042">
            <w:pPr>
              <w:jc w:val="both"/>
              <w:rPr>
                <w:rFonts w:ascii="Arial" w:hAnsi="Arial" w:cs="Arial"/>
              </w:rPr>
            </w:pPr>
          </w:p>
        </w:tc>
        <w:tc>
          <w:tcPr>
            <w:tcW w:w="318" w:type="dxa"/>
          </w:tcPr>
          <w:p w14:paraId="06BCCFBD" w14:textId="77777777" w:rsidR="001431E9" w:rsidRPr="005C2042" w:rsidRDefault="001431E9" w:rsidP="005C2042">
            <w:pPr>
              <w:jc w:val="both"/>
              <w:rPr>
                <w:rFonts w:ascii="Arial" w:hAnsi="Arial" w:cs="Arial"/>
              </w:rPr>
            </w:pPr>
          </w:p>
        </w:tc>
      </w:tr>
      <w:tr w:rsidR="000705D4" w:rsidRPr="005C2042" w14:paraId="2221285C" w14:textId="77777777" w:rsidTr="00387186">
        <w:trPr>
          <w:trHeight w:val="240"/>
        </w:trPr>
        <w:tc>
          <w:tcPr>
            <w:tcW w:w="1786" w:type="dxa"/>
          </w:tcPr>
          <w:p w14:paraId="2D9BC029" w14:textId="77777777" w:rsidR="001431E9" w:rsidRPr="005C2042" w:rsidRDefault="001431E9" w:rsidP="005C2042">
            <w:pPr>
              <w:jc w:val="both"/>
              <w:rPr>
                <w:rFonts w:ascii="Arial" w:hAnsi="Arial" w:cs="Arial"/>
              </w:rPr>
            </w:pPr>
            <w:r w:rsidRPr="005C2042">
              <w:rPr>
                <w:rFonts w:ascii="Arial" w:hAnsi="Arial" w:cs="Arial"/>
              </w:rPr>
              <w:t xml:space="preserve">REVICION DE BIBLIOGRAFIA </w:t>
            </w:r>
          </w:p>
        </w:tc>
        <w:tc>
          <w:tcPr>
            <w:tcW w:w="318" w:type="dxa"/>
          </w:tcPr>
          <w:p w14:paraId="4B27A0FD" w14:textId="77777777" w:rsidR="001431E9" w:rsidRPr="005C2042" w:rsidRDefault="001431E9" w:rsidP="005C2042">
            <w:pPr>
              <w:jc w:val="both"/>
              <w:rPr>
                <w:rFonts w:ascii="Arial" w:hAnsi="Arial" w:cs="Arial"/>
              </w:rPr>
            </w:pPr>
          </w:p>
        </w:tc>
        <w:tc>
          <w:tcPr>
            <w:tcW w:w="318" w:type="dxa"/>
          </w:tcPr>
          <w:p w14:paraId="4A57D750" w14:textId="77777777" w:rsidR="001431E9" w:rsidRPr="005C2042" w:rsidRDefault="001431E9" w:rsidP="005C2042">
            <w:pPr>
              <w:jc w:val="both"/>
              <w:rPr>
                <w:rFonts w:ascii="Arial" w:hAnsi="Arial" w:cs="Arial"/>
              </w:rPr>
            </w:pPr>
          </w:p>
        </w:tc>
        <w:tc>
          <w:tcPr>
            <w:tcW w:w="318" w:type="dxa"/>
          </w:tcPr>
          <w:p w14:paraId="26EBE3E4" w14:textId="77777777" w:rsidR="001431E9" w:rsidRPr="005C2042" w:rsidRDefault="001431E9" w:rsidP="005C2042">
            <w:pPr>
              <w:jc w:val="both"/>
              <w:rPr>
                <w:rFonts w:ascii="Arial" w:hAnsi="Arial" w:cs="Arial"/>
              </w:rPr>
            </w:pPr>
          </w:p>
        </w:tc>
        <w:tc>
          <w:tcPr>
            <w:tcW w:w="318" w:type="dxa"/>
          </w:tcPr>
          <w:p w14:paraId="429274C6" w14:textId="77777777" w:rsidR="001431E9" w:rsidRPr="005C2042" w:rsidRDefault="001431E9" w:rsidP="005C2042">
            <w:pPr>
              <w:jc w:val="both"/>
              <w:rPr>
                <w:rFonts w:ascii="Arial" w:hAnsi="Arial" w:cs="Arial"/>
              </w:rPr>
            </w:pPr>
          </w:p>
        </w:tc>
        <w:tc>
          <w:tcPr>
            <w:tcW w:w="318" w:type="dxa"/>
          </w:tcPr>
          <w:p w14:paraId="0796ACB2" w14:textId="77777777" w:rsidR="001431E9" w:rsidRPr="005C2042" w:rsidRDefault="001431E9" w:rsidP="005C2042">
            <w:pPr>
              <w:jc w:val="both"/>
              <w:rPr>
                <w:rFonts w:ascii="Arial" w:hAnsi="Arial" w:cs="Arial"/>
              </w:rPr>
            </w:pPr>
          </w:p>
        </w:tc>
        <w:tc>
          <w:tcPr>
            <w:tcW w:w="318" w:type="dxa"/>
          </w:tcPr>
          <w:p w14:paraId="3A6BD732" w14:textId="77777777" w:rsidR="001431E9" w:rsidRPr="005C2042" w:rsidRDefault="001431E9" w:rsidP="005C2042">
            <w:pPr>
              <w:jc w:val="both"/>
              <w:rPr>
                <w:rFonts w:ascii="Arial" w:hAnsi="Arial" w:cs="Arial"/>
              </w:rPr>
            </w:pPr>
          </w:p>
        </w:tc>
        <w:tc>
          <w:tcPr>
            <w:tcW w:w="318" w:type="dxa"/>
          </w:tcPr>
          <w:p w14:paraId="562B6B49" w14:textId="77777777" w:rsidR="001431E9" w:rsidRPr="005C2042" w:rsidRDefault="001431E9" w:rsidP="005C2042">
            <w:pPr>
              <w:jc w:val="both"/>
              <w:rPr>
                <w:rFonts w:ascii="Arial" w:hAnsi="Arial" w:cs="Arial"/>
              </w:rPr>
            </w:pPr>
          </w:p>
        </w:tc>
        <w:tc>
          <w:tcPr>
            <w:tcW w:w="318" w:type="dxa"/>
          </w:tcPr>
          <w:p w14:paraId="5ABFAC5B" w14:textId="77777777" w:rsidR="001431E9" w:rsidRPr="005C2042" w:rsidRDefault="001431E9" w:rsidP="005C2042">
            <w:pPr>
              <w:jc w:val="both"/>
              <w:rPr>
                <w:rFonts w:ascii="Arial" w:hAnsi="Arial" w:cs="Arial"/>
              </w:rPr>
            </w:pPr>
          </w:p>
        </w:tc>
        <w:tc>
          <w:tcPr>
            <w:tcW w:w="318" w:type="dxa"/>
            <w:gridSpan w:val="2"/>
          </w:tcPr>
          <w:p w14:paraId="0643FAED" w14:textId="77777777" w:rsidR="001431E9" w:rsidRPr="005C2042" w:rsidRDefault="001431E9" w:rsidP="005C2042">
            <w:pPr>
              <w:jc w:val="both"/>
              <w:rPr>
                <w:rFonts w:ascii="Arial" w:hAnsi="Arial" w:cs="Arial"/>
              </w:rPr>
            </w:pPr>
          </w:p>
        </w:tc>
        <w:tc>
          <w:tcPr>
            <w:tcW w:w="318" w:type="dxa"/>
          </w:tcPr>
          <w:p w14:paraId="78FDFDBB" w14:textId="77777777" w:rsidR="001431E9" w:rsidRPr="005C2042" w:rsidRDefault="001431E9" w:rsidP="005C2042">
            <w:pPr>
              <w:jc w:val="both"/>
              <w:rPr>
                <w:rFonts w:ascii="Arial" w:hAnsi="Arial" w:cs="Arial"/>
              </w:rPr>
            </w:pPr>
          </w:p>
        </w:tc>
        <w:tc>
          <w:tcPr>
            <w:tcW w:w="318" w:type="dxa"/>
          </w:tcPr>
          <w:p w14:paraId="42FBF282" w14:textId="77777777" w:rsidR="001431E9" w:rsidRPr="005C2042" w:rsidRDefault="001431E9" w:rsidP="005C2042">
            <w:pPr>
              <w:jc w:val="both"/>
              <w:rPr>
                <w:rFonts w:ascii="Arial" w:hAnsi="Arial" w:cs="Arial"/>
              </w:rPr>
            </w:pPr>
          </w:p>
        </w:tc>
        <w:tc>
          <w:tcPr>
            <w:tcW w:w="318" w:type="dxa"/>
          </w:tcPr>
          <w:p w14:paraId="56933D91" w14:textId="77777777" w:rsidR="001431E9" w:rsidRPr="005C2042" w:rsidRDefault="001431E9" w:rsidP="005C2042">
            <w:pPr>
              <w:jc w:val="both"/>
              <w:rPr>
                <w:rFonts w:ascii="Arial" w:hAnsi="Arial" w:cs="Arial"/>
              </w:rPr>
            </w:pPr>
          </w:p>
        </w:tc>
        <w:tc>
          <w:tcPr>
            <w:tcW w:w="318" w:type="dxa"/>
            <w:gridSpan w:val="2"/>
          </w:tcPr>
          <w:p w14:paraId="69ADC36F" w14:textId="77777777" w:rsidR="001431E9" w:rsidRPr="005C2042" w:rsidRDefault="001431E9" w:rsidP="005C2042">
            <w:pPr>
              <w:jc w:val="both"/>
              <w:rPr>
                <w:rFonts w:ascii="Arial" w:hAnsi="Arial" w:cs="Arial"/>
              </w:rPr>
            </w:pPr>
          </w:p>
        </w:tc>
        <w:tc>
          <w:tcPr>
            <w:tcW w:w="318" w:type="dxa"/>
          </w:tcPr>
          <w:p w14:paraId="4A2F5868" w14:textId="77777777" w:rsidR="001431E9" w:rsidRPr="005C2042" w:rsidRDefault="001431E9" w:rsidP="005C2042">
            <w:pPr>
              <w:jc w:val="both"/>
              <w:rPr>
                <w:rFonts w:ascii="Arial" w:hAnsi="Arial" w:cs="Arial"/>
              </w:rPr>
            </w:pPr>
          </w:p>
        </w:tc>
        <w:tc>
          <w:tcPr>
            <w:tcW w:w="318" w:type="dxa"/>
          </w:tcPr>
          <w:p w14:paraId="155F7AE1" w14:textId="77777777" w:rsidR="001431E9" w:rsidRPr="005C2042" w:rsidRDefault="001431E9" w:rsidP="005C2042">
            <w:pPr>
              <w:jc w:val="both"/>
              <w:rPr>
                <w:rFonts w:ascii="Arial" w:hAnsi="Arial" w:cs="Arial"/>
              </w:rPr>
            </w:pPr>
          </w:p>
        </w:tc>
        <w:tc>
          <w:tcPr>
            <w:tcW w:w="318" w:type="dxa"/>
          </w:tcPr>
          <w:p w14:paraId="0AF9CF33" w14:textId="77777777" w:rsidR="001431E9" w:rsidRPr="005C2042" w:rsidRDefault="001431E9" w:rsidP="005C2042">
            <w:pPr>
              <w:jc w:val="both"/>
              <w:rPr>
                <w:rFonts w:ascii="Arial" w:hAnsi="Arial" w:cs="Arial"/>
              </w:rPr>
            </w:pPr>
          </w:p>
        </w:tc>
        <w:tc>
          <w:tcPr>
            <w:tcW w:w="318" w:type="dxa"/>
            <w:gridSpan w:val="2"/>
          </w:tcPr>
          <w:p w14:paraId="2C8E999E" w14:textId="77777777" w:rsidR="001431E9" w:rsidRPr="005C2042" w:rsidRDefault="001431E9" w:rsidP="005C2042">
            <w:pPr>
              <w:jc w:val="both"/>
              <w:rPr>
                <w:rFonts w:ascii="Arial" w:hAnsi="Arial" w:cs="Arial"/>
              </w:rPr>
            </w:pPr>
          </w:p>
        </w:tc>
        <w:tc>
          <w:tcPr>
            <w:tcW w:w="318" w:type="dxa"/>
          </w:tcPr>
          <w:p w14:paraId="75A7FDD0" w14:textId="77777777" w:rsidR="001431E9" w:rsidRPr="005C2042" w:rsidRDefault="001431E9" w:rsidP="005C2042">
            <w:pPr>
              <w:jc w:val="both"/>
              <w:rPr>
                <w:rFonts w:ascii="Arial" w:hAnsi="Arial" w:cs="Arial"/>
              </w:rPr>
            </w:pPr>
          </w:p>
        </w:tc>
        <w:tc>
          <w:tcPr>
            <w:tcW w:w="318" w:type="dxa"/>
          </w:tcPr>
          <w:p w14:paraId="48C11657" w14:textId="77777777" w:rsidR="001431E9" w:rsidRPr="005C2042" w:rsidRDefault="001431E9" w:rsidP="005C2042">
            <w:pPr>
              <w:jc w:val="both"/>
              <w:rPr>
                <w:rFonts w:ascii="Arial" w:hAnsi="Arial" w:cs="Arial"/>
              </w:rPr>
            </w:pPr>
          </w:p>
        </w:tc>
        <w:tc>
          <w:tcPr>
            <w:tcW w:w="318" w:type="dxa"/>
          </w:tcPr>
          <w:p w14:paraId="3282D229" w14:textId="77777777" w:rsidR="001431E9" w:rsidRPr="005C2042" w:rsidRDefault="001431E9" w:rsidP="005C2042">
            <w:pPr>
              <w:jc w:val="both"/>
              <w:rPr>
                <w:rFonts w:ascii="Arial" w:hAnsi="Arial" w:cs="Arial"/>
              </w:rPr>
            </w:pPr>
          </w:p>
        </w:tc>
        <w:tc>
          <w:tcPr>
            <w:tcW w:w="318" w:type="dxa"/>
            <w:gridSpan w:val="2"/>
          </w:tcPr>
          <w:p w14:paraId="5FC53E77" w14:textId="77777777" w:rsidR="001431E9" w:rsidRPr="005C2042" w:rsidRDefault="001431E9" w:rsidP="005C2042">
            <w:pPr>
              <w:jc w:val="both"/>
              <w:rPr>
                <w:rFonts w:ascii="Arial" w:hAnsi="Arial" w:cs="Arial"/>
              </w:rPr>
            </w:pPr>
          </w:p>
        </w:tc>
        <w:tc>
          <w:tcPr>
            <w:tcW w:w="318" w:type="dxa"/>
          </w:tcPr>
          <w:p w14:paraId="2CFA57B0" w14:textId="77777777" w:rsidR="001431E9" w:rsidRPr="005C2042" w:rsidRDefault="001431E9" w:rsidP="005C2042">
            <w:pPr>
              <w:jc w:val="both"/>
              <w:rPr>
                <w:rFonts w:ascii="Arial" w:hAnsi="Arial" w:cs="Arial"/>
              </w:rPr>
            </w:pPr>
          </w:p>
        </w:tc>
        <w:tc>
          <w:tcPr>
            <w:tcW w:w="318" w:type="dxa"/>
            <w:shd w:val="clear" w:color="auto" w:fill="F48B4A"/>
          </w:tcPr>
          <w:p w14:paraId="1B02C977" w14:textId="77777777" w:rsidR="001431E9" w:rsidRPr="005C2042" w:rsidRDefault="001431E9" w:rsidP="005C2042">
            <w:pPr>
              <w:jc w:val="both"/>
              <w:rPr>
                <w:rFonts w:ascii="Arial" w:hAnsi="Arial" w:cs="Arial"/>
              </w:rPr>
            </w:pPr>
          </w:p>
        </w:tc>
        <w:tc>
          <w:tcPr>
            <w:tcW w:w="318" w:type="dxa"/>
          </w:tcPr>
          <w:p w14:paraId="54F79B7E" w14:textId="77777777" w:rsidR="001431E9" w:rsidRPr="005C2042" w:rsidRDefault="001431E9" w:rsidP="005C2042">
            <w:pPr>
              <w:jc w:val="both"/>
              <w:rPr>
                <w:rFonts w:ascii="Arial" w:hAnsi="Arial" w:cs="Arial"/>
              </w:rPr>
            </w:pPr>
          </w:p>
        </w:tc>
        <w:tc>
          <w:tcPr>
            <w:tcW w:w="318" w:type="dxa"/>
            <w:gridSpan w:val="2"/>
          </w:tcPr>
          <w:p w14:paraId="3A1512A1" w14:textId="77777777" w:rsidR="001431E9" w:rsidRPr="005C2042" w:rsidRDefault="001431E9" w:rsidP="005C2042">
            <w:pPr>
              <w:jc w:val="both"/>
              <w:rPr>
                <w:rFonts w:ascii="Arial" w:hAnsi="Arial" w:cs="Arial"/>
              </w:rPr>
            </w:pPr>
          </w:p>
        </w:tc>
        <w:tc>
          <w:tcPr>
            <w:tcW w:w="318" w:type="dxa"/>
          </w:tcPr>
          <w:p w14:paraId="55788CDE" w14:textId="77777777" w:rsidR="001431E9" w:rsidRPr="005C2042" w:rsidRDefault="001431E9" w:rsidP="005C2042">
            <w:pPr>
              <w:jc w:val="both"/>
              <w:rPr>
                <w:rFonts w:ascii="Arial" w:hAnsi="Arial" w:cs="Arial"/>
              </w:rPr>
            </w:pPr>
          </w:p>
        </w:tc>
        <w:tc>
          <w:tcPr>
            <w:tcW w:w="318" w:type="dxa"/>
          </w:tcPr>
          <w:p w14:paraId="0CC10D73" w14:textId="77777777" w:rsidR="001431E9" w:rsidRPr="005C2042" w:rsidRDefault="001431E9" w:rsidP="005C2042">
            <w:pPr>
              <w:jc w:val="both"/>
              <w:rPr>
                <w:rFonts w:ascii="Arial" w:hAnsi="Arial" w:cs="Arial"/>
              </w:rPr>
            </w:pPr>
          </w:p>
        </w:tc>
        <w:tc>
          <w:tcPr>
            <w:tcW w:w="318" w:type="dxa"/>
          </w:tcPr>
          <w:p w14:paraId="652D9E5C" w14:textId="77777777" w:rsidR="001431E9" w:rsidRPr="005C2042" w:rsidRDefault="001431E9" w:rsidP="005C2042">
            <w:pPr>
              <w:jc w:val="both"/>
              <w:rPr>
                <w:rFonts w:ascii="Arial" w:hAnsi="Arial" w:cs="Arial"/>
              </w:rPr>
            </w:pPr>
          </w:p>
        </w:tc>
      </w:tr>
      <w:tr w:rsidR="000705D4" w:rsidRPr="005C2042" w14:paraId="63EC31ED" w14:textId="77777777" w:rsidTr="00CC027F">
        <w:trPr>
          <w:trHeight w:val="240"/>
        </w:trPr>
        <w:tc>
          <w:tcPr>
            <w:tcW w:w="1786" w:type="dxa"/>
          </w:tcPr>
          <w:p w14:paraId="6D160B57" w14:textId="77777777" w:rsidR="001431E9" w:rsidRPr="005C2042" w:rsidRDefault="001431E9" w:rsidP="005C2042">
            <w:pPr>
              <w:jc w:val="both"/>
              <w:rPr>
                <w:rFonts w:ascii="Arial" w:hAnsi="Arial" w:cs="Arial"/>
              </w:rPr>
            </w:pPr>
            <w:r w:rsidRPr="005C2042">
              <w:rPr>
                <w:rFonts w:ascii="Arial" w:hAnsi="Arial" w:cs="Arial"/>
              </w:rPr>
              <w:t>(REVICION FINAL DE PROTOCOLO)</w:t>
            </w:r>
          </w:p>
        </w:tc>
        <w:tc>
          <w:tcPr>
            <w:tcW w:w="318" w:type="dxa"/>
          </w:tcPr>
          <w:p w14:paraId="01BDF21C" w14:textId="77777777" w:rsidR="001431E9" w:rsidRPr="005C2042" w:rsidRDefault="001431E9" w:rsidP="005C2042">
            <w:pPr>
              <w:jc w:val="both"/>
              <w:rPr>
                <w:rFonts w:ascii="Arial" w:hAnsi="Arial" w:cs="Arial"/>
              </w:rPr>
            </w:pPr>
          </w:p>
        </w:tc>
        <w:tc>
          <w:tcPr>
            <w:tcW w:w="318" w:type="dxa"/>
          </w:tcPr>
          <w:p w14:paraId="6EFDC60E" w14:textId="77777777" w:rsidR="001431E9" w:rsidRPr="005C2042" w:rsidRDefault="001431E9" w:rsidP="005C2042">
            <w:pPr>
              <w:jc w:val="both"/>
              <w:rPr>
                <w:rFonts w:ascii="Arial" w:hAnsi="Arial" w:cs="Arial"/>
              </w:rPr>
            </w:pPr>
          </w:p>
        </w:tc>
        <w:tc>
          <w:tcPr>
            <w:tcW w:w="318" w:type="dxa"/>
          </w:tcPr>
          <w:p w14:paraId="18A3F589" w14:textId="77777777" w:rsidR="001431E9" w:rsidRPr="005C2042" w:rsidRDefault="001431E9" w:rsidP="005C2042">
            <w:pPr>
              <w:jc w:val="both"/>
              <w:rPr>
                <w:rFonts w:ascii="Arial" w:hAnsi="Arial" w:cs="Arial"/>
              </w:rPr>
            </w:pPr>
          </w:p>
        </w:tc>
        <w:tc>
          <w:tcPr>
            <w:tcW w:w="318" w:type="dxa"/>
          </w:tcPr>
          <w:p w14:paraId="650F4948" w14:textId="77777777" w:rsidR="001431E9" w:rsidRPr="005C2042" w:rsidRDefault="001431E9" w:rsidP="005C2042">
            <w:pPr>
              <w:jc w:val="both"/>
              <w:rPr>
                <w:rFonts w:ascii="Arial" w:hAnsi="Arial" w:cs="Arial"/>
              </w:rPr>
            </w:pPr>
          </w:p>
        </w:tc>
        <w:tc>
          <w:tcPr>
            <w:tcW w:w="318" w:type="dxa"/>
          </w:tcPr>
          <w:p w14:paraId="167B380F" w14:textId="77777777" w:rsidR="001431E9" w:rsidRPr="005C2042" w:rsidRDefault="001431E9" w:rsidP="005C2042">
            <w:pPr>
              <w:jc w:val="both"/>
              <w:rPr>
                <w:rFonts w:ascii="Arial" w:hAnsi="Arial" w:cs="Arial"/>
              </w:rPr>
            </w:pPr>
          </w:p>
        </w:tc>
        <w:tc>
          <w:tcPr>
            <w:tcW w:w="318" w:type="dxa"/>
          </w:tcPr>
          <w:p w14:paraId="10225651" w14:textId="77777777" w:rsidR="001431E9" w:rsidRPr="005C2042" w:rsidRDefault="001431E9" w:rsidP="005C2042">
            <w:pPr>
              <w:jc w:val="both"/>
              <w:rPr>
                <w:rFonts w:ascii="Arial" w:hAnsi="Arial" w:cs="Arial"/>
              </w:rPr>
            </w:pPr>
          </w:p>
        </w:tc>
        <w:tc>
          <w:tcPr>
            <w:tcW w:w="318" w:type="dxa"/>
          </w:tcPr>
          <w:p w14:paraId="1056241D" w14:textId="77777777" w:rsidR="001431E9" w:rsidRPr="005C2042" w:rsidRDefault="001431E9" w:rsidP="005C2042">
            <w:pPr>
              <w:jc w:val="both"/>
              <w:rPr>
                <w:rFonts w:ascii="Arial" w:hAnsi="Arial" w:cs="Arial"/>
              </w:rPr>
            </w:pPr>
          </w:p>
        </w:tc>
        <w:tc>
          <w:tcPr>
            <w:tcW w:w="318" w:type="dxa"/>
          </w:tcPr>
          <w:p w14:paraId="53B43956" w14:textId="77777777" w:rsidR="001431E9" w:rsidRPr="005C2042" w:rsidRDefault="001431E9" w:rsidP="005C2042">
            <w:pPr>
              <w:jc w:val="both"/>
              <w:rPr>
                <w:rFonts w:ascii="Arial" w:hAnsi="Arial" w:cs="Arial"/>
              </w:rPr>
            </w:pPr>
          </w:p>
        </w:tc>
        <w:tc>
          <w:tcPr>
            <w:tcW w:w="318" w:type="dxa"/>
            <w:gridSpan w:val="2"/>
          </w:tcPr>
          <w:p w14:paraId="4408790D" w14:textId="77777777" w:rsidR="001431E9" w:rsidRPr="005C2042" w:rsidRDefault="001431E9" w:rsidP="005C2042">
            <w:pPr>
              <w:jc w:val="both"/>
              <w:rPr>
                <w:rFonts w:ascii="Arial" w:hAnsi="Arial" w:cs="Arial"/>
              </w:rPr>
            </w:pPr>
          </w:p>
        </w:tc>
        <w:tc>
          <w:tcPr>
            <w:tcW w:w="318" w:type="dxa"/>
          </w:tcPr>
          <w:p w14:paraId="1418B547" w14:textId="77777777" w:rsidR="001431E9" w:rsidRPr="005C2042" w:rsidRDefault="001431E9" w:rsidP="005C2042">
            <w:pPr>
              <w:jc w:val="both"/>
              <w:rPr>
                <w:rFonts w:ascii="Arial" w:hAnsi="Arial" w:cs="Arial"/>
              </w:rPr>
            </w:pPr>
          </w:p>
        </w:tc>
        <w:tc>
          <w:tcPr>
            <w:tcW w:w="318" w:type="dxa"/>
          </w:tcPr>
          <w:p w14:paraId="12EF1832" w14:textId="77777777" w:rsidR="001431E9" w:rsidRPr="005C2042" w:rsidRDefault="001431E9" w:rsidP="005C2042">
            <w:pPr>
              <w:jc w:val="both"/>
              <w:rPr>
                <w:rFonts w:ascii="Arial" w:hAnsi="Arial" w:cs="Arial"/>
              </w:rPr>
            </w:pPr>
          </w:p>
        </w:tc>
        <w:tc>
          <w:tcPr>
            <w:tcW w:w="318" w:type="dxa"/>
          </w:tcPr>
          <w:p w14:paraId="798000DD" w14:textId="77777777" w:rsidR="001431E9" w:rsidRPr="005C2042" w:rsidRDefault="001431E9" w:rsidP="005C2042">
            <w:pPr>
              <w:jc w:val="both"/>
              <w:rPr>
                <w:rFonts w:ascii="Arial" w:hAnsi="Arial" w:cs="Arial"/>
              </w:rPr>
            </w:pPr>
          </w:p>
        </w:tc>
        <w:tc>
          <w:tcPr>
            <w:tcW w:w="318" w:type="dxa"/>
            <w:gridSpan w:val="2"/>
          </w:tcPr>
          <w:p w14:paraId="3EAE2229" w14:textId="77777777" w:rsidR="001431E9" w:rsidRPr="005C2042" w:rsidRDefault="001431E9" w:rsidP="005C2042">
            <w:pPr>
              <w:jc w:val="both"/>
              <w:rPr>
                <w:rFonts w:ascii="Arial" w:hAnsi="Arial" w:cs="Arial"/>
              </w:rPr>
            </w:pPr>
          </w:p>
        </w:tc>
        <w:tc>
          <w:tcPr>
            <w:tcW w:w="318" w:type="dxa"/>
          </w:tcPr>
          <w:p w14:paraId="39614CBF" w14:textId="77777777" w:rsidR="001431E9" w:rsidRPr="005C2042" w:rsidRDefault="001431E9" w:rsidP="005C2042">
            <w:pPr>
              <w:jc w:val="both"/>
              <w:rPr>
                <w:rFonts w:ascii="Arial" w:hAnsi="Arial" w:cs="Arial"/>
              </w:rPr>
            </w:pPr>
          </w:p>
        </w:tc>
        <w:tc>
          <w:tcPr>
            <w:tcW w:w="318" w:type="dxa"/>
          </w:tcPr>
          <w:p w14:paraId="64CA0AA9" w14:textId="77777777" w:rsidR="001431E9" w:rsidRPr="005C2042" w:rsidRDefault="001431E9" w:rsidP="005C2042">
            <w:pPr>
              <w:jc w:val="both"/>
              <w:rPr>
                <w:rFonts w:ascii="Arial" w:hAnsi="Arial" w:cs="Arial"/>
              </w:rPr>
            </w:pPr>
          </w:p>
        </w:tc>
        <w:tc>
          <w:tcPr>
            <w:tcW w:w="318" w:type="dxa"/>
          </w:tcPr>
          <w:p w14:paraId="3607D5FA" w14:textId="77777777" w:rsidR="001431E9" w:rsidRPr="005C2042" w:rsidRDefault="001431E9" w:rsidP="005C2042">
            <w:pPr>
              <w:jc w:val="both"/>
              <w:rPr>
                <w:rFonts w:ascii="Arial" w:hAnsi="Arial" w:cs="Arial"/>
              </w:rPr>
            </w:pPr>
          </w:p>
        </w:tc>
        <w:tc>
          <w:tcPr>
            <w:tcW w:w="318" w:type="dxa"/>
            <w:gridSpan w:val="2"/>
          </w:tcPr>
          <w:p w14:paraId="65A8B6D4" w14:textId="77777777" w:rsidR="001431E9" w:rsidRPr="005C2042" w:rsidRDefault="001431E9" w:rsidP="005C2042">
            <w:pPr>
              <w:jc w:val="both"/>
              <w:rPr>
                <w:rFonts w:ascii="Arial" w:hAnsi="Arial" w:cs="Arial"/>
              </w:rPr>
            </w:pPr>
          </w:p>
        </w:tc>
        <w:tc>
          <w:tcPr>
            <w:tcW w:w="318" w:type="dxa"/>
          </w:tcPr>
          <w:p w14:paraId="147AC925" w14:textId="77777777" w:rsidR="001431E9" w:rsidRPr="005C2042" w:rsidRDefault="001431E9" w:rsidP="005C2042">
            <w:pPr>
              <w:jc w:val="both"/>
              <w:rPr>
                <w:rFonts w:ascii="Arial" w:hAnsi="Arial" w:cs="Arial"/>
              </w:rPr>
            </w:pPr>
          </w:p>
        </w:tc>
        <w:tc>
          <w:tcPr>
            <w:tcW w:w="318" w:type="dxa"/>
          </w:tcPr>
          <w:p w14:paraId="45835A05" w14:textId="77777777" w:rsidR="001431E9" w:rsidRPr="005C2042" w:rsidRDefault="001431E9" w:rsidP="005C2042">
            <w:pPr>
              <w:jc w:val="both"/>
              <w:rPr>
                <w:rFonts w:ascii="Arial" w:hAnsi="Arial" w:cs="Arial"/>
              </w:rPr>
            </w:pPr>
          </w:p>
        </w:tc>
        <w:tc>
          <w:tcPr>
            <w:tcW w:w="318" w:type="dxa"/>
          </w:tcPr>
          <w:p w14:paraId="5B2159E4" w14:textId="77777777" w:rsidR="001431E9" w:rsidRPr="005C2042" w:rsidRDefault="001431E9" w:rsidP="005C2042">
            <w:pPr>
              <w:jc w:val="both"/>
              <w:rPr>
                <w:rFonts w:ascii="Arial" w:hAnsi="Arial" w:cs="Arial"/>
              </w:rPr>
            </w:pPr>
          </w:p>
        </w:tc>
        <w:tc>
          <w:tcPr>
            <w:tcW w:w="318" w:type="dxa"/>
            <w:gridSpan w:val="2"/>
          </w:tcPr>
          <w:p w14:paraId="29826522" w14:textId="77777777" w:rsidR="001431E9" w:rsidRPr="005C2042" w:rsidRDefault="001431E9" w:rsidP="005C2042">
            <w:pPr>
              <w:jc w:val="both"/>
              <w:rPr>
                <w:rFonts w:ascii="Arial" w:hAnsi="Arial" w:cs="Arial"/>
              </w:rPr>
            </w:pPr>
          </w:p>
        </w:tc>
        <w:tc>
          <w:tcPr>
            <w:tcW w:w="318" w:type="dxa"/>
          </w:tcPr>
          <w:p w14:paraId="0A6E9302" w14:textId="77777777" w:rsidR="001431E9" w:rsidRPr="005C2042" w:rsidRDefault="001431E9" w:rsidP="005C2042">
            <w:pPr>
              <w:jc w:val="both"/>
              <w:rPr>
                <w:rFonts w:ascii="Arial" w:hAnsi="Arial" w:cs="Arial"/>
              </w:rPr>
            </w:pPr>
          </w:p>
        </w:tc>
        <w:tc>
          <w:tcPr>
            <w:tcW w:w="318" w:type="dxa"/>
          </w:tcPr>
          <w:p w14:paraId="4F0A7C68" w14:textId="77777777" w:rsidR="001431E9" w:rsidRPr="005C2042" w:rsidRDefault="001431E9" w:rsidP="005C2042">
            <w:pPr>
              <w:jc w:val="both"/>
              <w:rPr>
                <w:rFonts w:ascii="Arial" w:hAnsi="Arial" w:cs="Arial"/>
              </w:rPr>
            </w:pPr>
          </w:p>
        </w:tc>
        <w:tc>
          <w:tcPr>
            <w:tcW w:w="318" w:type="dxa"/>
            <w:shd w:val="clear" w:color="auto" w:fill="7030A0"/>
          </w:tcPr>
          <w:p w14:paraId="605382F6" w14:textId="77777777" w:rsidR="001431E9" w:rsidRPr="00CC027F" w:rsidRDefault="001431E9" w:rsidP="00CC027F">
            <w:pPr>
              <w:rPr>
                <w:color w:val="7030A0"/>
              </w:rPr>
            </w:pPr>
          </w:p>
        </w:tc>
        <w:tc>
          <w:tcPr>
            <w:tcW w:w="318" w:type="dxa"/>
            <w:gridSpan w:val="2"/>
          </w:tcPr>
          <w:p w14:paraId="7ED407C2" w14:textId="77777777" w:rsidR="001431E9" w:rsidRPr="005C2042" w:rsidRDefault="001431E9" w:rsidP="005C2042">
            <w:pPr>
              <w:jc w:val="both"/>
              <w:rPr>
                <w:rFonts w:ascii="Arial" w:hAnsi="Arial" w:cs="Arial"/>
              </w:rPr>
            </w:pPr>
          </w:p>
        </w:tc>
        <w:tc>
          <w:tcPr>
            <w:tcW w:w="318" w:type="dxa"/>
          </w:tcPr>
          <w:p w14:paraId="273A8900" w14:textId="77777777" w:rsidR="001431E9" w:rsidRPr="005C2042" w:rsidRDefault="001431E9" w:rsidP="005C2042">
            <w:pPr>
              <w:jc w:val="both"/>
              <w:rPr>
                <w:rFonts w:ascii="Arial" w:hAnsi="Arial" w:cs="Arial"/>
              </w:rPr>
            </w:pPr>
          </w:p>
        </w:tc>
        <w:tc>
          <w:tcPr>
            <w:tcW w:w="318" w:type="dxa"/>
          </w:tcPr>
          <w:p w14:paraId="0BA691A8" w14:textId="77777777" w:rsidR="001431E9" w:rsidRPr="005C2042" w:rsidRDefault="001431E9" w:rsidP="005C2042">
            <w:pPr>
              <w:jc w:val="both"/>
              <w:rPr>
                <w:rFonts w:ascii="Arial" w:hAnsi="Arial" w:cs="Arial"/>
              </w:rPr>
            </w:pPr>
          </w:p>
        </w:tc>
        <w:tc>
          <w:tcPr>
            <w:tcW w:w="318" w:type="dxa"/>
          </w:tcPr>
          <w:p w14:paraId="102E868B" w14:textId="77777777" w:rsidR="001431E9" w:rsidRPr="005C2042" w:rsidRDefault="001431E9" w:rsidP="005C2042">
            <w:pPr>
              <w:jc w:val="both"/>
              <w:rPr>
                <w:rFonts w:ascii="Arial" w:hAnsi="Arial" w:cs="Arial"/>
              </w:rPr>
            </w:pPr>
          </w:p>
        </w:tc>
      </w:tr>
      <w:bookmarkEnd w:id="38"/>
    </w:tbl>
    <w:p w14:paraId="34F1B67F" w14:textId="2DB59CAE" w:rsidR="00553A13" w:rsidRPr="005C2042" w:rsidRDefault="00553A13" w:rsidP="005C2042">
      <w:pPr>
        <w:jc w:val="both"/>
        <w:rPr>
          <w:rFonts w:ascii="Arial" w:hAnsi="Arial" w:cs="Arial"/>
        </w:rPr>
      </w:pPr>
    </w:p>
    <w:tbl>
      <w:tblPr>
        <w:tblStyle w:val="Tablaconcuadrcula"/>
        <w:tblpPr w:leftFromText="141" w:rightFromText="141" w:horzAnchor="page" w:tblpX="200" w:tblpY="-447"/>
        <w:tblW w:w="11935" w:type="dxa"/>
        <w:tblLook w:val="04A0" w:firstRow="1" w:lastRow="0" w:firstColumn="1" w:lastColumn="0" w:noHBand="0" w:noVBand="1"/>
      </w:tblPr>
      <w:tblGrid>
        <w:gridCol w:w="2917"/>
        <w:gridCol w:w="2431"/>
        <w:gridCol w:w="1578"/>
        <w:gridCol w:w="2129"/>
        <w:gridCol w:w="1289"/>
        <w:gridCol w:w="1591"/>
      </w:tblGrid>
      <w:tr w:rsidR="00235087" w:rsidRPr="005C2042" w14:paraId="2962602C" w14:textId="77777777" w:rsidTr="000705D4">
        <w:trPr>
          <w:trHeight w:val="440"/>
        </w:trPr>
        <w:tc>
          <w:tcPr>
            <w:tcW w:w="2917" w:type="dxa"/>
          </w:tcPr>
          <w:p w14:paraId="64F6CBD5" w14:textId="77777777" w:rsidR="007D33E7" w:rsidRPr="005C2042" w:rsidRDefault="007D33E7" w:rsidP="005C2042">
            <w:pPr>
              <w:jc w:val="both"/>
              <w:rPr>
                <w:rFonts w:ascii="Arial" w:hAnsi="Arial" w:cs="Arial"/>
              </w:rPr>
            </w:pPr>
            <w:bookmarkStart w:id="39" w:name="_Hlk193269315"/>
            <w:r w:rsidRPr="005C2042">
              <w:rPr>
                <w:rFonts w:ascii="Arial" w:hAnsi="Arial" w:cs="Arial"/>
              </w:rPr>
              <w:lastRenderedPageBreak/>
              <w:t xml:space="preserve">NOMBRE </w:t>
            </w:r>
          </w:p>
        </w:tc>
        <w:tc>
          <w:tcPr>
            <w:tcW w:w="2431" w:type="dxa"/>
          </w:tcPr>
          <w:p w14:paraId="6AF6A75B" w14:textId="77777777" w:rsidR="007D33E7" w:rsidRPr="005C2042" w:rsidRDefault="007D33E7" w:rsidP="005C2042">
            <w:pPr>
              <w:jc w:val="both"/>
              <w:rPr>
                <w:rFonts w:ascii="Arial" w:hAnsi="Arial" w:cs="Arial"/>
              </w:rPr>
            </w:pPr>
            <w:r w:rsidRPr="005C2042">
              <w:rPr>
                <w:rFonts w:ascii="Arial" w:hAnsi="Arial" w:cs="Arial"/>
              </w:rPr>
              <w:t>DEFINICION CONCEPTUAL</w:t>
            </w:r>
          </w:p>
        </w:tc>
        <w:tc>
          <w:tcPr>
            <w:tcW w:w="1578" w:type="dxa"/>
          </w:tcPr>
          <w:p w14:paraId="137F4D5D" w14:textId="77777777" w:rsidR="007D33E7" w:rsidRPr="005C2042" w:rsidRDefault="007D33E7" w:rsidP="005C2042">
            <w:pPr>
              <w:jc w:val="both"/>
              <w:rPr>
                <w:rFonts w:ascii="Arial" w:hAnsi="Arial" w:cs="Arial"/>
              </w:rPr>
            </w:pPr>
            <w:r w:rsidRPr="005C2042">
              <w:rPr>
                <w:rFonts w:ascii="Arial" w:hAnsi="Arial" w:cs="Arial"/>
              </w:rPr>
              <w:t xml:space="preserve">DEFINICION OPERATIVA </w:t>
            </w:r>
          </w:p>
        </w:tc>
        <w:tc>
          <w:tcPr>
            <w:tcW w:w="2129" w:type="dxa"/>
          </w:tcPr>
          <w:p w14:paraId="15C7B3A4" w14:textId="77777777" w:rsidR="007D33E7" w:rsidRPr="005C2042" w:rsidRDefault="007D33E7" w:rsidP="005C2042">
            <w:pPr>
              <w:jc w:val="both"/>
              <w:rPr>
                <w:rFonts w:ascii="Arial" w:hAnsi="Arial" w:cs="Arial"/>
              </w:rPr>
            </w:pPr>
            <w:r w:rsidRPr="005C2042">
              <w:rPr>
                <w:rFonts w:ascii="Arial" w:hAnsi="Arial" w:cs="Arial"/>
              </w:rPr>
              <w:t xml:space="preserve">TIPOS DE VARIABLES </w:t>
            </w:r>
          </w:p>
        </w:tc>
        <w:tc>
          <w:tcPr>
            <w:tcW w:w="1289" w:type="dxa"/>
          </w:tcPr>
          <w:p w14:paraId="29435FAA" w14:textId="77777777" w:rsidR="007D33E7" w:rsidRPr="005C2042" w:rsidRDefault="007D33E7" w:rsidP="005C2042">
            <w:pPr>
              <w:jc w:val="both"/>
              <w:rPr>
                <w:rFonts w:ascii="Arial" w:hAnsi="Arial" w:cs="Arial"/>
              </w:rPr>
            </w:pPr>
            <w:r w:rsidRPr="005C2042">
              <w:rPr>
                <w:rFonts w:ascii="Arial" w:hAnsi="Arial" w:cs="Arial"/>
              </w:rPr>
              <w:t xml:space="preserve">ESCALA </w:t>
            </w:r>
          </w:p>
        </w:tc>
        <w:tc>
          <w:tcPr>
            <w:tcW w:w="1591" w:type="dxa"/>
          </w:tcPr>
          <w:p w14:paraId="18B9C25E" w14:textId="77777777" w:rsidR="007D33E7" w:rsidRPr="005C2042" w:rsidRDefault="007D33E7" w:rsidP="005C2042">
            <w:pPr>
              <w:jc w:val="both"/>
              <w:rPr>
                <w:rFonts w:ascii="Arial" w:hAnsi="Arial" w:cs="Arial"/>
              </w:rPr>
            </w:pPr>
            <w:r w:rsidRPr="005C2042">
              <w:rPr>
                <w:rFonts w:ascii="Arial" w:hAnsi="Arial" w:cs="Arial"/>
              </w:rPr>
              <w:t xml:space="preserve">ITEMS </w:t>
            </w:r>
          </w:p>
        </w:tc>
      </w:tr>
      <w:tr w:rsidR="00235087" w:rsidRPr="005C2042" w14:paraId="593FAAEE" w14:textId="77777777" w:rsidTr="000705D4">
        <w:trPr>
          <w:trHeight w:val="1464"/>
        </w:trPr>
        <w:tc>
          <w:tcPr>
            <w:tcW w:w="2917" w:type="dxa"/>
          </w:tcPr>
          <w:p w14:paraId="3E105186" w14:textId="77777777" w:rsidR="007D33E7" w:rsidRPr="005C2042" w:rsidRDefault="007D33E7" w:rsidP="005C2042">
            <w:pPr>
              <w:jc w:val="both"/>
              <w:rPr>
                <w:rFonts w:ascii="Arial" w:hAnsi="Arial" w:cs="Arial"/>
              </w:rPr>
            </w:pPr>
            <w:r w:rsidRPr="005C2042">
              <w:rPr>
                <w:rFonts w:ascii="Arial" w:hAnsi="Arial" w:cs="Arial"/>
              </w:rPr>
              <w:t xml:space="preserve">EDAD </w:t>
            </w:r>
          </w:p>
        </w:tc>
        <w:tc>
          <w:tcPr>
            <w:tcW w:w="2431" w:type="dxa"/>
          </w:tcPr>
          <w:p w14:paraId="13145DD8" w14:textId="77777777" w:rsidR="007D33E7" w:rsidRPr="005C2042" w:rsidRDefault="007D33E7" w:rsidP="005C2042">
            <w:pPr>
              <w:jc w:val="both"/>
              <w:rPr>
                <w:rFonts w:ascii="Arial" w:hAnsi="Arial" w:cs="Arial"/>
              </w:rPr>
            </w:pPr>
            <w:r w:rsidRPr="005C2042">
              <w:rPr>
                <w:rFonts w:ascii="Arial" w:hAnsi="Arial" w:cs="Arial"/>
              </w:rPr>
              <w:t>UNA DE LAS FASES MÁS TEMIDAS POR PARTE DE LAS MUJERES, OCURRE CUANDO ESTAS TIENEN ENTRE LOS 45 Y 65 AÑOS</w:t>
            </w:r>
          </w:p>
        </w:tc>
        <w:tc>
          <w:tcPr>
            <w:tcW w:w="1578" w:type="dxa"/>
          </w:tcPr>
          <w:p w14:paraId="0F60EAFC" w14:textId="77777777" w:rsidR="007D33E7" w:rsidRPr="005C2042" w:rsidRDefault="007D33E7" w:rsidP="005C2042">
            <w:pPr>
              <w:jc w:val="both"/>
              <w:rPr>
                <w:rFonts w:ascii="Arial" w:hAnsi="Arial" w:cs="Arial"/>
              </w:rPr>
            </w:pPr>
            <w:r w:rsidRPr="005C2042">
              <w:rPr>
                <w:rFonts w:ascii="Arial" w:hAnsi="Arial" w:cs="Arial"/>
              </w:rPr>
              <w:t xml:space="preserve">MAYOR A 45 AÑOS </w:t>
            </w:r>
          </w:p>
        </w:tc>
        <w:tc>
          <w:tcPr>
            <w:tcW w:w="2129" w:type="dxa"/>
          </w:tcPr>
          <w:p w14:paraId="14236BEA" w14:textId="77777777" w:rsidR="007D33E7" w:rsidRPr="005C2042" w:rsidRDefault="007D33E7" w:rsidP="005C2042">
            <w:pPr>
              <w:jc w:val="both"/>
              <w:rPr>
                <w:rFonts w:ascii="Arial" w:hAnsi="Arial" w:cs="Arial"/>
              </w:rPr>
            </w:pPr>
            <w:r w:rsidRPr="005C2042">
              <w:rPr>
                <w:rFonts w:ascii="Arial" w:hAnsi="Arial" w:cs="Arial"/>
              </w:rPr>
              <w:t xml:space="preserve">INDEPENDITE </w:t>
            </w:r>
          </w:p>
        </w:tc>
        <w:tc>
          <w:tcPr>
            <w:tcW w:w="1289" w:type="dxa"/>
          </w:tcPr>
          <w:p w14:paraId="2DEFA37C" w14:textId="77777777" w:rsidR="007D33E7" w:rsidRPr="005C2042" w:rsidRDefault="007D33E7" w:rsidP="005C2042">
            <w:pPr>
              <w:jc w:val="both"/>
              <w:rPr>
                <w:rFonts w:ascii="Arial" w:hAnsi="Arial" w:cs="Arial"/>
              </w:rPr>
            </w:pPr>
            <w:r w:rsidRPr="005C2042">
              <w:rPr>
                <w:rFonts w:ascii="Arial" w:hAnsi="Arial" w:cs="Arial"/>
              </w:rPr>
              <w:t xml:space="preserve">ORDINAL </w:t>
            </w:r>
          </w:p>
        </w:tc>
        <w:tc>
          <w:tcPr>
            <w:tcW w:w="1591" w:type="dxa"/>
          </w:tcPr>
          <w:p w14:paraId="5D5F9DB8" w14:textId="77777777" w:rsidR="007D33E7" w:rsidRPr="005C2042" w:rsidRDefault="007D33E7" w:rsidP="005C2042">
            <w:pPr>
              <w:jc w:val="both"/>
              <w:rPr>
                <w:rFonts w:ascii="Arial" w:hAnsi="Arial" w:cs="Arial"/>
              </w:rPr>
            </w:pPr>
          </w:p>
          <w:p w14:paraId="3832753C" w14:textId="10248B71" w:rsidR="007D33E7" w:rsidRPr="005C2042" w:rsidRDefault="007D33E7" w:rsidP="005C2042">
            <w:pPr>
              <w:pStyle w:val="Prrafodelista"/>
              <w:numPr>
                <w:ilvl w:val="0"/>
                <w:numId w:val="34"/>
              </w:numPr>
              <w:jc w:val="both"/>
              <w:rPr>
                <w:rFonts w:ascii="Arial" w:hAnsi="Arial" w:cs="Arial"/>
              </w:rPr>
            </w:pPr>
            <w:r w:rsidRPr="005C2042">
              <w:rPr>
                <w:rFonts w:ascii="Arial" w:hAnsi="Arial" w:cs="Arial"/>
              </w:rPr>
              <w:t>45</w:t>
            </w:r>
            <w:r w:rsidR="00235087" w:rsidRPr="005C2042">
              <w:rPr>
                <w:rFonts w:ascii="Arial" w:hAnsi="Arial" w:cs="Arial"/>
              </w:rPr>
              <w:t xml:space="preserve"> a 49 </w:t>
            </w:r>
            <w:r w:rsidRPr="005C2042">
              <w:rPr>
                <w:rFonts w:ascii="Arial" w:hAnsi="Arial" w:cs="Arial"/>
              </w:rPr>
              <w:t xml:space="preserve">AÑOS </w:t>
            </w:r>
          </w:p>
          <w:p w14:paraId="1492723A" w14:textId="28FFB746" w:rsidR="00235087" w:rsidRPr="005C2042" w:rsidRDefault="00235087" w:rsidP="005C2042">
            <w:pPr>
              <w:pStyle w:val="Prrafodelista"/>
              <w:numPr>
                <w:ilvl w:val="0"/>
                <w:numId w:val="34"/>
              </w:numPr>
              <w:spacing w:line="360" w:lineRule="auto"/>
              <w:jc w:val="both"/>
              <w:rPr>
                <w:rFonts w:ascii="Arial" w:hAnsi="Arial" w:cs="Arial"/>
              </w:rPr>
            </w:pPr>
            <w:r w:rsidRPr="005C2042">
              <w:rPr>
                <w:rFonts w:ascii="Arial" w:hAnsi="Arial" w:cs="Arial"/>
              </w:rPr>
              <w:t>50 a 5</w:t>
            </w:r>
            <w:r w:rsidR="00176F66" w:rsidRPr="005C2042">
              <w:rPr>
                <w:rFonts w:ascii="Arial" w:hAnsi="Arial" w:cs="Arial"/>
              </w:rPr>
              <w:t>4</w:t>
            </w:r>
            <w:r w:rsidRPr="005C2042">
              <w:rPr>
                <w:rFonts w:ascii="Arial" w:hAnsi="Arial" w:cs="Arial"/>
              </w:rPr>
              <w:t xml:space="preserve"> </w:t>
            </w:r>
            <w:r w:rsidR="007D33E7" w:rsidRPr="005C2042">
              <w:rPr>
                <w:rFonts w:ascii="Arial" w:hAnsi="Arial" w:cs="Arial"/>
              </w:rPr>
              <w:t>AÑOS</w:t>
            </w:r>
          </w:p>
          <w:p w14:paraId="270917AF" w14:textId="77777777" w:rsidR="00176F66" w:rsidRPr="005C2042" w:rsidRDefault="00235087" w:rsidP="005C2042">
            <w:pPr>
              <w:pStyle w:val="Prrafodelista"/>
              <w:numPr>
                <w:ilvl w:val="0"/>
                <w:numId w:val="34"/>
              </w:numPr>
              <w:spacing w:line="360" w:lineRule="auto"/>
              <w:jc w:val="both"/>
              <w:rPr>
                <w:rFonts w:ascii="Arial" w:hAnsi="Arial" w:cs="Arial"/>
              </w:rPr>
            </w:pPr>
            <w:r w:rsidRPr="005C2042">
              <w:rPr>
                <w:rFonts w:ascii="Arial" w:hAnsi="Arial" w:cs="Arial"/>
              </w:rPr>
              <w:t>55</w:t>
            </w:r>
            <w:r w:rsidR="00176F66" w:rsidRPr="005C2042">
              <w:rPr>
                <w:rFonts w:ascii="Arial" w:hAnsi="Arial" w:cs="Arial"/>
              </w:rPr>
              <w:t xml:space="preserve"> a 59 AÑOS </w:t>
            </w:r>
          </w:p>
          <w:p w14:paraId="02C84D07" w14:textId="07806271" w:rsidR="007D33E7" w:rsidRPr="005C2042" w:rsidRDefault="00176F66" w:rsidP="005C2042">
            <w:pPr>
              <w:pStyle w:val="Prrafodelista"/>
              <w:numPr>
                <w:ilvl w:val="0"/>
                <w:numId w:val="34"/>
              </w:numPr>
              <w:spacing w:line="360" w:lineRule="auto"/>
              <w:jc w:val="both"/>
              <w:rPr>
                <w:rFonts w:ascii="Arial" w:hAnsi="Arial" w:cs="Arial"/>
              </w:rPr>
            </w:pPr>
            <w:r w:rsidRPr="005C2042">
              <w:rPr>
                <w:rFonts w:ascii="Arial" w:hAnsi="Arial" w:cs="Arial"/>
              </w:rPr>
              <w:t xml:space="preserve">60 a 65 Años </w:t>
            </w:r>
            <w:r w:rsidR="007D33E7" w:rsidRPr="005C2042">
              <w:rPr>
                <w:rFonts w:ascii="Arial" w:hAnsi="Arial" w:cs="Arial"/>
              </w:rPr>
              <w:t xml:space="preserve">  </w:t>
            </w:r>
          </w:p>
        </w:tc>
      </w:tr>
      <w:tr w:rsidR="00235087" w:rsidRPr="005C2042" w14:paraId="76A105FE" w14:textId="77777777" w:rsidTr="000705D4">
        <w:trPr>
          <w:trHeight w:val="1370"/>
        </w:trPr>
        <w:tc>
          <w:tcPr>
            <w:tcW w:w="2917" w:type="dxa"/>
          </w:tcPr>
          <w:p w14:paraId="7A8D5ECD" w14:textId="77777777" w:rsidR="007D33E7" w:rsidRPr="005C2042" w:rsidRDefault="007D33E7" w:rsidP="005C2042">
            <w:pPr>
              <w:jc w:val="both"/>
              <w:rPr>
                <w:rFonts w:ascii="Arial" w:hAnsi="Arial" w:cs="Arial"/>
              </w:rPr>
            </w:pPr>
            <w:r w:rsidRPr="005C2042">
              <w:rPr>
                <w:rFonts w:ascii="Arial" w:hAnsi="Arial" w:cs="Arial"/>
              </w:rPr>
              <w:t xml:space="preserve">CONOCIMIENTO </w:t>
            </w:r>
          </w:p>
        </w:tc>
        <w:tc>
          <w:tcPr>
            <w:tcW w:w="2431" w:type="dxa"/>
          </w:tcPr>
          <w:p w14:paraId="1C7AD65C" w14:textId="77777777" w:rsidR="007D33E7" w:rsidRPr="005C2042" w:rsidRDefault="007D33E7" w:rsidP="005C2042">
            <w:pPr>
              <w:jc w:val="both"/>
              <w:rPr>
                <w:rFonts w:ascii="Arial" w:hAnsi="Arial" w:cs="Arial"/>
              </w:rPr>
            </w:pPr>
            <w:r w:rsidRPr="005C2042">
              <w:rPr>
                <w:rFonts w:ascii="Arial" w:hAnsi="Arial" w:cs="Arial"/>
              </w:rPr>
              <w:t>IDENTIFICAR EL CONOCIMIENTO DE LA POBLACIÓN FEMENINA SOBRE LOS CAMBIOS QUE SE PRESENTAN DURANTE EL CLIMATERIO</w:t>
            </w:r>
          </w:p>
        </w:tc>
        <w:tc>
          <w:tcPr>
            <w:tcW w:w="1578" w:type="dxa"/>
          </w:tcPr>
          <w:p w14:paraId="2F7E52E0" w14:textId="77777777" w:rsidR="007D33E7" w:rsidRPr="005C2042" w:rsidRDefault="007D33E7" w:rsidP="005C2042">
            <w:pPr>
              <w:jc w:val="both"/>
              <w:rPr>
                <w:rFonts w:ascii="Arial" w:hAnsi="Arial" w:cs="Arial"/>
              </w:rPr>
            </w:pPr>
            <w:r w:rsidRPr="005C2042">
              <w:rPr>
                <w:rFonts w:ascii="Arial" w:hAnsi="Arial" w:cs="Arial"/>
              </w:rPr>
              <w:t>MAYOR A 45 AÑOS</w:t>
            </w:r>
          </w:p>
        </w:tc>
        <w:tc>
          <w:tcPr>
            <w:tcW w:w="2129" w:type="dxa"/>
          </w:tcPr>
          <w:p w14:paraId="1C3E31D8" w14:textId="77777777" w:rsidR="007D33E7" w:rsidRPr="005C2042" w:rsidRDefault="007D33E7" w:rsidP="005C2042">
            <w:pPr>
              <w:jc w:val="both"/>
              <w:rPr>
                <w:rFonts w:ascii="Arial" w:hAnsi="Arial" w:cs="Arial"/>
              </w:rPr>
            </w:pPr>
            <w:r w:rsidRPr="005C2042">
              <w:rPr>
                <w:rFonts w:ascii="Arial" w:hAnsi="Arial" w:cs="Arial"/>
              </w:rPr>
              <w:t xml:space="preserve">INDEPENDIENTE </w:t>
            </w:r>
          </w:p>
        </w:tc>
        <w:tc>
          <w:tcPr>
            <w:tcW w:w="1289" w:type="dxa"/>
          </w:tcPr>
          <w:p w14:paraId="190AF67A" w14:textId="77777777" w:rsidR="007D33E7" w:rsidRPr="005C2042" w:rsidRDefault="007D33E7" w:rsidP="005C2042">
            <w:pPr>
              <w:jc w:val="both"/>
              <w:rPr>
                <w:rFonts w:ascii="Arial" w:hAnsi="Arial" w:cs="Arial"/>
              </w:rPr>
            </w:pPr>
            <w:r w:rsidRPr="005C2042">
              <w:rPr>
                <w:rFonts w:ascii="Arial" w:hAnsi="Arial" w:cs="Arial"/>
              </w:rPr>
              <w:t>NOMINAL</w:t>
            </w:r>
          </w:p>
        </w:tc>
        <w:tc>
          <w:tcPr>
            <w:tcW w:w="1591" w:type="dxa"/>
          </w:tcPr>
          <w:p w14:paraId="549E52FA" w14:textId="77777777" w:rsidR="007D33E7" w:rsidRPr="005C2042" w:rsidRDefault="007D33E7" w:rsidP="005C2042">
            <w:pPr>
              <w:pStyle w:val="Prrafodelista"/>
              <w:numPr>
                <w:ilvl w:val="0"/>
                <w:numId w:val="31"/>
              </w:numPr>
              <w:jc w:val="both"/>
              <w:rPr>
                <w:rFonts w:ascii="Arial" w:hAnsi="Arial" w:cs="Arial"/>
              </w:rPr>
            </w:pPr>
            <w:r w:rsidRPr="005C2042">
              <w:rPr>
                <w:rFonts w:ascii="Arial" w:hAnsi="Arial" w:cs="Arial"/>
              </w:rPr>
              <w:t xml:space="preserve">NO </w:t>
            </w:r>
          </w:p>
          <w:p w14:paraId="58E2248C" w14:textId="77777777" w:rsidR="007D33E7" w:rsidRPr="005C2042" w:rsidRDefault="007D33E7" w:rsidP="005C2042">
            <w:pPr>
              <w:pStyle w:val="Prrafodelista"/>
              <w:numPr>
                <w:ilvl w:val="0"/>
                <w:numId w:val="31"/>
              </w:numPr>
              <w:jc w:val="both"/>
              <w:rPr>
                <w:rFonts w:ascii="Arial" w:hAnsi="Arial" w:cs="Arial"/>
              </w:rPr>
            </w:pPr>
            <w:r w:rsidRPr="005C2042">
              <w:rPr>
                <w:rFonts w:ascii="Arial" w:hAnsi="Arial" w:cs="Arial"/>
              </w:rPr>
              <w:t xml:space="preserve">SI </w:t>
            </w:r>
          </w:p>
        </w:tc>
      </w:tr>
      <w:tr w:rsidR="00235087" w:rsidRPr="005C2042" w14:paraId="1C28D74B" w14:textId="77777777" w:rsidTr="000705D4">
        <w:trPr>
          <w:trHeight w:val="1464"/>
        </w:trPr>
        <w:tc>
          <w:tcPr>
            <w:tcW w:w="2917" w:type="dxa"/>
          </w:tcPr>
          <w:p w14:paraId="1A6FDA23" w14:textId="77777777" w:rsidR="007D33E7" w:rsidRPr="005C2042" w:rsidRDefault="007D33E7" w:rsidP="005C2042">
            <w:pPr>
              <w:jc w:val="both"/>
              <w:rPr>
                <w:rFonts w:ascii="Arial" w:hAnsi="Arial" w:cs="Arial"/>
              </w:rPr>
            </w:pPr>
            <w:r w:rsidRPr="005C2042">
              <w:rPr>
                <w:rFonts w:ascii="Arial" w:hAnsi="Arial" w:cs="Arial"/>
              </w:rPr>
              <w:t xml:space="preserve">BOCHORNOS </w:t>
            </w:r>
          </w:p>
          <w:p w14:paraId="501023BE" w14:textId="77777777" w:rsidR="007D33E7" w:rsidRPr="005C2042" w:rsidRDefault="007D33E7" w:rsidP="005C2042">
            <w:pPr>
              <w:jc w:val="both"/>
              <w:rPr>
                <w:rFonts w:ascii="Arial" w:hAnsi="Arial" w:cs="Arial"/>
              </w:rPr>
            </w:pPr>
          </w:p>
        </w:tc>
        <w:tc>
          <w:tcPr>
            <w:tcW w:w="2431" w:type="dxa"/>
          </w:tcPr>
          <w:p w14:paraId="1637FE40" w14:textId="77777777" w:rsidR="007D33E7" w:rsidRPr="005C2042" w:rsidRDefault="007D33E7" w:rsidP="005C2042">
            <w:pPr>
              <w:jc w:val="both"/>
              <w:rPr>
                <w:rFonts w:ascii="Arial" w:hAnsi="Arial" w:cs="Arial"/>
              </w:rPr>
            </w:pPr>
            <w:r w:rsidRPr="005C2042">
              <w:rPr>
                <w:rFonts w:ascii="Arial" w:hAnsi="Arial" w:cs="Arial"/>
              </w:rPr>
              <w:t>SON LOS SÍNTOMAS MÁS CLÁSICOS DE LA DEFICIENCIA DE ESTRÓGENOS; 70 A 80% DE LAS PACIENTES EN EL CLIMATERIO SUFREN DE BOCHORNOS</w:t>
            </w:r>
          </w:p>
        </w:tc>
        <w:tc>
          <w:tcPr>
            <w:tcW w:w="1578" w:type="dxa"/>
          </w:tcPr>
          <w:p w14:paraId="7D21A900" w14:textId="77777777" w:rsidR="007D33E7" w:rsidRPr="005C2042" w:rsidRDefault="007D33E7" w:rsidP="005C2042">
            <w:pPr>
              <w:jc w:val="both"/>
              <w:rPr>
                <w:rFonts w:ascii="Arial" w:hAnsi="Arial" w:cs="Arial"/>
              </w:rPr>
            </w:pPr>
            <w:r w:rsidRPr="005C2042">
              <w:rPr>
                <w:rFonts w:ascii="Arial" w:hAnsi="Arial" w:cs="Arial"/>
              </w:rPr>
              <w:t>MAYOR A 45 AÑOS</w:t>
            </w:r>
          </w:p>
        </w:tc>
        <w:tc>
          <w:tcPr>
            <w:tcW w:w="2129" w:type="dxa"/>
          </w:tcPr>
          <w:p w14:paraId="0F5D5758" w14:textId="77777777" w:rsidR="007D33E7" w:rsidRPr="005C2042" w:rsidRDefault="007D33E7" w:rsidP="005C2042">
            <w:pPr>
              <w:jc w:val="both"/>
              <w:rPr>
                <w:rFonts w:ascii="Arial" w:hAnsi="Arial" w:cs="Arial"/>
              </w:rPr>
            </w:pPr>
            <w:r w:rsidRPr="005C2042">
              <w:rPr>
                <w:rFonts w:ascii="Arial" w:hAnsi="Arial" w:cs="Arial"/>
              </w:rPr>
              <w:t xml:space="preserve">INDEPENDIENTE </w:t>
            </w:r>
          </w:p>
        </w:tc>
        <w:tc>
          <w:tcPr>
            <w:tcW w:w="1289" w:type="dxa"/>
          </w:tcPr>
          <w:p w14:paraId="0AEC85A4" w14:textId="77777777" w:rsidR="007D33E7" w:rsidRPr="005C2042" w:rsidRDefault="007D33E7" w:rsidP="005C2042">
            <w:pPr>
              <w:jc w:val="both"/>
              <w:rPr>
                <w:rFonts w:ascii="Arial" w:hAnsi="Arial" w:cs="Arial"/>
              </w:rPr>
            </w:pPr>
            <w:r w:rsidRPr="005C2042">
              <w:rPr>
                <w:rFonts w:ascii="Arial" w:hAnsi="Arial" w:cs="Arial"/>
              </w:rPr>
              <w:t>NOMINAL</w:t>
            </w:r>
          </w:p>
        </w:tc>
        <w:tc>
          <w:tcPr>
            <w:tcW w:w="1591" w:type="dxa"/>
          </w:tcPr>
          <w:p w14:paraId="2ECFA0AC" w14:textId="77777777" w:rsidR="007D33E7" w:rsidRPr="005C2042" w:rsidRDefault="007D33E7" w:rsidP="005C2042">
            <w:pPr>
              <w:pStyle w:val="Prrafodelista"/>
              <w:numPr>
                <w:ilvl w:val="0"/>
                <w:numId w:val="32"/>
              </w:numPr>
              <w:jc w:val="both"/>
              <w:rPr>
                <w:rFonts w:ascii="Arial" w:hAnsi="Arial" w:cs="Arial"/>
              </w:rPr>
            </w:pPr>
            <w:r w:rsidRPr="005C2042">
              <w:rPr>
                <w:rFonts w:ascii="Arial" w:hAnsi="Arial" w:cs="Arial"/>
              </w:rPr>
              <w:t>NO</w:t>
            </w:r>
          </w:p>
          <w:p w14:paraId="6E53B3E2" w14:textId="77777777" w:rsidR="007D33E7" w:rsidRPr="005C2042" w:rsidRDefault="007D33E7" w:rsidP="005C2042">
            <w:pPr>
              <w:pStyle w:val="Prrafodelista"/>
              <w:numPr>
                <w:ilvl w:val="0"/>
                <w:numId w:val="32"/>
              </w:numPr>
              <w:jc w:val="both"/>
              <w:rPr>
                <w:rFonts w:ascii="Arial" w:hAnsi="Arial" w:cs="Arial"/>
              </w:rPr>
            </w:pPr>
            <w:r w:rsidRPr="005C2042">
              <w:rPr>
                <w:rFonts w:ascii="Arial" w:hAnsi="Arial" w:cs="Arial"/>
              </w:rPr>
              <w:t>SI</w:t>
            </w:r>
          </w:p>
        </w:tc>
      </w:tr>
      <w:tr w:rsidR="00235087" w:rsidRPr="005C2042" w14:paraId="037EEE4A" w14:textId="77777777" w:rsidTr="000705D4">
        <w:trPr>
          <w:trHeight w:val="1464"/>
        </w:trPr>
        <w:tc>
          <w:tcPr>
            <w:tcW w:w="2917" w:type="dxa"/>
          </w:tcPr>
          <w:p w14:paraId="65D82B31" w14:textId="77777777" w:rsidR="007D33E7" w:rsidRPr="005C2042" w:rsidRDefault="007D33E7" w:rsidP="005C2042">
            <w:pPr>
              <w:jc w:val="both"/>
              <w:rPr>
                <w:rFonts w:ascii="Arial" w:hAnsi="Arial" w:cs="Arial"/>
              </w:rPr>
            </w:pPr>
            <w:r w:rsidRPr="005C2042">
              <w:rPr>
                <w:rFonts w:ascii="Arial" w:hAnsi="Arial" w:cs="Arial"/>
              </w:rPr>
              <w:t xml:space="preserve">SINTOMAS CARDIOVASCULARES </w:t>
            </w:r>
          </w:p>
        </w:tc>
        <w:tc>
          <w:tcPr>
            <w:tcW w:w="2431" w:type="dxa"/>
          </w:tcPr>
          <w:p w14:paraId="30FDD390" w14:textId="77777777" w:rsidR="007D33E7" w:rsidRPr="005C2042" w:rsidRDefault="007D33E7" w:rsidP="005C2042">
            <w:pPr>
              <w:jc w:val="both"/>
              <w:rPr>
                <w:rFonts w:ascii="Arial" w:hAnsi="Arial" w:cs="Arial"/>
              </w:rPr>
            </w:pPr>
            <w:r w:rsidRPr="005C2042">
              <w:rPr>
                <w:rFonts w:ascii="Arial" w:hAnsi="Arial" w:cs="Arial"/>
              </w:rPr>
              <w:t>DOLOR PRECORDIAL DISNEA Y ENFERMEDAD CORONARIA</w:t>
            </w:r>
          </w:p>
        </w:tc>
        <w:tc>
          <w:tcPr>
            <w:tcW w:w="1578" w:type="dxa"/>
          </w:tcPr>
          <w:p w14:paraId="14AA1036" w14:textId="77777777" w:rsidR="007D33E7" w:rsidRPr="005C2042" w:rsidRDefault="007D33E7" w:rsidP="005C2042">
            <w:pPr>
              <w:jc w:val="both"/>
              <w:rPr>
                <w:rFonts w:ascii="Arial" w:hAnsi="Arial" w:cs="Arial"/>
              </w:rPr>
            </w:pPr>
            <w:r w:rsidRPr="005C2042">
              <w:rPr>
                <w:rFonts w:ascii="Arial" w:hAnsi="Arial" w:cs="Arial"/>
              </w:rPr>
              <w:t xml:space="preserve">  MAYOR A 45 AÑOS</w:t>
            </w:r>
          </w:p>
        </w:tc>
        <w:tc>
          <w:tcPr>
            <w:tcW w:w="2129" w:type="dxa"/>
          </w:tcPr>
          <w:p w14:paraId="5B3C9360" w14:textId="77777777" w:rsidR="007D33E7" w:rsidRPr="005C2042" w:rsidRDefault="007D33E7" w:rsidP="005C2042">
            <w:pPr>
              <w:jc w:val="both"/>
              <w:rPr>
                <w:rFonts w:ascii="Arial" w:hAnsi="Arial" w:cs="Arial"/>
              </w:rPr>
            </w:pPr>
            <w:r w:rsidRPr="005C2042">
              <w:rPr>
                <w:rFonts w:ascii="Arial" w:hAnsi="Arial" w:cs="Arial"/>
              </w:rPr>
              <w:t xml:space="preserve">INDEPENDIENTE </w:t>
            </w:r>
          </w:p>
        </w:tc>
        <w:tc>
          <w:tcPr>
            <w:tcW w:w="1289" w:type="dxa"/>
          </w:tcPr>
          <w:p w14:paraId="3DEEA6B6" w14:textId="77777777" w:rsidR="007D33E7" w:rsidRPr="005C2042" w:rsidRDefault="007D33E7" w:rsidP="005C2042">
            <w:pPr>
              <w:jc w:val="both"/>
              <w:rPr>
                <w:rFonts w:ascii="Arial" w:hAnsi="Arial" w:cs="Arial"/>
              </w:rPr>
            </w:pPr>
            <w:r w:rsidRPr="005C2042">
              <w:rPr>
                <w:rFonts w:ascii="Arial" w:hAnsi="Arial" w:cs="Arial"/>
              </w:rPr>
              <w:t xml:space="preserve">NOMINAL </w:t>
            </w:r>
          </w:p>
        </w:tc>
        <w:tc>
          <w:tcPr>
            <w:tcW w:w="1591" w:type="dxa"/>
          </w:tcPr>
          <w:p w14:paraId="077E6FFC" w14:textId="77777777" w:rsidR="007D33E7" w:rsidRPr="005C2042" w:rsidRDefault="007D33E7" w:rsidP="005C2042">
            <w:pPr>
              <w:pStyle w:val="Prrafodelista"/>
              <w:numPr>
                <w:ilvl w:val="0"/>
                <w:numId w:val="33"/>
              </w:numPr>
              <w:jc w:val="both"/>
              <w:rPr>
                <w:rFonts w:ascii="Arial" w:hAnsi="Arial" w:cs="Arial"/>
              </w:rPr>
            </w:pPr>
            <w:r w:rsidRPr="005C2042">
              <w:rPr>
                <w:rFonts w:ascii="Arial" w:hAnsi="Arial" w:cs="Arial"/>
              </w:rPr>
              <w:t xml:space="preserve">NO </w:t>
            </w:r>
          </w:p>
          <w:p w14:paraId="189ABE30" w14:textId="77777777" w:rsidR="007D33E7" w:rsidRPr="005C2042" w:rsidRDefault="007D33E7" w:rsidP="005C2042">
            <w:pPr>
              <w:pStyle w:val="Prrafodelista"/>
              <w:numPr>
                <w:ilvl w:val="0"/>
                <w:numId w:val="33"/>
              </w:numPr>
              <w:jc w:val="both"/>
              <w:rPr>
                <w:rFonts w:ascii="Arial" w:hAnsi="Arial" w:cs="Arial"/>
              </w:rPr>
            </w:pPr>
            <w:r w:rsidRPr="005C2042">
              <w:rPr>
                <w:rFonts w:ascii="Arial" w:hAnsi="Arial" w:cs="Arial"/>
              </w:rPr>
              <w:t>SI</w:t>
            </w:r>
          </w:p>
        </w:tc>
      </w:tr>
      <w:tr w:rsidR="00235087" w:rsidRPr="005C2042" w14:paraId="63E3A1C8" w14:textId="77777777" w:rsidTr="000705D4">
        <w:trPr>
          <w:trHeight w:val="1464"/>
        </w:trPr>
        <w:tc>
          <w:tcPr>
            <w:tcW w:w="2917" w:type="dxa"/>
          </w:tcPr>
          <w:p w14:paraId="37883EDC" w14:textId="77777777" w:rsidR="007D33E7" w:rsidRPr="005C2042" w:rsidRDefault="007D33E7" w:rsidP="005C2042">
            <w:pPr>
              <w:jc w:val="both"/>
              <w:rPr>
                <w:rFonts w:ascii="Arial" w:hAnsi="Arial" w:cs="Arial"/>
              </w:rPr>
            </w:pPr>
            <w:r w:rsidRPr="005C2042">
              <w:rPr>
                <w:rFonts w:ascii="Arial" w:hAnsi="Arial" w:cs="Arial"/>
              </w:rPr>
              <w:t>SÍNTOMAS OSTEOMUSCULARES</w:t>
            </w:r>
          </w:p>
        </w:tc>
        <w:tc>
          <w:tcPr>
            <w:tcW w:w="2431" w:type="dxa"/>
          </w:tcPr>
          <w:p w14:paraId="00E05DAF" w14:textId="77777777" w:rsidR="007D33E7" w:rsidRPr="005C2042" w:rsidRDefault="007D33E7" w:rsidP="005C2042">
            <w:pPr>
              <w:jc w:val="both"/>
              <w:rPr>
                <w:rFonts w:ascii="Arial" w:hAnsi="Arial" w:cs="Arial"/>
              </w:rPr>
            </w:pPr>
            <w:r w:rsidRPr="005C2042">
              <w:rPr>
                <w:rFonts w:ascii="Arial" w:hAnsi="Arial" w:cs="Arial"/>
              </w:rPr>
              <w:t xml:space="preserve">DOLOR OSTEOMUSCULAR, LUMBALGIA, OSTEOPENIA, OSTEOPOROSIS </w:t>
            </w:r>
          </w:p>
        </w:tc>
        <w:tc>
          <w:tcPr>
            <w:tcW w:w="1578" w:type="dxa"/>
          </w:tcPr>
          <w:p w14:paraId="3A76BB4C" w14:textId="77777777" w:rsidR="007D33E7" w:rsidRPr="005C2042" w:rsidRDefault="007D33E7" w:rsidP="005C2042">
            <w:pPr>
              <w:jc w:val="both"/>
              <w:rPr>
                <w:rFonts w:ascii="Arial" w:hAnsi="Arial" w:cs="Arial"/>
              </w:rPr>
            </w:pPr>
            <w:r w:rsidRPr="005C2042">
              <w:rPr>
                <w:rFonts w:ascii="Arial" w:hAnsi="Arial" w:cs="Arial"/>
              </w:rPr>
              <w:t xml:space="preserve">  MAYOR A 45 AÑOS</w:t>
            </w:r>
          </w:p>
        </w:tc>
        <w:tc>
          <w:tcPr>
            <w:tcW w:w="2129" w:type="dxa"/>
          </w:tcPr>
          <w:p w14:paraId="77FC1957" w14:textId="77777777" w:rsidR="007D33E7" w:rsidRPr="005C2042" w:rsidRDefault="007D33E7" w:rsidP="005C2042">
            <w:pPr>
              <w:jc w:val="both"/>
              <w:rPr>
                <w:rFonts w:ascii="Arial" w:hAnsi="Arial" w:cs="Arial"/>
              </w:rPr>
            </w:pPr>
            <w:r w:rsidRPr="005C2042">
              <w:rPr>
                <w:rFonts w:ascii="Arial" w:hAnsi="Arial" w:cs="Arial"/>
              </w:rPr>
              <w:t xml:space="preserve">INDEPENDIETRE </w:t>
            </w:r>
          </w:p>
        </w:tc>
        <w:tc>
          <w:tcPr>
            <w:tcW w:w="1289" w:type="dxa"/>
          </w:tcPr>
          <w:p w14:paraId="1D6515E5" w14:textId="77777777" w:rsidR="007D33E7" w:rsidRPr="005C2042" w:rsidRDefault="007D33E7" w:rsidP="005C2042">
            <w:pPr>
              <w:jc w:val="both"/>
              <w:rPr>
                <w:rFonts w:ascii="Arial" w:hAnsi="Arial" w:cs="Arial"/>
              </w:rPr>
            </w:pPr>
            <w:r w:rsidRPr="005C2042">
              <w:rPr>
                <w:rFonts w:ascii="Arial" w:hAnsi="Arial" w:cs="Arial"/>
              </w:rPr>
              <w:t xml:space="preserve">NOMINAL </w:t>
            </w:r>
          </w:p>
        </w:tc>
        <w:tc>
          <w:tcPr>
            <w:tcW w:w="1591" w:type="dxa"/>
          </w:tcPr>
          <w:p w14:paraId="4A05AC43" w14:textId="77777777" w:rsidR="007D33E7" w:rsidRPr="005C2042" w:rsidRDefault="007D33E7" w:rsidP="005C2042">
            <w:pPr>
              <w:pStyle w:val="Prrafodelista"/>
              <w:numPr>
                <w:ilvl w:val="0"/>
                <w:numId w:val="35"/>
              </w:numPr>
              <w:jc w:val="both"/>
              <w:rPr>
                <w:rFonts w:ascii="Arial" w:hAnsi="Arial" w:cs="Arial"/>
              </w:rPr>
            </w:pPr>
            <w:r w:rsidRPr="005C2042">
              <w:rPr>
                <w:rFonts w:ascii="Arial" w:hAnsi="Arial" w:cs="Arial"/>
              </w:rPr>
              <w:t>NO</w:t>
            </w:r>
          </w:p>
          <w:p w14:paraId="56AE5769" w14:textId="77777777" w:rsidR="007D33E7" w:rsidRPr="005C2042" w:rsidRDefault="007D33E7" w:rsidP="005C2042">
            <w:pPr>
              <w:pStyle w:val="Prrafodelista"/>
              <w:numPr>
                <w:ilvl w:val="0"/>
                <w:numId w:val="35"/>
              </w:numPr>
              <w:jc w:val="both"/>
              <w:rPr>
                <w:rFonts w:ascii="Arial" w:hAnsi="Arial" w:cs="Arial"/>
              </w:rPr>
            </w:pPr>
            <w:r w:rsidRPr="005C2042">
              <w:rPr>
                <w:rFonts w:ascii="Arial" w:hAnsi="Arial" w:cs="Arial"/>
              </w:rPr>
              <w:t xml:space="preserve">SI </w:t>
            </w:r>
          </w:p>
          <w:p w14:paraId="795C4583" w14:textId="77777777" w:rsidR="007D33E7" w:rsidRPr="005C2042" w:rsidRDefault="007D33E7" w:rsidP="005C2042">
            <w:pPr>
              <w:pStyle w:val="Prrafodelista"/>
              <w:jc w:val="both"/>
              <w:rPr>
                <w:rFonts w:ascii="Arial" w:hAnsi="Arial" w:cs="Arial"/>
              </w:rPr>
            </w:pPr>
          </w:p>
        </w:tc>
      </w:tr>
      <w:tr w:rsidR="00235087" w:rsidRPr="005C2042" w14:paraId="08F0713A" w14:textId="77777777" w:rsidTr="000705D4">
        <w:trPr>
          <w:trHeight w:val="1464"/>
        </w:trPr>
        <w:tc>
          <w:tcPr>
            <w:tcW w:w="2917" w:type="dxa"/>
          </w:tcPr>
          <w:p w14:paraId="2EC264C7" w14:textId="77777777" w:rsidR="007D33E7" w:rsidRPr="005C2042" w:rsidRDefault="007D33E7" w:rsidP="005C2042">
            <w:pPr>
              <w:jc w:val="both"/>
              <w:rPr>
                <w:rFonts w:ascii="Arial" w:hAnsi="Arial" w:cs="Arial"/>
              </w:rPr>
            </w:pPr>
            <w:r w:rsidRPr="005C2042">
              <w:rPr>
                <w:rFonts w:ascii="Arial" w:hAnsi="Arial" w:cs="Arial"/>
              </w:rPr>
              <w:lastRenderedPageBreak/>
              <w:t>NEUROPSIQUIÁTRICOS</w:t>
            </w:r>
          </w:p>
        </w:tc>
        <w:tc>
          <w:tcPr>
            <w:tcW w:w="2431" w:type="dxa"/>
          </w:tcPr>
          <w:p w14:paraId="72A0E814" w14:textId="77777777" w:rsidR="007D33E7" w:rsidRPr="005C2042" w:rsidRDefault="007D33E7" w:rsidP="005C2042">
            <w:pPr>
              <w:jc w:val="both"/>
              <w:rPr>
                <w:rFonts w:ascii="Arial" w:hAnsi="Arial" w:cs="Arial"/>
              </w:rPr>
            </w:pPr>
            <w:r w:rsidRPr="005C2042">
              <w:rPr>
                <w:rFonts w:ascii="Arial" w:hAnsi="Arial" w:cs="Arial"/>
              </w:rPr>
              <w:t>DEPRESIÓN, INSOMNIO, ALTERACIÓN DE CONCIENCIA, ALTERACIÓN DE MEMORIA, VÉRTIGO, ANSIEDAD</w:t>
            </w:r>
          </w:p>
        </w:tc>
        <w:tc>
          <w:tcPr>
            <w:tcW w:w="1578" w:type="dxa"/>
          </w:tcPr>
          <w:p w14:paraId="21F4338A" w14:textId="77777777" w:rsidR="007D33E7" w:rsidRPr="005C2042" w:rsidRDefault="007D33E7" w:rsidP="005C2042">
            <w:pPr>
              <w:jc w:val="both"/>
              <w:rPr>
                <w:rFonts w:ascii="Arial" w:hAnsi="Arial" w:cs="Arial"/>
              </w:rPr>
            </w:pPr>
            <w:r w:rsidRPr="005C2042">
              <w:rPr>
                <w:rFonts w:ascii="Arial" w:hAnsi="Arial" w:cs="Arial"/>
              </w:rPr>
              <w:t xml:space="preserve">  MAYOR A 45 AÑOS</w:t>
            </w:r>
          </w:p>
        </w:tc>
        <w:tc>
          <w:tcPr>
            <w:tcW w:w="2129" w:type="dxa"/>
          </w:tcPr>
          <w:p w14:paraId="3069FABE" w14:textId="77777777" w:rsidR="007D33E7" w:rsidRPr="005C2042" w:rsidRDefault="007D33E7" w:rsidP="005C2042">
            <w:pPr>
              <w:jc w:val="both"/>
              <w:rPr>
                <w:rFonts w:ascii="Arial" w:hAnsi="Arial" w:cs="Arial"/>
              </w:rPr>
            </w:pPr>
            <w:r w:rsidRPr="005C2042">
              <w:rPr>
                <w:rFonts w:ascii="Arial" w:hAnsi="Arial" w:cs="Arial"/>
              </w:rPr>
              <w:t xml:space="preserve">INDEPENDIETE </w:t>
            </w:r>
          </w:p>
        </w:tc>
        <w:tc>
          <w:tcPr>
            <w:tcW w:w="1289" w:type="dxa"/>
          </w:tcPr>
          <w:p w14:paraId="6CC51B0B" w14:textId="77777777" w:rsidR="007D33E7" w:rsidRPr="005C2042" w:rsidRDefault="007D33E7" w:rsidP="005C2042">
            <w:pPr>
              <w:jc w:val="both"/>
              <w:rPr>
                <w:rFonts w:ascii="Arial" w:hAnsi="Arial" w:cs="Arial"/>
              </w:rPr>
            </w:pPr>
            <w:r w:rsidRPr="005C2042">
              <w:rPr>
                <w:rFonts w:ascii="Arial" w:hAnsi="Arial" w:cs="Arial"/>
              </w:rPr>
              <w:t xml:space="preserve">NOMINAL </w:t>
            </w:r>
          </w:p>
        </w:tc>
        <w:tc>
          <w:tcPr>
            <w:tcW w:w="1591" w:type="dxa"/>
          </w:tcPr>
          <w:p w14:paraId="60AB74E6" w14:textId="77777777" w:rsidR="007D33E7" w:rsidRPr="005C2042" w:rsidRDefault="007D33E7" w:rsidP="005C2042">
            <w:pPr>
              <w:pStyle w:val="Prrafodelista"/>
              <w:numPr>
                <w:ilvl w:val="0"/>
                <w:numId w:val="36"/>
              </w:numPr>
              <w:jc w:val="both"/>
              <w:rPr>
                <w:rFonts w:ascii="Arial" w:hAnsi="Arial" w:cs="Arial"/>
              </w:rPr>
            </w:pPr>
            <w:r w:rsidRPr="005C2042">
              <w:rPr>
                <w:rFonts w:ascii="Arial" w:hAnsi="Arial" w:cs="Arial"/>
              </w:rPr>
              <w:t>NO</w:t>
            </w:r>
          </w:p>
          <w:p w14:paraId="2CB077CB" w14:textId="77777777" w:rsidR="007D33E7" w:rsidRPr="005C2042" w:rsidRDefault="007D33E7" w:rsidP="005C2042">
            <w:pPr>
              <w:pStyle w:val="Prrafodelista"/>
              <w:numPr>
                <w:ilvl w:val="0"/>
                <w:numId w:val="36"/>
              </w:numPr>
              <w:jc w:val="both"/>
              <w:rPr>
                <w:rFonts w:ascii="Arial" w:hAnsi="Arial" w:cs="Arial"/>
              </w:rPr>
            </w:pPr>
            <w:r w:rsidRPr="005C2042">
              <w:rPr>
                <w:rFonts w:ascii="Arial" w:hAnsi="Arial" w:cs="Arial"/>
              </w:rPr>
              <w:t>SI</w:t>
            </w:r>
          </w:p>
        </w:tc>
      </w:tr>
      <w:tr w:rsidR="00235087" w:rsidRPr="005C2042" w14:paraId="5C2D0593" w14:textId="77777777" w:rsidTr="000705D4">
        <w:trPr>
          <w:trHeight w:val="1464"/>
        </w:trPr>
        <w:tc>
          <w:tcPr>
            <w:tcW w:w="2917" w:type="dxa"/>
          </w:tcPr>
          <w:p w14:paraId="0B3486AE" w14:textId="77777777" w:rsidR="007D33E7" w:rsidRPr="005C2042" w:rsidRDefault="007D33E7" w:rsidP="005C2042">
            <w:pPr>
              <w:jc w:val="both"/>
              <w:rPr>
                <w:rFonts w:ascii="Arial" w:hAnsi="Arial" w:cs="Arial"/>
              </w:rPr>
            </w:pPr>
            <w:r w:rsidRPr="005C2042">
              <w:rPr>
                <w:rFonts w:ascii="Arial" w:hAnsi="Arial" w:cs="Arial"/>
              </w:rPr>
              <w:t xml:space="preserve">ADELGAZAMIENTO DE LA PIEL </w:t>
            </w:r>
          </w:p>
        </w:tc>
        <w:tc>
          <w:tcPr>
            <w:tcW w:w="2431" w:type="dxa"/>
          </w:tcPr>
          <w:p w14:paraId="791F750F" w14:textId="77777777" w:rsidR="007D33E7" w:rsidRPr="005C2042" w:rsidRDefault="007D33E7" w:rsidP="005C2042">
            <w:pPr>
              <w:jc w:val="both"/>
              <w:rPr>
                <w:rFonts w:ascii="Arial" w:hAnsi="Arial" w:cs="Arial"/>
              </w:rPr>
            </w:pPr>
            <w:r w:rsidRPr="005C2042">
              <w:rPr>
                <w:rFonts w:ascii="Arial" w:hAnsi="Arial" w:cs="Arial"/>
              </w:rPr>
              <w:t>AL DISMINUIR LAS FIBRAS COLÁGENAS Y ELÁSTICAS EN LA PIEL, ESTA SE VUELVE FINA Y FRÁGIL, PERDIENDO ELASTICIDAD Y FIRMEZA</w:t>
            </w:r>
          </w:p>
        </w:tc>
        <w:tc>
          <w:tcPr>
            <w:tcW w:w="1578" w:type="dxa"/>
          </w:tcPr>
          <w:p w14:paraId="46DAB4F6" w14:textId="77777777" w:rsidR="007D33E7" w:rsidRPr="005C2042" w:rsidRDefault="007D33E7" w:rsidP="005C2042">
            <w:pPr>
              <w:jc w:val="both"/>
              <w:rPr>
                <w:rFonts w:ascii="Arial" w:hAnsi="Arial" w:cs="Arial"/>
              </w:rPr>
            </w:pPr>
            <w:r w:rsidRPr="005C2042">
              <w:rPr>
                <w:rFonts w:ascii="Arial" w:hAnsi="Arial" w:cs="Arial"/>
              </w:rPr>
              <w:t xml:space="preserve">  MAYOR A 45 AÑOS</w:t>
            </w:r>
          </w:p>
        </w:tc>
        <w:tc>
          <w:tcPr>
            <w:tcW w:w="2129" w:type="dxa"/>
          </w:tcPr>
          <w:p w14:paraId="4F5D2C97" w14:textId="77777777" w:rsidR="007D33E7" w:rsidRPr="005C2042" w:rsidRDefault="007D33E7" w:rsidP="005C2042">
            <w:pPr>
              <w:jc w:val="both"/>
              <w:rPr>
                <w:rFonts w:ascii="Arial" w:hAnsi="Arial" w:cs="Arial"/>
              </w:rPr>
            </w:pPr>
            <w:r w:rsidRPr="005C2042">
              <w:rPr>
                <w:rFonts w:ascii="Arial" w:hAnsi="Arial" w:cs="Arial"/>
              </w:rPr>
              <w:t xml:space="preserve">INDEPENDIENTE </w:t>
            </w:r>
          </w:p>
        </w:tc>
        <w:tc>
          <w:tcPr>
            <w:tcW w:w="1289" w:type="dxa"/>
          </w:tcPr>
          <w:p w14:paraId="448473EC" w14:textId="77777777" w:rsidR="007D33E7" w:rsidRPr="005C2042" w:rsidRDefault="007D33E7" w:rsidP="005C2042">
            <w:pPr>
              <w:jc w:val="both"/>
              <w:rPr>
                <w:rFonts w:ascii="Arial" w:hAnsi="Arial" w:cs="Arial"/>
              </w:rPr>
            </w:pPr>
            <w:r w:rsidRPr="005C2042">
              <w:rPr>
                <w:rFonts w:ascii="Arial" w:hAnsi="Arial" w:cs="Arial"/>
              </w:rPr>
              <w:t xml:space="preserve">NOMINAL </w:t>
            </w:r>
          </w:p>
        </w:tc>
        <w:tc>
          <w:tcPr>
            <w:tcW w:w="1591" w:type="dxa"/>
          </w:tcPr>
          <w:p w14:paraId="2860011F" w14:textId="77777777" w:rsidR="007D33E7" w:rsidRPr="005C2042" w:rsidRDefault="007D33E7" w:rsidP="005C2042">
            <w:pPr>
              <w:pStyle w:val="Prrafodelista"/>
              <w:numPr>
                <w:ilvl w:val="0"/>
                <w:numId w:val="37"/>
              </w:numPr>
              <w:jc w:val="both"/>
              <w:rPr>
                <w:rFonts w:ascii="Arial" w:hAnsi="Arial" w:cs="Arial"/>
              </w:rPr>
            </w:pPr>
            <w:r w:rsidRPr="005C2042">
              <w:rPr>
                <w:rFonts w:ascii="Arial" w:hAnsi="Arial" w:cs="Arial"/>
              </w:rPr>
              <w:t xml:space="preserve">NO </w:t>
            </w:r>
          </w:p>
          <w:p w14:paraId="0617DAAE" w14:textId="77777777" w:rsidR="007D33E7" w:rsidRPr="005C2042" w:rsidRDefault="007D33E7" w:rsidP="005C2042">
            <w:pPr>
              <w:pStyle w:val="Prrafodelista"/>
              <w:numPr>
                <w:ilvl w:val="0"/>
                <w:numId w:val="37"/>
              </w:numPr>
              <w:jc w:val="both"/>
              <w:rPr>
                <w:rFonts w:ascii="Arial" w:hAnsi="Arial" w:cs="Arial"/>
              </w:rPr>
            </w:pPr>
            <w:r w:rsidRPr="005C2042">
              <w:rPr>
                <w:rFonts w:ascii="Arial" w:hAnsi="Arial" w:cs="Arial"/>
              </w:rPr>
              <w:t xml:space="preserve">SI </w:t>
            </w:r>
          </w:p>
        </w:tc>
      </w:tr>
      <w:tr w:rsidR="00235087" w:rsidRPr="005C2042" w14:paraId="7BC21056" w14:textId="77777777" w:rsidTr="000705D4">
        <w:trPr>
          <w:trHeight w:val="1464"/>
        </w:trPr>
        <w:tc>
          <w:tcPr>
            <w:tcW w:w="2917" w:type="dxa"/>
          </w:tcPr>
          <w:p w14:paraId="463BB35E" w14:textId="77777777" w:rsidR="007D33E7" w:rsidRPr="005C2042" w:rsidRDefault="007D33E7" w:rsidP="005C2042">
            <w:pPr>
              <w:jc w:val="both"/>
              <w:rPr>
                <w:rFonts w:ascii="Arial" w:hAnsi="Arial" w:cs="Arial"/>
              </w:rPr>
            </w:pPr>
            <w:r w:rsidRPr="005C2042">
              <w:rPr>
                <w:rFonts w:ascii="Arial" w:hAnsi="Arial" w:cs="Arial"/>
              </w:rPr>
              <w:t xml:space="preserve">SEQUEDAD DE LA PIEL </w:t>
            </w:r>
          </w:p>
        </w:tc>
        <w:tc>
          <w:tcPr>
            <w:tcW w:w="2431" w:type="dxa"/>
          </w:tcPr>
          <w:p w14:paraId="7B5CE441" w14:textId="77777777" w:rsidR="007D33E7" w:rsidRPr="005C2042" w:rsidRDefault="007D33E7" w:rsidP="005C2042">
            <w:pPr>
              <w:jc w:val="both"/>
              <w:rPr>
                <w:rFonts w:ascii="Arial" w:hAnsi="Arial" w:cs="Arial"/>
              </w:rPr>
            </w:pPr>
            <w:r w:rsidRPr="005C2042">
              <w:rPr>
                <w:rFonts w:ascii="Arial" w:hAnsi="Arial" w:cs="Arial"/>
              </w:rPr>
              <w:t>AL DISMINUIR LAS FIBRAS COLÁGENAS Y ELÁSTICAS EN LA PIEL, ESTA SE VUELVE FINA Y FRÁGIL, PERDIENDO ELASTICIDAD Y FIRMEZA</w:t>
            </w:r>
          </w:p>
        </w:tc>
        <w:tc>
          <w:tcPr>
            <w:tcW w:w="1578" w:type="dxa"/>
          </w:tcPr>
          <w:p w14:paraId="35AD79EA" w14:textId="77777777" w:rsidR="007D33E7" w:rsidRPr="005C2042" w:rsidRDefault="007D33E7" w:rsidP="005C2042">
            <w:pPr>
              <w:jc w:val="both"/>
              <w:rPr>
                <w:rFonts w:ascii="Arial" w:hAnsi="Arial" w:cs="Arial"/>
              </w:rPr>
            </w:pPr>
            <w:r w:rsidRPr="005C2042">
              <w:rPr>
                <w:rFonts w:ascii="Arial" w:hAnsi="Arial" w:cs="Arial"/>
              </w:rPr>
              <w:t xml:space="preserve">  MAYOR A 45 AÑOS</w:t>
            </w:r>
          </w:p>
        </w:tc>
        <w:tc>
          <w:tcPr>
            <w:tcW w:w="2129" w:type="dxa"/>
          </w:tcPr>
          <w:p w14:paraId="5B2AD9DA" w14:textId="77777777" w:rsidR="007D33E7" w:rsidRPr="005C2042" w:rsidRDefault="007D33E7" w:rsidP="005C2042">
            <w:pPr>
              <w:jc w:val="both"/>
              <w:rPr>
                <w:rFonts w:ascii="Arial" w:hAnsi="Arial" w:cs="Arial"/>
              </w:rPr>
            </w:pPr>
            <w:r w:rsidRPr="005C2042">
              <w:rPr>
                <w:rFonts w:ascii="Arial" w:hAnsi="Arial" w:cs="Arial"/>
              </w:rPr>
              <w:t xml:space="preserve">INDEPENDIENTE </w:t>
            </w:r>
          </w:p>
        </w:tc>
        <w:tc>
          <w:tcPr>
            <w:tcW w:w="1289" w:type="dxa"/>
          </w:tcPr>
          <w:p w14:paraId="15F463DA" w14:textId="77777777" w:rsidR="007D33E7" w:rsidRPr="005C2042" w:rsidRDefault="007D33E7" w:rsidP="005C2042">
            <w:pPr>
              <w:jc w:val="both"/>
              <w:rPr>
                <w:rFonts w:ascii="Arial" w:hAnsi="Arial" w:cs="Arial"/>
              </w:rPr>
            </w:pPr>
            <w:r w:rsidRPr="005C2042">
              <w:rPr>
                <w:rFonts w:ascii="Arial" w:hAnsi="Arial" w:cs="Arial"/>
              </w:rPr>
              <w:t>NOMINAL</w:t>
            </w:r>
          </w:p>
        </w:tc>
        <w:tc>
          <w:tcPr>
            <w:tcW w:w="1591" w:type="dxa"/>
          </w:tcPr>
          <w:p w14:paraId="5BA76C00" w14:textId="77777777" w:rsidR="007D33E7" w:rsidRPr="005C2042" w:rsidRDefault="007D33E7" w:rsidP="005C2042">
            <w:pPr>
              <w:pStyle w:val="Prrafodelista"/>
              <w:numPr>
                <w:ilvl w:val="0"/>
                <w:numId w:val="38"/>
              </w:numPr>
              <w:jc w:val="both"/>
              <w:rPr>
                <w:rFonts w:ascii="Arial" w:hAnsi="Arial" w:cs="Arial"/>
              </w:rPr>
            </w:pPr>
            <w:r w:rsidRPr="005C2042">
              <w:rPr>
                <w:rFonts w:ascii="Arial" w:hAnsi="Arial" w:cs="Arial"/>
              </w:rPr>
              <w:t xml:space="preserve">NO </w:t>
            </w:r>
          </w:p>
          <w:p w14:paraId="40E7129E" w14:textId="77777777" w:rsidR="007D33E7" w:rsidRPr="005C2042" w:rsidRDefault="007D33E7" w:rsidP="005C2042">
            <w:pPr>
              <w:pStyle w:val="Prrafodelista"/>
              <w:numPr>
                <w:ilvl w:val="0"/>
                <w:numId w:val="38"/>
              </w:numPr>
              <w:jc w:val="both"/>
              <w:rPr>
                <w:rFonts w:ascii="Arial" w:hAnsi="Arial" w:cs="Arial"/>
              </w:rPr>
            </w:pPr>
            <w:r w:rsidRPr="005C2042">
              <w:rPr>
                <w:rFonts w:ascii="Arial" w:hAnsi="Arial" w:cs="Arial"/>
              </w:rPr>
              <w:t xml:space="preserve">SI </w:t>
            </w:r>
          </w:p>
        </w:tc>
      </w:tr>
      <w:tr w:rsidR="00235087" w:rsidRPr="005C2042" w14:paraId="34A6CE86" w14:textId="77777777" w:rsidTr="000705D4">
        <w:trPr>
          <w:trHeight w:val="1464"/>
        </w:trPr>
        <w:tc>
          <w:tcPr>
            <w:tcW w:w="2917" w:type="dxa"/>
          </w:tcPr>
          <w:p w14:paraId="5EF9A462" w14:textId="77777777" w:rsidR="007D33E7" w:rsidRPr="005C2042" w:rsidRDefault="007D33E7" w:rsidP="005C2042">
            <w:pPr>
              <w:jc w:val="both"/>
              <w:rPr>
                <w:rFonts w:ascii="Arial" w:hAnsi="Arial" w:cs="Arial"/>
              </w:rPr>
            </w:pPr>
            <w:r w:rsidRPr="005C2042">
              <w:rPr>
                <w:rFonts w:ascii="Arial" w:hAnsi="Arial" w:cs="Arial"/>
              </w:rPr>
              <w:t xml:space="preserve">ARRUGAS EN LA PIEL </w:t>
            </w:r>
          </w:p>
        </w:tc>
        <w:tc>
          <w:tcPr>
            <w:tcW w:w="2431" w:type="dxa"/>
          </w:tcPr>
          <w:p w14:paraId="2A24283B" w14:textId="77777777" w:rsidR="007D33E7" w:rsidRPr="005C2042" w:rsidRDefault="007D33E7" w:rsidP="005C2042">
            <w:pPr>
              <w:jc w:val="both"/>
              <w:rPr>
                <w:rFonts w:ascii="Arial" w:hAnsi="Arial" w:cs="Arial"/>
              </w:rPr>
            </w:pPr>
            <w:r w:rsidRPr="005C2042">
              <w:rPr>
                <w:rFonts w:ascii="Arial" w:hAnsi="Arial" w:cs="Arial"/>
              </w:rPr>
              <w:t>AL DISMINUIR LAS FIBRAS COLÁGENAS Y ELÁSTICAS EN LA PIEL, ESTA SE VUELVE FINA Y FRÁGIL, PERDIENDO ELASTICIDAD Y FIRMEZA</w:t>
            </w:r>
          </w:p>
        </w:tc>
        <w:tc>
          <w:tcPr>
            <w:tcW w:w="1578" w:type="dxa"/>
          </w:tcPr>
          <w:p w14:paraId="48283719" w14:textId="77777777" w:rsidR="007D33E7" w:rsidRPr="005C2042" w:rsidRDefault="007D33E7" w:rsidP="005C2042">
            <w:pPr>
              <w:jc w:val="both"/>
              <w:rPr>
                <w:rFonts w:ascii="Arial" w:hAnsi="Arial" w:cs="Arial"/>
              </w:rPr>
            </w:pPr>
            <w:r w:rsidRPr="005C2042">
              <w:rPr>
                <w:rFonts w:ascii="Arial" w:hAnsi="Arial" w:cs="Arial"/>
              </w:rPr>
              <w:t xml:space="preserve">  MAYOR A 45 AÑOS</w:t>
            </w:r>
          </w:p>
        </w:tc>
        <w:tc>
          <w:tcPr>
            <w:tcW w:w="2129" w:type="dxa"/>
          </w:tcPr>
          <w:p w14:paraId="49D6A7DA" w14:textId="77777777" w:rsidR="007D33E7" w:rsidRPr="005C2042" w:rsidRDefault="007D33E7" w:rsidP="005C2042">
            <w:pPr>
              <w:jc w:val="both"/>
              <w:rPr>
                <w:rFonts w:ascii="Arial" w:hAnsi="Arial" w:cs="Arial"/>
              </w:rPr>
            </w:pPr>
            <w:r w:rsidRPr="005C2042">
              <w:rPr>
                <w:rFonts w:ascii="Arial" w:hAnsi="Arial" w:cs="Arial"/>
              </w:rPr>
              <w:t xml:space="preserve">INDEPENDIENTE </w:t>
            </w:r>
          </w:p>
        </w:tc>
        <w:tc>
          <w:tcPr>
            <w:tcW w:w="1289" w:type="dxa"/>
          </w:tcPr>
          <w:p w14:paraId="4AF23401" w14:textId="77777777" w:rsidR="007D33E7" w:rsidRPr="005C2042" w:rsidRDefault="007D33E7" w:rsidP="005C2042">
            <w:pPr>
              <w:jc w:val="both"/>
              <w:rPr>
                <w:rFonts w:ascii="Arial" w:hAnsi="Arial" w:cs="Arial"/>
              </w:rPr>
            </w:pPr>
            <w:r w:rsidRPr="005C2042">
              <w:rPr>
                <w:rFonts w:ascii="Arial" w:hAnsi="Arial" w:cs="Arial"/>
              </w:rPr>
              <w:t xml:space="preserve">NOMINAL </w:t>
            </w:r>
          </w:p>
        </w:tc>
        <w:tc>
          <w:tcPr>
            <w:tcW w:w="1591" w:type="dxa"/>
          </w:tcPr>
          <w:p w14:paraId="48C1F416" w14:textId="77777777" w:rsidR="007D33E7" w:rsidRPr="005C2042" w:rsidRDefault="007D33E7" w:rsidP="005C2042">
            <w:pPr>
              <w:pStyle w:val="Prrafodelista"/>
              <w:numPr>
                <w:ilvl w:val="0"/>
                <w:numId w:val="39"/>
              </w:numPr>
              <w:jc w:val="both"/>
              <w:rPr>
                <w:rFonts w:ascii="Arial" w:hAnsi="Arial" w:cs="Arial"/>
              </w:rPr>
            </w:pPr>
            <w:r w:rsidRPr="005C2042">
              <w:rPr>
                <w:rFonts w:ascii="Arial" w:hAnsi="Arial" w:cs="Arial"/>
              </w:rPr>
              <w:t xml:space="preserve">NO </w:t>
            </w:r>
          </w:p>
          <w:p w14:paraId="53BDD525" w14:textId="77777777" w:rsidR="007D33E7" w:rsidRPr="005C2042" w:rsidRDefault="007D33E7" w:rsidP="005C2042">
            <w:pPr>
              <w:pStyle w:val="Prrafodelista"/>
              <w:numPr>
                <w:ilvl w:val="0"/>
                <w:numId w:val="39"/>
              </w:numPr>
              <w:jc w:val="both"/>
              <w:rPr>
                <w:rFonts w:ascii="Arial" w:hAnsi="Arial" w:cs="Arial"/>
              </w:rPr>
            </w:pPr>
            <w:r w:rsidRPr="005C2042">
              <w:rPr>
                <w:rFonts w:ascii="Arial" w:hAnsi="Arial" w:cs="Arial"/>
              </w:rPr>
              <w:t xml:space="preserve">SI </w:t>
            </w:r>
          </w:p>
        </w:tc>
      </w:tr>
      <w:tr w:rsidR="00235087" w:rsidRPr="005C2042" w14:paraId="29933860" w14:textId="77777777" w:rsidTr="000705D4">
        <w:trPr>
          <w:trHeight w:val="1464"/>
        </w:trPr>
        <w:tc>
          <w:tcPr>
            <w:tcW w:w="2917" w:type="dxa"/>
          </w:tcPr>
          <w:p w14:paraId="7E4DBB99" w14:textId="77777777" w:rsidR="007D33E7" w:rsidRPr="005C2042" w:rsidRDefault="007D33E7" w:rsidP="005C2042">
            <w:pPr>
              <w:jc w:val="both"/>
              <w:rPr>
                <w:rFonts w:ascii="Arial" w:hAnsi="Arial" w:cs="Arial"/>
              </w:rPr>
            </w:pPr>
            <w:r w:rsidRPr="005C2042">
              <w:rPr>
                <w:rFonts w:ascii="Arial" w:hAnsi="Arial" w:cs="Arial"/>
              </w:rPr>
              <w:t xml:space="preserve">SUDORACIÓN </w:t>
            </w:r>
          </w:p>
        </w:tc>
        <w:tc>
          <w:tcPr>
            <w:tcW w:w="2431" w:type="dxa"/>
          </w:tcPr>
          <w:p w14:paraId="0722E362" w14:textId="77777777" w:rsidR="007D33E7" w:rsidRPr="005C2042" w:rsidRDefault="007D33E7" w:rsidP="005C2042">
            <w:pPr>
              <w:jc w:val="both"/>
              <w:rPr>
                <w:rFonts w:ascii="Arial" w:hAnsi="Arial" w:cs="Arial"/>
              </w:rPr>
            </w:pPr>
            <w:r w:rsidRPr="005C2042">
              <w:rPr>
                <w:rFonts w:ascii="Arial" w:hAnsi="Arial" w:cs="Arial"/>
              </w:rPr>
              <w:t>SON LOS SÍNTOMAS MÁS CLÁSICOS DE LA DEFICIENCIA DE ESTRÓGENOS; 70 A 80% DE LAS PACIENTES EN EL CLIMATERIO</w:t>
            </w:r>
          </w:p>
        </w:tc>
        <w:tc>
          <w:tcPr>
            <w:tcW w:w="1578" w:type="dxa"/>
          </w:tcPr>
          <w:p w14:paraId="6079D162" w14:textId="77777777" w:rsidR="007D33E7" w:rsidRPr="005C2042" w:rsidRDefault="007D33E7" w:rsidP="005C2042">
            <w:pPr>
              <w:jc w:val="both"/>
              <w:rPr>
                <w:rFonts w:ascii="Arial" w:hAnsi="Arial" w:cs="Arial"/>
              </w:rPr>
            </w:pPr>
            <w:r w:rsidRPr="005C2042">
              <w:rPr>
                <w:rFonts w:ascii="Arial" w:hAnsi="Arial" w:cs="Arial"/>
              </w:rPr>
              <w:t xml:space="preserve">  MAYOR A 45 AÑOS</w:t>
            </w:r>
          </w:p>
        </w:tc>
        <w:tc>
          <w:tcPr>
            <w:tcW w:w="2129" w:type="dxa"/>
          </w:tcPr>
          <w:p w14:paraId="3C6291F1" w14:textId="77777777" w:rsidR="007D33E7" w:rsidRPr="005C2042" w:rsidRDefault="007D33E7" w:rsidP="005C2042">
            <w:pPr>
              <w:jc w:val="both"/>
              <w:rPr>
                <w:rFonts w:ascii="Arial" w:hAnsi="Arial" w:cs="Arial"/>
              </w:rPr>
            </w:pPr>
            <w:r w:rsidRPr="005C2042">
              <w:rPr>
                <w:rFonts w:ascii="Arial" w:hAnsi="Arial" w:cs="Arial"/>
              </w:rPr>
              <w:t xml:space="preserve">INDEPENDIENTE </w:t>
            </w:r>
          </w:p>
        </w:tc>
        <w:tc>
          <w:tcPr>
            <w:tcW w:w="1289" w:type="dxa"/>
          </w:tcPr>
          <w:p w14:paraId="2C858F43" w14:textId="77777777" w:rsidR="007D33E7" w:rsidRPr="005C2042" w:rsidRDefault="007D33E7" w:rsidP="005C2042">
            <w:pPr>
              <w:jc w:val="both"/>
              <w:rPr>
                <w:rFonts w:ascii="Arial" w:hAnsi="Arial" w:cs="Arial"/>
              </w:rPr>
            </w:pPr>
            <w:r w:rsidRPr="005C2042">
              <w:rPr>
                <w:rFonts w:ascii="Arial" w:hAnsi="Arial" w:cs="Arial"/>
              </w:rPr>
              <w:t>NOMINAL</w:t>
            </w:r>
          </w:p>
        </w:tc>
        <w:tc>
          <w:tcPr>
            <w:tcW w:w="1591" w:type="dxa"/>
          </w:tcPr>
          <w:p w14:paraId="1AD5C679" w14:textId="77777777" w:rsidR="007D33E7" w:rsidRPr="005C2042" w:rsidRDefault="007D33E7" w:rsidP="005C2042">
            <w:pPr>
              <w:pStyle w:val="Prrafodelista"/>
              <w:numPr>
                <w:ilvl w:val="0"/>
                <w:numId w:val="40"/>
              </w:numPr>
              <w:jc w:val="both"/>
              <w:rPr>
                <w:rFonts w:ascii="Arial" w:hAnsi="Arial" w:cs="Arial"/>
              </w:rPr>
            </w:pPr>
            <w:r w:rsidRPr="005C2042">
              <w:rPr>
                <w:rFonts w:ascii="Arial" w:hAnsi="Arial" w:cs="Arial"/>
              </w:rPr>
              <w:t xml:space="preserve">NO </w:t>
            </w:r>
          </w:p>
          <w:p w14:paraId="162BCE3A" w14:textId="77777777" w:rsidR="007D33E7" w:rsidRPr="005C2042" w:rsidRDefault="007D33E7" w:rsidP="005C2042">
            <w:pPr>
              <w:pStyle w:val="Prrafodelista"/>
              <w:numPr>
                <w:ilvl w:val="0"/>
                <w:numId w:val="40"/>
              </w:numPr>
              <w:jc w:val="both"/>
              <w:rPr>
                <w:rFonts w:ascii="Arial" w:hAnsi="Arial" w:cs="Arial"/>
              </w:rPr>
            </w:pPr>
            <w:r w:rsidRPr="005C2042">
              <w:rPr>
                <w:rFonts w:ascii="Arial" w:hAnsi="Arial" w:cs="Arial"/>
              </w:rPr>
              <w:t xml:space="preserve">SI </w:t>
            </w:r>
          </w:p>
        </w:tc>
      </w:tr>
      <w:tr w:rsidR="00235087" w:rsidRPr="005C2042" w14:paraId="592EAE55" w14:textId="77777777" w:rsidTr="000705D4">
        <w:trPr>
          <w:trHeight w:val="2186"/>
        </w:trPr>
        <w:tc>
          <w:tcPr>
            <w:tcW w:w="2917" w:type="dxa"/>
          </w:tcPr>
          <w:p w14:paraId="0FE68249" w14:textId="77777777" w:rsidR="007D33E7" w:rsidRPr="005C2042" w:rsidRDefault="007D33E7" w:rsidP="005C2042">
            <w:pPr>
              <w:jc w:val="both"/>
              <w:rPr>
                <w:rFonts w:ascii="Arial" w:hAnsi="Arial" w:cs="Arial"/>
              </w:rPr>
            </w:pPr>
            <w:r w:rsidRPr="005C2042">
              <w:rPr>
                <w:rFonts w:ascii="Arial" w:hAnsi="Arial" w:cs="Arial"/>
              </w:rPr>
              <w:t>DESEO SEXUAL HIPOACTIVO</w:t>
            </w:r>
          </w:p>
        </w:tc>
        <w:tc>
          <w:tcPr>
            <w:tcW w:w="2431" w:type="dxa"/>
          </w:tcPr>
          <w:p w14:paraId="1920E1F8" w14:textId="77777777" w:rsidR="007D33E7" w:rsidRPr="005C2042" w:rsidRDefault="007D33E7" w:rsidP="005C2042">
            <w:pPr>
              <w:jc w:val="both"/>
              <w:rPr>
                <w:rFonts w:ascii="Arial" w:hAnsi="Arial" w:cs="Arial"/>
              </w:rPr>
            </w:pPr>
            <w:r w:rsidRPr="005C2042">
              <w:rPr>
                <w:rFonts w:ascii="Arial" w:hAnsi="Arial" w:cs="Arial"/>
              </w:rPr>
              <w:t xml:space="preserve">DISMINUCIÓN O AUSENCIA DE FANTASÍAS O DESEO SEXUAL DE FORMA PERMANENTE O RECURRENTE. INCLUYE LA FALTA DE DISPOSICIÓN HACIA LA SEXUALIDAD, EL PLACER Y EL CONTACTO </w:t>
            </w:r>
            <w:r w:rsidRPr="005C2042">
              <w:rPr>
                <w:rFonts w:ascii="Arial" w:hAnsi="Arial" w:cs="Arial"/>
              </w:rPr>
              <w:lastRenderedPageBreak/>
              <w:t>CORPORAL ERÓGENO</w:t>
            </w:r>
          </w:p>
        </w:tc>
        <w:tc>
          <w:tcPr>
            <w:tcW w:w="1578" w:type="dxa"/>
          </w:tcPr>
          <w:p w14:paraId="1D89AA75" w14:textId="77777777" w:rsidR="007D33E7" w:rsidRPr="005C2042" w:rsidRDefault="007D33E7" w:rsidP="005C2042">
            <w:pPr>
              <w:jc w:val="both"/>
              <w:rPr>
                <w:rFonts w:ascii="Arial" w:hAnsi="Arial" w:cs="Arial"/>
              </w:rPr>
            </w:pPr>
            <w:r w:rsidRPr="005C2042">
              <w:rPr>
                <w:rFonts w:ascii="Arial" w:hAnsi="Arial" w:cs="Arial"/>
              </w:rPr>
              <w:lastRenderedPageBreak/>
              <w:t>MAYOR A 45 AÑOS</w:t>
            </w:r>
          </w:p>
        </w:tc>
        <w:tc>
          <w:tcPr>
            <w:tcW w:w="2129" w:type="dxa"/>
          </w:tcPr>
          <w:p w14:paraId="455D094B" w14:textId="77777777" w:rsidR="007D33E7" w:rsidRPr="005C2042" w:rsidRDefault="007D33E7" w:rsidP="005C2042">
            <w:pPr>
              <w:jc w:val="both"/>
              <w:rPr>
                <w:rFonts w:ascii="Arial" w:hAnsi="Arial" w:cs="Arial"/>
              </w:rPr>
            </w:pPr>
            <w:r w:rsidRPr="005C2042">
              <w:rPr>
                <w:rFonts w:ascii="Arial" w:hAnsi="Arial" w:cs="Arial"/>
              </w:rPr>
              <w:t xml:space="preserve">INDEPENDIENTE </w:t>
            </w:r>
          </w:p>
        </w:tc>
        <w:tc>
          <w:tcPr>
            <w:tcW w:w="1289" w:type="dxa"/>
          </w:tcPr>
          <w:p w14:paraId="1D3A6454" w14:textId="77777777" w:rsidR="007D33E7" w:rsidRPr="005C2042" w:rsidRDefault="007D33E7" w:rsidP="005C2042">
            <w:pPr>
              <w:jc w:val="both"/>
              <w:rPr>
                <w:rFonts w:ascii="Arial" w:hAnsi="Arial" w:cs="Arial"/>
              </w:rPr>
            </w:pPr>
            <w:r w:rsidRPr="005C2042">
              <w:rPr>
                <w:rFonts w:ascii="Arial" w:hAnsi="Arial" w:cs="Arial"/>
              </w:rPr>
              <w:t>NOMINAL</w:t>
            </w:r>
          </w:p>
        </w:tc>
        <w:tc>
          <w:tcPr>
            <w:tcW w:w="1591" w:type="dxa"/>
          </w:tcPr>
          <w:p w14:paraId="6427BB70" w14:textId="77777777" w:rsidR="007D33E7" w:rsidRPr="005C2042" w:rsidRDefault="007D33E7" w:rsidP="005C2042">
            <w:pPr>
              <w:pStyle w:val="Prrafodelista"/>
              <w:numPr>
                <w:ilvl w:val="0"/>
                <w:numId w:val="41"/>
              </w:numPr>
              <w:jc w:val="both"/>
              <w:rPr>
                <w:rFonts w:ascii="Arial" w:hAnsi="Arial" w:cs="Arial"/>
              </w:rPr>
            </w:pPr>
            <w:r w:rsidRPr="005C2042">
              <w:rPr>
                <w:rFonts w:ascii="Arial" w:hAnsi="Arial" w:cs="Arial"/>
              </w:rPr>
              <w:t>NO</w:t>
            </w:r>
          </w:p>
          <w:p w14:paraId="634E981E" w14:textId="77777777" w:rsidR="007D33E7" w:rsidRPr="005C2042" w:rsidRDefault="007D33E7" w:rsidP="005C2042">
            <w:pPr>
              <w:pStyle w:val="Prrafodelista"/>
              <w:numPr>
                <w:ilvl w:val="0"/>
                <w:numId w:val="41"/>
              </w:numPr>
              <w:jc w:val="both"/>
              <w:rPr>
                <w:rFonts w:ascii="Arial" w:hAnsi="Arial" w:cs="Arial"/>
              </w:rPr>
            </w:pPr>
            <w:r w:rsidRPr="005C2042">
              <w:rPr>
                <w:rFonts w:ascii="Arial" w:hAnsi="Arial" w:cs="Arial"/>
              </w:rPr>
              <w:t>SI</w:t>
            </w:r>
          </w:p>
        </w:tc>
      </w:tr>
      <w:tr w:rsidR="00235087" w:rsidRPr="005C2042" w14:paraId="1A7ED582" w14:textId="77777777" w:rsidTr="000705D4">
        <w:trPr>
          <w:trHeight w:val="1464"/>
        </w:trPr>
        <w:tc>
          <w:tcPr>
            <w:tcW w:w="2917" w:type="dxa"/>
          </w:tcPr>
          <w:p w14:paraId="6EE2E13F" w14:textId="77777777" w:rsidR="007D33E7" w:rsidRPr="005C2042" w:rsidRDefault="007D33E7" w:rsidP="005C2042">
            <w:pPr>
              <w:jc w:val="both"/>
              <w:rPr>
                <w:rFonts w:ascii="Arial" w:hAnsi="Arial" w:cs="Arial"/>
              </w:rPr>
            </w:pPr>
            <w:r w:rsidRPr="005C2042">
              <w:rPr>
                <w:rFonts w:ascii="Arial" w:hAnsi="Arial" w:cs="Arial"/>
              </w:rPr>
              <w:t>AVERSIÓN SEXUAL</w:t>
            </w:r>
          </w:p>
        </w:tc>
        <w:tc>
          <w:tcPr>
            <w:tcW w:w="2431" w:type="dxa"/>
          </w:tcPr>
          <w:p w14:paraId="10E81D15" w14:textId="77777777" w:rsidR="007D33E7" w:rsidRPr="005C2042" w:rsidRDefault="007D33E7" w:rsidP="005C2042">
            <w:pPr>
              <w:jc w:val="both"/>
              <w:rPr>
                <w:rFonts w:ascii="Arial" w:hAnsi="Arial" w:cs="Arial"/>
              </w:rPr>
            </w:pPr>
            <w:r w:rsidRPr="005C2042">
              <w:rPr>
                <w:rFonts w:ascii="Arial" w:hAnsi="Arial" w:cs="Arial"/>
              </w:rPr>
              <w:t>AVERSIÓN EXTREMA PERSISTENTE O RECIDIVANTE Y CON EVITACIÓN DE TODOS LOS CONTACTOS SEXUALES GENITALES CON UNA PAREJA SEXUAL.</w:t>
            </w:r>
          </w:p>
        </w:tc>
        <w:tc>
          <w:tcPr>
            <w:tcW w:w="1578" w:type="dxa"/>
          </w:tcPr>
          <w:p w14:paraId="33B07763" w14:textId="77777777" w:rsidR="007D33E7" w:rsidRPr="005C2042" w:rsidRDefault="007D33E7" w:rsidP="005C2042">
            <w:pPr>
              <w:jc w:val="both"/>
              <w:rPr>
                <w:rFonts w:ascii="Arial" w:hAnsi="Arial" w:cs="Arial"/>
              </w:rPr>
            </w:pPr>
            <w:r w:rsidRPr="005C2042">
              <w:rPr>
                <w:rFonts w:ascii="Arial" w:hAnsi="Arial" w:cs="Arial"/>
              </w:rPr>
              <w:t xml:space="preserve">  MAYOR A 45 AÑOS</w:t>
            </w:r>
          </w:p>
        </w:tc>
        <w:tc>
          <w:tcPr>
            <w:tcW w:w="2129" w:type="dxa"/>
          </w:tcPr>
          <w:p w14:paraId="13E0D2C1" w14:textId="77777777" w:rsidR="007D33E7" w:rsidRPr="005C2042" w:rsidRDefault="007D33E7" w:rsidP="005C2042">
            <w:pPr>
              <w:jc w:val="both"/>
              <w:rPr>
                <w:rFonts w:ascii="Arial" w:hAnsi="Arial" w:cs="Arial"/>
              </w:rPr>
            </w:pPr>
            <w:r w:rsidRPr="005C2042">
              <w:rPr>
                <w:rFonts w:ascii="Arial" w:hAnsi="Arial" w:cs="Arial"/>
              </w:rPr>
              <w:t xml:space="preserve">INDEPENDIENTE </w:t>
            </w:r>
          </w:p>
        </w:tc>
        <w:tc>
          <w:tcPr>
            <w:tcW w:w="1289" w:type="dxa"/>
          </w:tcPr>
          <w:p w14:paraId="3301FC06" w14:textId="77777777" w:rsidR="007D33E7" w:rsidRPr="005C2042" w:rsidRDefault="007D33E7" w:rsidP="005C2042">
            <w:pPr>
              <w:jc w:val="both"/>
              <w:rPr>
                <w:rFonts w:ascii="Arial" w:hAnsi="Arial" w:cs="Arial"/>
              </w:rPr>
            </w:pPr>
            <w:r w:rsidRPr="005C2042">
              <w:rPr>
                <w:rFonts w:ascii="Arial" w:hAnsi="Arial" w:cs="Arial"/>
              </w:rPr>
              <w:t xml:space="preserve">NOMINAL </w:t>
            </w:r>
          </w:p>
        </w:tc>
        <w:tc>
          <w:tcPr>
            <w:tcW w:w="1591" w:type="dxa"/>
          </w:tcPr>
          <w:p w14:paraId="6E2E37B6" w14:textId="77777777" w:rsidR="007D33E7" w:rsidRPr="005C2042" w:rsidRDefault="007D33E7" w:rsidP="005C2042">
            <w:pPr>
              <w:pStyle w:val="Prrafodelista"/>
              <w:numPr>
                <w:ilvl w:val="0"/>
                <w:numId w:val="42"/>
              </w:numPr>
              <w:jc w:val="both"/>
              <w:rPr>
                <w:rFonts w:ascii="Arial" w:hAnsi="Arial" w:cs="Arial"/>
              </w:rPr>
            </w:pPr>
            <w:r w:rsidRPr="005C2042">
              <w:rPr>
                <w:rFonts w:ascii="Arial" w:hAnsi="Arial" w:cs="Arial"/>
              </w:rPr>
              <w:t>NO</w:t>
            </w:r>
          </w:p>
          <w:p w14:paraId="7E1C3088" w14:textId="77777777" w:rsidR="007D33E7" w:rsidRPr="005C2042" w:rsidRDefault="007D33E7" w:rsidP="005C2042">
            <w:pPr>
              <w:pStyle w:val="Prrafodelista"/>
              <w:numPr>
                <w:ilvl w:val="0"/>
                <w:numId w:val="42"/>
              </w:numPr>
              <w:jc w:val="both"/>
              <w:rPr>
                <w:rFonts w:ascii="Arial" w:hAnsi="Arial" w:cs="Arial"/>
              </w:rPr>
            </w:pPr>
            <w:r w:rsidRPr="005C2042">
              <w:rPr>
                <w:rFonts w:ascii="Arial" w:hAnsi="Arial" w:cs="Arial"/>
              </w:rPr>
              <w:t>SI</w:t>
            </w:r>
          </w:p>
        </w:tc>
      </w:tr>
      <w:tr w:rsidR="00235087" w:rsidRPr="005C2042" w14:paraId="19D291F2" w14:textId="77777777" w:rsidTr="000705D4">
        <w:trPr>
          <w:trHeight w:val="1464"/>
        </w:trPr>
        <w:tc>
          <w:tcPr>
            <w:tcW w:w="2917" w:type="dxa"/>
          </w:tcPr>
          <w:p w14:paraId="0ED198B2" w14:textId="77777777" w:rsidR="007D33E7" w:rsidRPr="005C2042" w:rsidRDefault="007D33E7" w:rsidP="005C2042">
            <w:pPr>
              <w:jc w:val="both"/>
              <w:rPr>
                <w:rFonts w:ascii="Arial" w:hAnsi="Arial" w:cs="Arial"/>
              </w:rPr>
            </w:pPr>
            <w:r w:rsidRPr="005C2042">
              <w:rPr>
                <w:rFonts w:ascii="Arial" w:hAnsi="Arial" w:cs="Arial"/>
              </w:rPr>
              <w:t>TRASTORNO DE LA EXCITACIÓN</w:t>
            </w:r>
          </w:p>
        </w:tc>
        <w:tc>
          <w:tcPr>
            <w:tcW w:w="2431" w:type="dxa"/>
          </w:tcPr>
          <w:p w14:paraId="19DBAE8C" w14:textId="77777777" w:rsidR="007D33E7" w:rsidRPr="005C2042" w:rsidRDefault="007D33E7" w:rsidP="005C2042">
            <w:pPr>
              <w:jc w:val="both"/>
              <w:rPr>
                <w:rFonts w:ascii="Arial" w:hAnsi="Arial" w:cs="Arial"/>
              </w:rPr>
            </w:pPr>
            <w:r w:rsidRPr="005C2042">
              <w:rPr>
                <w:rFonts w:ascii="Arial" w:hAnsi="Arial" w:cs="Arial"/>
              </w:rPr>
              <w:t>INCAPACIDAD PERSISTENTE O RECURRENTE PARA OBTENER O MANTENER LA LUBRICACIÓN PROPIA DE LA FASE DE EXCITACIÓN, HASTA EL TÉRMINO DE LA ACTIVIDAD SEXUAL</w:t>
            </w:r>
          </w:p>
        </w:tc>
        <w:tc>
          <w:tcPr>
            <w:tcW w:w="1578" w:type="dxa"/>
          </w:tcPr>
          <w:p w14:paraId="1BC3E816" w14:textId="77777777" w:rsidR="007D33E7" w:rsidRPr="005C2042" w:rsidRDefault="007D33E7" w:rsidP="005C2042">
            <w:pPr>
              <w:jc w:val="both"/>
              <w:rPr>
                <w:rFonts w:ascii="Arial" w:hAnsi="Arial" w:cs="Arial"/>
              </w:rPr>
            </w:pPr>
            <w:r w:rsidRPr="005C2042">
              <w:rPr>
                <w:rFonts w:ascii="Arial" w:hAnsi="Arial" w:cs="Arial"/>
              </w:rPr>
              <w:t>MAYOR A 45 AÑOS</w:t>
            </w:r>
          </w:p>
        </w:tc>
        <w:tc>
          <w:tcPr>
            <w:tcW w:w="2129" w:type="dxa"/>
          </w:tcPr>
          <w:p w14:paraId="45AB4273" w14:textId="77777777" w:rsidR="007D33E7" w:rsidRPr="005C2042" w:rsidRDefault="007D33E7" w:rsidP="005C2042">
            <w:pPr>
              <w:jc w:val="both"/>
              <w:rPr>
                <w:rFonts w:ascii="Arial" w:hAnsi="Arial" w:cs="Arial"/>
              </w:rPr>
            </w:pPr>
            <w:r w:rsidRPr="005C2042">
              <w:rPr>
                <w:rFonts w:ascii="Arial" w:hAnsi="Arial" w:cs="Arial"/>
              </w:rPr>
              <w:t xml:space="preserve">INDEPENDIENTE </w:t>
            </w:r>
          </w:p>
        </w:tc>
        <w:tc>
          <w:tcPr>
            <w:tcW w:w="1289" w:type="dxa"/>
          </w:tcPr>
          <w:p w14:paraId="562100EE" w14:textId="77777777" w:rsidR="007D33E7" w:rsidRPr="005C2042" w:rsidRDefault="007D33E7" w:rsidP="005C2042">
            <w:pPr>
              <w:jc w:val="both"/>
              <w:rPr>
                <w:rFonts w:ascii="Arial" w:hAnsi="Arial" w:cs="Arial"/>
              </w:rPr>
            </w:pPr>
            <w:r w:rsidRPr="005C2042">
              <w:rPr>
                <w:rFonts w:ascii="Arial" w:hAnsi="Arial" w:cs="Arial"/>
              </w:rPr>
              <w:t>NOMINAL</w:t>
            </w:r>
          </w:p>
        </w:tc>
        <w:tc>
          <w:tcPr>
            <w:tcW w:w="1591" w:type="dxa"/>
          </w:tcPr>
          <w:p w14:paraId="4B2D8B6B" w14:textId="77777777" w:rsidR="007D33E7" w:rsidRPr="005C2042" w:rsidRDefault="007D33E7" w:rsidP="005C2042">
            <w:pPr>
              <w:pStyle w:val="Prrafodelista"/>
              <w:numPr>
                <w:ilvl w:val="0"/>
                <w:numId w:val="43"/>
              </w:numPr>
              <w:jc w:val="both"/>
              <w:rPr>
                <w:rFonts w:ascii="Arial" w:hAnsi="Arial" w:cs="Arial"/>
              </w:rPr>
            </w:pPr>
            <w:r w:rsidRPr="005C2042">
              <w:rPr>
                <w:rFonts w:ascii="Arial" w:hAnsi="Arial" w:cs="Arial"/>
              </w:rPr>
              <w:t>NO</w:t>
            </w:r>
          </w:p>
          <w:p w14:paraId="2D4A635C" w14:textId="77777777" w:rsidR="007D33E7" w:rsidRPr="005C2042" w:rsidRDefault="007D33E7" w:rsidP="005C2042">
            <w:pPr>
              <w:pStyle w:val="Prrafodelista"/>
              <w:numPr>
                <w:ilvl w:val="0"/>
                <w:numId w:val="43"/>
              </w:numPr>
              <w:jc w:val="both"/>
              <w:rPr>
                <w:rFonts w:ascii="Arial" w:hAnsi="Arial" w:cs="Arial"/>
              </w:rPr>
            </w:pPr>
            <w:r w:rsidRPr="005C2042">
              <w:rPr>
                <w:rFonts w:ascii="Arial" w:hAnsi="Arial" w:cs="Arial"/>
              </w:rPr>
              <w:t>SI</w:t>
            </w:r>
          </w:p>
        </w:tc>
      </w:tr>
      <w:tr w:rsidR="00235087" w:rsidRPr="005C2042" w14:paraId="0761A67F" w14:textId="77777777" w:rsidTr="000705D4">
        <w:trPr>
          <w:trHeight w:val="1464"/>
        </w:trPr>
        <w:tc>
          <w:tcPr>
            <w:tcW w:w="2917" w:type="dxa"/>
          </w:tcPr>
          <w:p w14:paraId="3E35BC5E" w14:textId="77777777" w:rsidR="007D33E7" w:rsidRPr="005C2042" w:rsidRDefault="007D33E7" w:rsidP="005C2042">
            <w:pPr>
              <w:jc w:val="both"/>
              <w:rPr>
                <w:rFonts w:ascii="Arial" w:hAnsi="Arial" w:cs="Arial"/>
              </w:rPr>
            </w:pPr>
            <w:r w:rsidRPr="005C2042">
              <w:rPr>
                <w:rFonts w:ascii="Arial" w:hAnsi="Arial" w:cs="Arial"/>
              </w:rPr>
              <w:t>DISPAREUNIA</w:t>
            </w:r>
          </w:p>
        </w:tc>
        <w:tc>
          <w:tcPr>
            <w:tcW w:w="2431" w:type="dxa"/>
          </w:tcPr>
          <w:p w14:paraId="2E88389E" w14:textId="77777777" w:rsidR="007D33E7" w:rsidRPr="005C2042" w:rsidRDefault="007D33E7" w:rsidP="005C2042">
            <w:pPr>
              <w:jc w:val="both"/>
              <w:rPr>
                <w:rFonts w:ascii="Arial" w:hAnsi="Arial" w:cs="Arial"/>
              </w:rPr>
            </w:pPr>
            <w:r w:rsidRPr="005C2042">
              <w:rPr>
                <w:rFonts w:ascii="Arial" w:hAnsi="Arial" w:cs="Arial"/>
              </w:rPr>
              <w:t xml:space="preserve">DOLOR GENITAL RECURRENTE O PERSISTENTE ASOCIADO A LA RELACIÓN SEXUAL, PROVOCANDO DESDE IRRITACIÓN VAGINAL, HASTA UN PROFUNDO </w:t>
            </w:r>
          </w:p>
        </w:tc>
        <w:tc>
          <w:tcPr>
            <w:tcW w:w="1578" w:type="dxa"/>
          </w:tcPr>
          <w:p w14:paraId="3AF0D067" w14:textId="77777777" w:rsidR="007D33E7" w:rsidRPr="005C2042" w:rsidRDefault="007D33E7" w:rsidP="005C2042">
            <w:pPr>
              <w:jc w:val="both"/>
              <w:rPr>
                <w:rFonts w:ascii="Arial" w:hAnsi="Arial" w:cs="Arial"/>
              </w:rPr>
            </w:pPr>
            <w:r w:rsidRPr="005C2042">
              <w:rPr>
                <w:rFonts w:ascii="Arial" w:hAnsi="Arial" w:cs="Arial"/>
              </w:rPr>
              <w:t>MAYOR A 45 AÑOS</w:t>
            </w:r>
          </w:p>
        </w:tc>
        <w:tc>
          <w:tcPr>
            <w:tcW w:w="2129" w:type="dxa"/>
          </w:tcPr>
          <w:p w14:paraId="4377D270" w14:textId="77777777" w:rsidR="007D33E7" w:rsidRPr="005C2042" w:rsidRDefault="007D33E7" w:rsidP="005C2042">
            <w:pPr>
              <w:jc w:val="both"/>
              <w:rPr>
                <w:rFonts w:ascii="Arial" w:hAnsi="Arial" w:cs="Arial"/>
              </w:rPr>
            </w:pPr>
            <w:r w:rsidRPr="005C2042">
              <w:rPr>
                <w:rFonts w:ascii="Arial" w:hAnsi="Arial" w:cs="Arial"/>
              </w:rPr>
              <w:t>IDEPENDIENTE</w:t>
            </w:r>
          </w:p>
        </w:tc>
        <w:tc>
          <w:tcPr>
            <w:tcW w:w="1289" w:type="dxa"/>
          </w:tcPr>
          <w:p w14:paraId="66D0F66A" w14:textId="77777777" w:rsidR="007D33E7" w:rsidRPr="005C2042" w:rsidRDefault="007D33E7" w:rsidP="005C2042">
            <w:pPr>
              <w:jc w:val="both"/>
              <w:rPr>
                <w:rFonts w:ascii="Arial" w:hAnsi="Arial" w:cs="Arial"/>
              </w:rPr>
            </w:pPr>
            <w:r w:rsidRPr="005C2042">
              <w:rPr>
                <w:rFonts w:ascii="Arial" w:hAnsi="Arial" w:cs="Arial"/>
              </w:rPr>
              <w:t>NOMINAL</w:t>
            </w:r>
          </w:p>
        </w:tc>
        <w:tc>
          <w:tcPr>
            <w:tcW w:w="1591" w:type="dxa"/>
          </w:tcPr>
          <w:p w14:paraId="798A37A4" w14:textId="77777777" w:rsidR="007D33E7" w:rsidRPr="005C2042" w:rsidRDefault="007D33E7" w:rsidP="005C2042">
            <w:pPr>
              <w:pStyle w:val="Prrafodelista"/>
              <w:numPr>
                <w:ilvl w:val="0"/>
                <w:numId w:val="44"/>
              </w:numPr>
              <w:jc w:val="both"/>
              <w:rPr>
                <w:rFonts w:ascii="Arial" w:hAnsi="Arial" w:cs="Arial"/>
              </w:rPr>
            </w:pPr>
            <w:r w:rsidRPr="005C2042">
              <w:rPr>
                <w:rFonts w:ascii="Arial" w:hAnsi="Arial" w:cs="Arial"/>
              </w:rPr>
              <w:t xml:space="preserve">NO </w:t>
            </w:r>
          </w:p>
          <w:p w14:paraId="46858770" w14:textId="77777777" w:rsidR="007D33E7" w:rsidRPr="005C2042" w:rsidRDefault="007D33E7" w:rsidP="005C2042">
            <w:pPr>
              <w:pStyle w:val="Prrafodelista"/>
              <w:numPr>
                <w:ilvl w:val="0"/>
                <w:numId w:val="44"/>
              </w:numPr>
              <w:jc w:val="both"/>
              <w:rPr>
                <w:rFonts w:ascii="Arial" w:hAnsi="Arial" w:cs="Arial"/>
              </w:rPr>
            </w:pPr>
            <w:r w:rsidRPr="005C2042">
              <w:rPr>
                <w:rFonts w:ascii="Arial" w:hAnsi="Arial" w:cs="Arial"/>
              </w:rPr>
              <w:t xml:space="preserve">SI </w:t>
            </w:r>
          </w:p>
          <w:p w14:paraId="0BA9AD15" w14:textId="77777777" w:rsidR="007D33E7" w:rsidRPr="005C2042" w:rsidRDefault="007D33E7" w:rsidP="005C2042">
            <w:pPr>
              <w:pStyle w:val="Prrafodelista"/>
              <w:jc w:val="both"/>
              <w:rPr>
                <w:rFonts w:ascii="Arial" w:hAnsi="Arial" w:cs="Arial"/>
              </w:rPr>
            </w:pPr>
          </w:p>
        </w:tc>
      </w:tr>
      <w:bookmarkEnd w:id="39"/>
    </w:tbl>
    <w:p w14:paraId="3CB2094D" w14:textId="7F0F3349" w:rsidR="007D33E7" w:rsidRPr="005C2042" w:rsidRDefault="007D33E7" w:rsidP="005C2042">
      <w:pPr>
        <w:spacing w:line="360" w:lineRule="auto"/>
        <w:jc w:val="both"/>
        <w:rPr>
          <w:rFonts w:ascii="Arial" w:hAnsi="Arial" w:cs="Arial"/>
          <w:b/>
          <w:bCs/>
          <w:sz w:val="28"/>
          <w:szCs w:val="28"/>
        </w:rPr>
      </w:pPr>
    </w:p>
    <w:p w14:paraId="052F6465" w14:textId="410B97C6" w:rsidR="00446D22" w:rsidRDefault="00446D22" w:rsidP="005C2042">
      <w:pPr>
        <w:spacing w:line="360" w:lineRule="auto"/>
        <w:jc w:val="both"/>
        <w:rPr>
          <w:rFonts w:ascii="Arial" w:hAnsi="Arial" w:cs="Arial"/>
          <w:b/>
          <w:bCs/>
          <w:sz w:val="28"/>
          <w:szCs w:val="28"/>
        </w:rPr>
      </w:pPr>
    </w:p>
    <w:p w14:paraId="74CA5E71" w14:textId="12961B40" w:rsidR="00D0300C" w:rsidRDefault="00D0300C" w:rsidP="005C2042">
      <w:pPr>
        <w:spacing w:line="360" w:lineRule="auto"/>
        <w:jc w:val="both"/>
        <w:rPr>
          <w:rFonts w:ascii="Arial" w:hAnsi="Arial" w:cs="Arial"/>
          <w:b/>
          <w:bCs/>
          <w:sz w:val="28"/>
          <w:szCs w:val="28"/>
        </w:rPr>
      </w:pPr>
    </w:p>
    <w:p w14:paraId="23A02604" w14:textId="51DF3108" w:rsidR="00D0300C" w:rsidRDefault="00D0300C" w:rsidP="005C2042">
      <w:pPr>
        <w:spacing w:line="360" w:lineRule="auto"/>
        <w:jc w:val="both"/>
        <w:rPr>
          <w:rFonts w:ascii="Arial" w:hAnsi="Arial" w:cs="Arial"/>
          <w:b/>
          <w:bCs/>
          <w:sz w:val="28"/>
          <w:szCs w:val="28"/>
        </w:rPr>
      </w:pPr>
    </w:p>
    <w:p w14:paraId="7A68E7FA" w14:textId="77777777" w:rsidR="00D0300C" w:rsidRPr="005C2042" w:rsidRDefault="00D0300C" w:rsidP="005C2042">
      <w:pPr>
        <w:spacing w:line="360" w:lineRule="auto"/>
        <w:jc w:val="both"/>
        <w:rPr>
          <w:rFonts w:ascii="Arial" w:hAnsi="Arial" w:cs="Arial"/>
          <w:b/>
          <w:bCs/>
          <w:sz w:val="28"/>
          <w:szCs w:val="28"/>
        </w:rPr>
      </w:pPr>
    </w:p>
    <w:p w14:paraId="63AD1E10" w14:textId="75BE88DE" w:rsidR="00D0300C" w:rsidRDefault="00553A13" w:rsidP="005C2042">
      <w:pPr>
        <w:spacing w:line="360" w:lineRule="auto"/>
        <w:jc w:val="both"/>
        <w:rPr>
          <w:rFonts w:ascii="Arial" w:hAnsi="Arial" w:cs="Arial"/>
          <w:b/>
          <w:bCs/>
          <w:sz w:val="28"/>
          <w:szCs w:val="28"/>
        </w:rPr>
      </w:pPr>
      <w:r w:rsidRPr="005C2042">
        <w:rPr>
          <w:rFonts w:ascii="Arial" w:hAnsi="Arial" w:cs="Arial"/>
          <w:b/>
          <w:bCs/>
          <w:sz w:val="28"/>
          <w:szCs w:val="28"/>
        </w:rPr>
        <w:lastRenderedPageBreak/>
        <w:t xml:space="preserve">III.III </w:t>
      </w:r>
      <w:r w:rsidR="00B77CCA" w:rsidRPr="005C2042">
        <w:rPr>
          <w:rFonts w:ascii="Arial" w:hAnsi="Arial" w:cs="Arial"/>
          <w:b/>
          <w:bCs/>
          <w:sz w:val="28"/>
          <w:szCs w:val="28"/>
        </w:rPr>
        <w:t>Tipo y diseño de investigación</w:t>
      </w:r>
    </w:p>
    <w:p w14:paraId="29959241" w14:textId="77777777" w:rsidR="00CC027F" w:rsidRPr="00CC027F" w:rsidRDefault="00CC027F" w:rsidP="005C2042">
      <w:pPr>
        <w:spacing w:line="360" w:lineRule="auto"/>
        <w:jc w:val="both"/>
        <w:rPr>
          <w:rFonts w:ascii="Arial" w:hAnsi="Arial" w:cs="Arial"/>
          <w:b/>
          <w:bCs/>
          <w:sz w:val="28"/>
          <w:szCs w:val="28"/>
        </w:rPr>
      </w:pPr>
    </w:p>
    <w:p w14:paraId="42CD476E" w14:textId="25986D7D" w:rsidR="00021E83" w:rsidRPr="005C2042" w:rsidRDefault="00003CF6" w:rsidP="005C2042">
      <w:pPr>
        <w:spacing w:line="360" w:lineRule="auto"/>
        <w:jc w:val="both"/>
        <w:rPr>
          <w:rFonts w:ascii="Arial" w:hAnsi="Arial" w:cs="Arial"/>
          <w:b/>
          <w:bCs/>
          <w:sz w:val="28"/>
          <w:szCs w:val="28"/>
        </w:rPr>
      </w:pPr>
      <w:r w:rsidRPr="005C2042">
        <w:rPr>
          <w:rFonts w:ascii="Arial" w:hAnsi="Arial" w:cs="Arial"/>
          <w:sz w:val="28"/>
          <w:szCs w:val="28"/>
        </w:rPr>
        <w:t xml:space="preserve">El enfoque de esta investigación está </w:t>
      </w:r>
      <w:r w:rsidR="00617918" w:rsidRPr="005C2042">
        <w:rPr>
          <w:rFonts w:ascii="Arial" w:hAnsi="Arial" w:cs="Arial"/>
          <w:sz w:val="28"/>
          <w:szCs w:val="28"/>
        </w:rPr>
        <w:t>basado</w:t>
      </w:r>
      <w:r w:rsidRPr="005C2042">
        <w:rPr>
          <w:rFonts w:ascii="Arial" w:hAnsi="Arial" w:cs="Arial"/>
          <w:sz w:val="28"/>
          <w:szCs w:val="28"/>
        </w:rPr>
        <w:t xml:space="preserve"> en un enfoque mixto, ya que es una metodología que combina datos cuantitativos</w:t>
      </w:r>
      <w:r w:rsidR="00446D22" w:rsidRPr="005C2042">
        <w:rPr>
          <w:rFonts w:ascii="Arial" w:hAnsi="Arial" w:cs="Arial"/>
          <w:sz w:val="28"/>
          <w:szCs w:val="28"/>
        </w:rPr>
        <w:t xml:space="preserve"> (la edad más frecuente en que se presenta y  el número de incidencias) </w:t>
      </w:r>
      <w:r w:rsidRPr="005C2042">
        <w:rPr>
          <w:rFonts w:ascii="Arial" w:hAnsi="Arial" w:cs="Arial"/>
          <w:sz w:val="28"/>
          <w:szCs w:val="28"/>
        </w:rPr>
        <w:t>y cualitativo</w:t>
      </w:r>
      <w:r w:rsidR="00446D22" w:rsidRPr="005C2042">
        <w:rPr>
          <w:rFonts w:ascii="Arial" w:hAnsi="Arial" w:cs="Arial"/>
          <w:sz w:val="28"/>
          <w:szCs w:val="28"/>
        </w:rPr>
        <w:t xml:space="preserve"> (signos y síntomas) </w:t>
      </w:r>
      <w:r w:rsidR="00C67F77" w:rsidRPr="005C2042">
        <w:rPr>
          <w:rFonts w:ascii="Arial" w:hAnsi="Arial" w:cs="Arial"/>
          <w:sz w:val="28"/>
          <w:szCs w:val="28"/>
        </w:rPr>
        <w:t xml:space="preserve">porque se recolectará datos que nos permitirán conocer, </w:t>
      </w:r>
      <w:r w:rsidR="00446D22" w:rsidRPr="005C2042">
        <w:rPr>
          <w:rFonts w:ascii="Arial" w:hAnsi="Arial" w:cs="Arial"/>
          <w:sz w:val="28"/>
          <w:szCs w:val="28"/>
        </w:rPr>
        <w:t>l</w:t>
      </w:r>
      <w:r w:rsidR="00C67F77" w:rsidRPr="005C2042">
        <w:rPr>
          <w:rFonts w:ascii="Arial" w:hAnsi="Arial" w:cs="Arial"/>
          <w:sz w:val="28"/>
          <w:szCs w:val="28"/>
        </w:rPr>
        <w:t>a incidencia del climaterio en personas de edad de 45 años en adelante, mediante la realización de encuestas, por su diseño es un tipo de investigación transversal ya que los datos se recolectan en un solo periodo de tiempo y en un definido lugar, por su alcance se clasifica en descriptiva ya que se recopilara información para describir y entender la incidencia del climaterio en mujer</w:t>
      </w:r>
      <w:r w:rsidR="00446D22" w:rsidRPr="005C2042">
        <w:rPr>
          <w:rFonts w:ascii="Arial" w:hAnsi="Arial" w:cs="Arial"/>
          <w:sz w:val="28"/>
          <w:szCs w:val="28"/>
        </w:rPr>
        <w:t>es de dicha edad</w:t>
      </w:r>
      <w:r w:rsidR="00C67F77" w:rsidRPr="005C2042">
        <w:rPr>
          <w:rFonts w:ascii="Arial" w:hAnsi="Arial" w:cs="Arial"/>
          <w:sz w:val="28"/>
          <w:szCs w:val="28"/>
        </w:rPr>
        <w:t>.</w:t>
      </w:r>
    </w:p>
    <w:p w14:paraId="475FBD49" w14:textId="77777777" w:rsidR="00021E83" w:rsidRPr="005C2042" w:rsidRDefault="00021E83" w:rsidP="005C2042">
      <w:pPr>
        <w:spacing w:line="360" w:lineRule="auto"/>
        <w:jc w:val="both"/>
        <w:rPr>
          <w:rFonts w:ascii="Arial" w:hAnsi="Arial" w:cs="Arial"/>
          <w:b/>
          <w:bCs/>
          <w:sz w:val="28"/>
          <w:szCs w:val="28"/>
        </w:rPr>
      </w:pPr>
    </w:p>
    <w:p w14:paraId="35C8A998" w14:textId="77777777" w:rsidR="00021E83" w:rsidRPr="005C2042" w:rsidRDefault="00021E83" w:rsidP="005C2042">
      <w:pPr>
        <w:spacing w:line="360" w:lineRule="auto"/>
        <w:jc w:val="both"/>
        <w:rPr>
          <w:rFonts w:ascii="Arial" w:hAnsi="Arial" w:cs="Arial"/>
          <w:b/>
          <w:bCs/>
          <w:sz w:val="28"/>
          <w:szCs w:val="28"/>
        </w:rPr>
      </w:pPr>
    </w:p>
    <w:p w14:paraId="284814BE" w14:textId="3EED6F03" w:rsidR="00553A13" w:rsidRPr="005C2042" w:rsidRDefault="00553A13" w:rsidP="005C2042">
      <w:pPr>
        <w:spacing w:line="360" w:lineRule="auto"/>
        <w:jc w:val="both"/>
        <w:rPr>
          <w:rFonts w:ascii="Arial" w:hAnsi="Arial" w:cs="Arial"/>
          <w:b/>
          <w:bCs/>
          <w:sz w:val="28"/>
          <w:szCs w:val="28"/>
        </w:rPr>
      </w:pPr>
      <w:r w:rsidRPr="005C2042">
        <w:rPr>
          <w:rFonts w:ascii="Arial" w:hAnsi="Arial" w:cs="Arial"/>
          <w:b/>
          <w:bCs/>
          <w:sz w:val="28"/>
          <w:szCs w:val="28"/>
        </w:rPr>
        <w:t>III.IV U</w:t>
      </w:r>
      <w:r w:rsidR="00B77CCA" w:rsidRPr="005C2042">
        <w:rPr>
          <w:rFonts w:ascii="Arial" w:hAnsi="Arial" w:cs="Arial"/>
          <w:b/>
          <w:bCs/>
          <w:sz w:val="28"/>
          <w:szCs w:val="28"/>
        </w:rPr>
        <w:t>niverso de estudio</w:t>
      </w:r>
      <w:r w:rsidRPr="005C2042">
        <w:rPr>
          <w:rFonts w:ascii="Arial" w:hAnsi="Arial" w:cs="Arial"/>
          <w:b/>
          <w:bCs/>
          <w:sz w:val="28"/>
          <w:szCs w:val="28"/>
        </w:rPr>
        <w:t xml:space="preserve"> </w:t>
      </w:r>
    </w:p>
    <w:p w14:paraId="4309DD22" w14:textId="37DA9138" w:rsidR="00C52606" w:rsidRPr="005C2042" w:rsidRDefault="00C52606" w:rsidP="005C2042">
      <w:pPr>
        <w:spacing w:line="360" w:lineRule="auto"/>
        <w:jc w:val="both"/>
        <w:rPr>
          <w:rFonts w:ascii="Arial" w:hAnsi="Arial" w:cs="Arial"/>
          <w:sz w:val="24"/>
          <w:szCs w:val="24"/>
        </w:rPr>
      </w:pPr>
      <w:r w:rsidRPr="005C2042">
        <w:rPr>
          <w:rFonts w:ascii="Arial" w:hAnsi="Arial" w:cs="Arial"/>
          <w:sz w:val="24"/>
          <w:szCs w:val="24"/>
        </w:rPr>
        <w:t>Mujeres en etapa de climaterio</w:t>
      </w:r>
    </w:p>
    <w:p w14:paraId="3409296E" w14:textId="77777777" w:rsidR="00021E83" w:rsidRPr="005C2042" w:rsidRDefault="00021E83" w:rsidP="005C2042">
      <w:pPr>
        <w:spacing w:line="360" w:lineRule="auto"/>
        <w:jc w:val="both"/>
        <w:rPr>
          <w:rFonts w:ascii="Arial" w:hAnsi="Arial" w:cs="Arial"/>
          <w:b/>
          <w:bCs/>
          <w:sz w:val="28"/>
          <w:szCs w:val="28"/>
        </w:rPr>
      </w:pPr>
    </w:p>
    <w:p w14:paraId="3BAD617F" w14:textId="30FEA4E8" w:rsidR="000705D4" w:rsidRPr="005C2042" w:rsidRDefault="000705D4" w:rsidP="005C2042">
      <w:pPr>
        <w:spacing w:line="360" w:lineRule="auto"/>
        <w:jc w:val="both"/>
        <w:rPr>
          <w:rFonts w:ascii="Arial" w:hAnsi="Arial" w:cs="Arial"/>
          <w:b/>
          <w:bCs/>
          <w:sz w:val="28"/>
          <w:szCs w:val="28"/>
        </w:rPr>
      </w:pPr>
      <w:r w:rsidRPr="005C2042">
        <w:rPr>
          <w:rFonts w:ascii="Arial" w:hAnsi="Arial" w:cs="Arial"/>
          <w:b/>
          <w:bCs/>
          <w:sz w:val="28"/>
          <w:szCs w:val="28"/>
        </w:rPr>
        <w:t xml:space="preserve">III.IV.I Criterios de inclusión </w:t>
      </w:r>
    </w:p>
    <w:p w14:paraId="4B082F7B" w14:textId="77777777" w:rsidR="002F7765" w:rsidRPr="005C2042" w:rsidRDefault="00781BCA" w:rsidP="005C2042">
      <w:pPr>
        <w:spacing w:line="360" w:lineRule="auto"/>
        <w:jc w:val="both"/>
        <w:rPr>
          <w:rFonts w:ascii="Arial" w:hAnsi="Arial" w:cs="Arial"/>
          <w:sz w:val="24"/>
          <w:szCs w:val="24"/>
        </w:rPr>
      </w:pPr>
      <w:r w:rsidRPr="005C2042">
        <w:rPr>
          <w:rFonts w:ascii="Arial" w:hAnsi="Arial" w:cs="Arial"/>
          <w:sz w:val="24"/>
          <w:szCs w:val="24"/>
        </w:rPr>
        <w:t>Mujeres que estén en su casa</w:t>
      </w:r>
      <w:r w:rsidR="002F7765" w:rsidRPr="005C2042">
        <w:rPr>
          <w:rFonts w:ascii="Arial" w:hAnsi="Arial" w:cs="Arial"/>
          <w:sz w:val="24"/>
          <w:szCs w:val="24"/>
        </w:rPr>
        <w:t>.</w:t>
      </w:r>
    </w:p>
    <w:p w14:paraId="7DA442EB" w14:textId="4685E993" w:rsidR="00C52606" w:rsidRPr="005C2042" w:rsidRDefault="00781BCA" w:rsidP="005C2042">
      <w:pPr>
        <w:spacing w:line="360" w:lineRule="auto"/>
        <w:jc w:val="both"/>
        <w:rPr>
          <w:rFonts w:ascii="Arial" w:hAnsi="Arial" w:cs="Arial"/>
          <w:sz w:val="24"/>
          <w:szCs w:val="24"/>
        </w:rPr>
      </w:pPr>
      <w:r w:rsidRPr="005C2042">
        <w:rPr>
          <w:rFonts w:ascii="Arial" w:hAnsi="Arial" w:cs="Arial"/>
          <w:sz w:val="24"/>
          <w:szCs w:val="24"/>
        </w:rPr>
        <w:t>que acepten contestar las encuestas</w:t>
      </w:r>
      <w:r w:rsidR="002F7765" w:rsidRPr="005C2042">
        <w:rPr>
          <w:rFonts w:ascii="Arial" w:hAnsi="Arial" w:cs="Arial"/>
          <w:sz w:val="24"/>
          <w:szCs w:val="24"/>
        </w:rPr>
        <w:t>.</w:t>
      </w:r>
    </w:p>
    <w:p w14:paraId="1A5E90F6" w14:textId="1B420E08" w:rsidR="002F7765" w:rsidRPr="005C2042" w:rsidRDefault="002F7765" w:rsidP="005C2042">
      <w:pPr>
        <w:spacing w:line="360" w:lineRule="auto"/>
        <w:jc w:val="both"/>
        <w:rPr>
          <w:rFonts w:ascii="Arial" w:hAnsi="Arial" w:cs="Arial"/>
          <w:sz w:val="24"/>
          <w:szCs w:val="24"/>
        </w:rPr>
      </w:pPr>
      <w:r w:rsidRPr="005C2042">
        <w:rPr>
          <w:rFonts w:ascii="Arial" w:hAnsi="Arial" w:cs="Arial"/>
          <w:sz w:val="24"/>
          <w:szCs w:val="24"/>
        </w:rPr>
        <w:t>Mujeres que estén en el rango de edad establecidas.</w:t>
      </w:r>
    </w:p>
    <w:p w14:paraId="7578702A" w14:textId="77777777" w:rsidR="00CC027F" w:rsidRDefault="00CC027F" w:rsidP="005C2042">
      <w:pPr>
        <w:spacing w:line="360" w:lineRule="auto"/>
        <w:jc w:val="both"/>
        <w:rPr>
          <w:rFonts w:ascii="Arial" w:hAnsi="Arial" w:cs="Arial"/>
          <w:b/>
          <w:bCs/>
          <w:sz w:val="28"/>
          <w:szCs w:val="28"/>
        </w:rPr>
      </w:pPr>
    </w:p>
    <w:p w14:paraId="21EE176A" w14:textId="0776D93B" w:rsidR="000705D4" w:rsidRPr="005C2042" w:rsidRDefault="000705D4" w:rsidP="005C2042">
      <w:pPr>
        <w:spacing w:line="360" w:lineRule="auto"/>
        <w:jc w:val="both"/>
        <w:rPr>
          <w:rFonts w:ascii="Arial" w:hAnsi="Arial" w:cs="Arial"/>
          <w:b/>
          <w:bCs/>
          <w:sz w:val="28"/>
          <w:szCs w:val="28"/>
        </w:rPr>
      </w:pPr>
      <w:r w:rsidRPr="005C2042">
        <w:rPr>
          <w:rFonts w:ascii="Arial" w:hAnsi="Arial" w:cs="Arial"/>
          <w:b/>
          <w:bCs/>
          <w:sz w:val="28"/>
          <w:szCs w:val="28"/>
        </w:rPr>
        <w:lastRenderedPageBreak/>
        <w:t xml:space="preserve">III.IV.II Criterios de exclusión </w:t>
      </w:r>
    </w:p>
    <w:p w14:paraId="02F6862C" w14:textId="77777777" w:rsidR="002F7765" w:rsidRPr="005C2042" w:rsidRDefault="00781BCA" w:rsidP="005C2042">
      <w:pPr>
        <w:spacing w:line="360" w:lineRule="auto"/>
        <w:jc w:val="both"/>
        <w:rPr>
          <w:rFonts w:ascii="Arial" w:hAnsi="Arial" w:cs="Arial"/>
          <w:sz w:val="24"/>
          <w:szCs w:val="24"/>
        </w:rPr>
      </w:pPr>
      <w:r w:rsidRPr="005C2042">
        <w:rPr>
          <w:rFonts w:ascii="Arial" w:hAnsi="Arial" w:cs="Arial"/>
          <w:sz w:val="24"/>
          <w:szCs w:val="24"/>
        </w:rPr>
        <w:t>Mujeres que no acepten o</w:t>
      </w:r>
      <w:r w:rsidR="00A62EF0" w:rsidRPr="005C2042">
        <w:rPr>
          <w:rFonts w:ascii="Arial" w:hAnsi="Arial" w:cs="Arial"/>
          <w:sz w:val="24"/>
          <w:szCs w:val="24"/>
        </w:rPr>
        <w:t xml:space="preserve"> </w:t>
      </w:r>
      <w:r w:rsidRPr="005C2042">
        <w:rPr>
          <w:rFonts w:ascii="Arial" w:hAnsi="Arial" w:cs="Arial"/>
          <w:sz w:val="24"/>
          <w:szCs w:val="24"/>
        </w:rPr>
        <w:t xml:space="preserve">se nieguen a </w:t>
      </w:r>
      <w:r w:rsidR="00A62EF0" w:rsidRPr="005C2042">
        <w:rPr>
          <w:rFonts w:ascii="Arial" w:hAnsi="Arial" w:cs="Arial"/>
          <w:sz w:val="24"/>
          <w:szCs w:val="24"/>
        </w:rPr>
        <w:t>responder las encuestas</w:t>
      </w:r>
      <w:r w:rsidR="002F7765" w:rsidRPr="005C2042">
        <w:rPr>
          <w:rFonts w:ascii="Arial" w:hAnsi="Arial" w:cs="Arial"/>
          <w:sz w:val="24"/>
          <w:szCs w:val="24"/>
        </w:rPr>
        <w:t>.</w:t>
      </w:r>
    </w:p>
    <w:p w14:paraId="062025E0" w14:textId="72069E5F" w:rsidR="00781BCA" w:rsidRPr="005C2042" w:rsidRDefault="00A62EF0" w:rsidP="005C2042">
      <w:pPr>
        <w:spacing w:line="360" w:lineRule="auto"/>
        <w:jc w:val="both"/>
        <w:rPr>
          <w:rFonts w:ascii="Arial" w:hAnsi="Arial" w:cs="Arial"/>
          <w:sz w:val="24"/>
          <w:szCs w:val="24"/>
        </w:rPr>
      </w:pPr>
      <w:r w:rsidRPr="005C2042">
        <w:rPr>
          <w:rFonts w:ascii="Arial" w:hAnsi="Arial" w:cs="Arial"/>
          <w:sz w:val="24"/>
          <w:szCs w:val="24"/>
        </w:rPr>
        <w:t xml:space="preserve">mujeres que no se encuentren en su casa, </w:t>
      </w:r>
    </w:p>
    <w:p w14:paraId="097F1C35" w14:textId="77777777" w:rsidR="00021E83" w:rsidRPr="005C2042" w:rsidRDefault="00021E83" w:rsidP="005C2042">
      <w:pPr>
        <w:spacing w:line="360" w:lineRule="auto"/>
        <w:jc w:val="both"/>
        <w:rPr>
          <w:rFonts w:ascii="Arial" w:hAnsi="Arial" w:cs="Arial"/>
          <w:b/>
          <w:bCs/>
          <w:sz w:val="28"/>
          <w:szCs w:val="28"/>
        </w:rPr>
      </w:pPr>
    </w:p>
    <w:p w14:paraId="166BCBB2" w14:textId="4E7C16AF" w:rsidR="00553A13" w:rsidRPr="005C2042" w:rsidRDefault="00553A13" w:rsidP="005C2042">
      <w:pPr>
        <w:spacing w:line="360" w:lineRule="auto"/>
        <w:jc w:val="both"/>
        <w:rPr>
          <w:rFonts w:ascii="Arial" w:hAnsi="Arial" w:cs="Arial"/>
          <w:b/>
          <w:bCs/>
          <w:sz w:val="28"/>
          <w:szCs w:val="28"/>
        </w:rPr>
      </w:pPr>
      <w:r w:rsidRPr="005C2042">
        <w:rPr>
          <w:rFonts w:ascii="Arial" w:hAnsi="Arial" w:cs="Arial"/>
          <w:b/>
          <w:bCs/>
          <w:sz w:val="28"/>
          <w:szCs w:val="28"/>
        </w:rPr>
        <w:t xml:space="preserve">III.V </w:t>
      </w:r>
      <w:r w:rsidR="00B77CCA" w:rsidRPr="005C2042">
        <w:rPr>
          <w:rFonts w:ascii="Arial" w:hAnsi="Arial" w:cs="Arial"/>
          <w:b/>
          <w:bCs/>
          <w:sz w:val="28"/>
          <w:szCs w:val="28"/>
        </w:rPr>
        <w:t>Población y muestra</w:t>
      </w:r>
      <w:r w:rsidRPr="005C2042">
        <w:rPr>
          <w:rFonts w:ascii="Arial" w:hAnsi="Arial" w:cs="Arial"/>
          <w:b/>
          <w:bCs/>
          <w:sz w:val="28"/>
          <w:szCs w:val="28"/>
        </w:rPr>
        <w:t xml:space="preserve"> </w:t>
      </w:r>
    </w:p>
    <w:p w14:paraId="4D8B1A40" w14:textId="5B0DA886" w:rsidR="00C52606" w:rsidRPr="005C2042" w:rsidRDefault="00A62EF0" w:rsidP="005C2042">
      <w:pPr>
        <w:spacing w:line="360" w:lineRule="auto"/>
        <w:jc w:val="both"/>
        <w:rPr>
          <w:rFonts w:ascii="Arial" w:hAnsi="Arial" w:cs="Arial"/>
          <w:sz w:val="24"/>
          <w:szCs w:val="24"/>
        </w:rPr>
      </w:pPr>
      <w:r w:rsidRPr="005C2042">
        <w:rPr>
          <w:rFonts w:ascii="Arial" w:hAnsi="Arial" w:cs="Arial"/>
          <w:sz w:val="24"/>
          <w:szCs w:val="24"/>
        </w:rPr>
        <w:t xml:space="preserve">No existe muestra </w:t>
      </w:r>
    </w:p>
    <w:p w14:paraId="366F1808" w14:textId="77777777" w:rsidR="00021E83" w:rsidRPr="005C2042" w:rsidRDefault="00021E83" w:rsidP="005C2042">
      <w:pPr>
        <w:spacing w:line="360" w:lineRule="auto"/>
        <w:jc w:val="both"/>
        <w:rPr>
          <w:rFonts w:ascii="Arial" w:hAnsi="Arial" w:cs="Arial"/>
          <w:sz w:val="28"/>
          <w:szCs w:val="28"/>
        </w:rPr>
      </w:pPr>
    </w:p>
    <w:p w14:paraId="2B4ECF7B" w14:textId="7D46B40F" w:rsidR="00021E83" w:rsidRPr="005C2042" w:rsidRDefault="00021E83" w:rsidP="005C2042">
      <w:pPr>
        <w:spacing w:line="360" w:lineRule="auto"/>
        <w:jc w:val="both"/>
        <w:rPr>
          <w:rFonts w:ascii="Arial" w:hAnsi="Arial" w:cs="Arial"/>
          <w:sz w:val="28"/>
          <w:szCs w:val="28"/>
        </w:rPr>
      </w:pPr>
    </w:p>
    <w:p w14:paraId="1C76AEBE" w14:textId="101A7C47" w:rsidR="002A3E15" w:rsidRPr="005C2042" w:rsidRDefault="002A3E15" w:rsidP="005C2042">
      <w:pPr>
        <w:spacing w:line="360" w:lineRule="auto"/>
        <w:jc w:val="both"/>
        <w:rPr>
          <w:rFonts w:ascii="Arial" w:hAnsi="Arial" w:cs="Arial"/>
          <w:sz w:val="28"/>
          <w:szCs w:val="28"/>
        </w:rPr>
      </w:pPr>
    </w:p>
    <w:p w14:paraId="631E6DAF" w14:textId="2162ADC4" w:rsidR="002A3E15" w:rsidRPr="005C2042" w:rsidRDefault="002A3E15" w:rsidP="005C2042">
      <w:pPr>
        <w:spacing w:line="360" w:lineRule="auto"/>
        <w:jc w:val="both"/>
        <w:rPr>
          <w:rFonts w:ascii="Arial" w:hAnsi="Arial" w:cs="Arial"/>
          <w:sz w:val="28"/>
          <w:szCs w:val="28"/>
        </w:rPr>
      </w:pPr>
    </w:p>
    <w:p w14:paraId="61B0EDDA" w14:textId="5BA1A022" w:rsidR="002A3E15" w:rsidRPr="005C2042" w:rsidRDefault="002A3E15" w:rsidP="005C2042">
      <w:pPr>
        <w:spacing w:line="360" w:lineRule="auto"/>
        <w:jc w:val="both"/>
        <w:rPr>
          <w:rFonts w:ascii="Arial" w:hAnsi="Arial" w:cs="Arial"/>
          <w:sz w:val="28"/>
          <w:szCs w:val="28"/>
        </w:rPr>
      </w:pPr>
    </w:p>
    <w:p w14:paraId="62890D52" w14:textId="3ED0DBE1" w:rsidR="002A3E15" w:rsidRPr="005C2042" w:rsidRDefault="002A3E15" w:rsidP="005C2042">
      <w:pPr>
        <w:spacing w:line="360" w:lineRule="auto"/>
        <w:jc w:val="both"/>
        <w:rPr>
          <w:rFonts w:ascii="Arial" w:hAnsi="Arial" w:cs="Arial"/>
          <w:sz w:val="28"/>
          <w:szCs w:val="28"/>
        </w:rPr>
      </w:pPr>
    </w:p>
    <w:p w14:paraId="6D901F73" w14:textId="4D138160" w:rsidR="002A3E15" w:rsidRPr="005C2042" w:rsidRDefault="002A3E15" w:rsidP="005C2042">
      <w:pPr>
        <w:spacing w:line="360" w:lineRule="auto"/>
        <w:jc w:val="both"/>
        <w:rPr>
          <w:rFonts w:ascii="Arial" w:hAnsi="Arial" w:cs="Arial"/>
          <w:sz w:val="28"/>
          <w:szCs w:val="28"/>
        </w:rPr>
      </w:pPr>
    </w:p>
    <w:p w14:paraId="005730CC" w14:textId="2BF7AB52" w:rsidR="002A3E15" w:rsidRPr="005C2042" w:rsidRDefault="002A3E15" w:rsidP="005C2042">
      <w:pPr>
        <w:spacing w:line="360" w:lineRule="auto"/>
        <w:jc w:val="both"/>
        <w:rPr>
          <w:rFonts w:ascii="Arial" w:hAnsi="Arial" w:cs="Arial"/>
          <w:sz w:val="28"/>
          <w:szCs w:val="28"/>
        </w:rPr>
      </w:pPr>
    </w:p>
    <w:p w14:paraId="57743EE2" w14:textId="219D4104" w:rsidR="002A3E15" w:rsidRPr="005C2042" w:rsidRDefault="002A3E15" w:rsidP="005C2042">
      <w:pPr>
        <w:spacing w:line="360" w:lineRule="auto"/>
        <w:jc w:val="both"/>
        <w:rPr>
          <w:rFonts w:ascii="Arial" w:hAnsi="Arial" w:cs="Arial"/>
          <w:sz w:val="28"/>
          <w:szCs w:val="28"/>
        </w:rPr>
      </w:pPr>
    </w:p>
    <w:p w14:paraId="28D3F2EC" w14:textId="661B119D" w:rsidR="002A3E15" w:rsidRPr="005C2042" w:rsidRDefault="002A3E15" w:rsidP="005C2042">
      <w:pPr>
        <w:spacing w:line="360" w:lineRule="auto"/>
        <w:jc w:val="both"/>
        <w:rPr>
          <w:rFonts w:ascii="Arial" w:hAnsi="Arial" w:cs="Arial"/>
          <w:sz w:val="28"/>
          <w:szCs w:val="28"/>
        </w:rPr>
      </w:pPr>
    </w:p>
    <w:p w14:paraId="377F919F" w14:textId="34025595" w:rsidR="002A3E15" w:rsidRPr="005C2042" w:rsidRDefault="002A3E15" w:rsidP="005C2042">
      <w:pPr>
        <w:spacing w:line="360" w:lineRule="auto"/>
        <w:jc w:val="both"/>
        <w:rPr>
          <w:rFonts w:ascii="Arial" w:hAnsi="Arial" w:cs="Arial"/>
          <w:sz w:val="28"/>
          <w:szCs w:val="28"/>
        </w:rPr>
      </w:pPr>
    </w:p>
    <w:p w14:paraId="589A0048" w14:textId="2709AB1E" w:rsidR="002A3E15" w:rsidRPr="005C2042" w:rsidRDefault="002A3E15" w:rsidP="005C2042">
      <w:pPr>
        <w:spacing w:line="360" w:lineRule="auto"/>
        <w:jc w:val="both"/>
        <w:rPr>
          <w:rFonts w:ascii="Arial" w:hAnsi="Arial" w:cs="Arial"/>
          <w:sz w:val="28"/>
          <w:szCs w:val="28"/>
        </w:rPr>
      </w:pPr>
    </w:p>
    <w:p w14:paraId="38F65306" w14:textId="5CDBDEB3" w:rsidR="002A3E15" w:rsidRPr="005C2042" w:rsidRDefault="002A3E15" w:rsidP="005C2042">
      <w:pPr>
        <w:spacing w:line="360" w:lineRule="auto"/>
        <w:jc w:val="both"/>
        <w:rPr>
          <w:rFonts w:ascii="Arial" w:hAnsi="Arial" w:cs="Arial"/>
          <w:sz w:val="28"/>
          <w:szCs w:val="28"/>
        </w:rPr>
      </w:pPr>
    </w:p>
    <w:p w14:paraId="79FB6AD7" w14:textId="3D3EB6F0" w:rsidR="002A3E15" w:rsidRPr="005C2042" w:rsidRDefault="002A3E15" w:rsidP="005C2042">
      <w:pPr>
        <w:spacing w:line="360" w:lineRule="auto"/>
        <w:jc w:val="both"/>
        <w:rPr>
          <w:rFonts w:ascii="Arial" w:hAnsi="Arial" w:cs="Arial"/>
          <w:sz w:val="28"/>
          <w:szCs w:val="28"/>
        </w:rPr>
      </w:pPr>
    </w:p>
    <w:p w14:paraId="29FCE058" w14:textId="65374A90" w:rsidR="002A3E15" w:rsidRPr="005C2042" w:rsidRDefault="002A3E15" w:rsidP="005C2042">
      <w:pPr>
        <w:spacing w:line="360" w:lineRule="auto"/>
        <w:jc w:val="both"/>
        <w:rPr>
          <w:rFonts w:ascii="Arial" w:hAnsi="Arial" w:cs="Arial"/>
          <w:sz w:val="28"/>
          <w:szCs w:val="28"/>
        </w:rPr>
      </w:pPr>
    </w:p>
    <w:p w14:paraId="15AD37FE" w14:textId="03673ADC" w:rsidR="002A3E15" w:rsidRPr="00D0300C" w:rsidRDefault="002A3E15" w:rsidP="005C2042">
      <w:pPr>
        <w:pStyle w:val="Ttulo1"/>
        <w:jc w:val="both"/>
        <w:rPr>
          <w:rFonts w:ascii="Arial" w:hAnsi="Arial" w:cs="Arial"/>
          <w:b/>
          <w:bCs/>
          <w:color w:val="auto"/>
        </w:rPr>
      </w:pPr>
      <w:bookmarkStart w:id="40" w:name="_Toc201138288"/>
      <w:r w:rsidRPr="00D0300C">
        <w:rPr>
          <w:rFonts w:ascii="Arial" w:hAnsi="Arial" w:cs="Arial"/>
          <w:b/>
          <w:bCs/>
          <w:color w:val="auto"/>
        </w:rPr>
        <w:lastRenderedPageBreak/>
        <w:t>CAPITULO IV: ANÁLISIS Y RECOLECCIÓN DE DATOS</w:t>
      </w:r>
      <w:bookmarkEnd w:id="40"/>
      <w:r w:rsidRPr="00D0300C">
        <w:rPr>
          <w:rFonts w:ascii="Arial" w:hAnsi="Arial" w:cs="Arial"/>
          <w:b/>
          <w:bCs/>
          <w:color w:val="auto"/>
        </w:rPr>
        <w:t xml:space="preserve"> </w:t>
      </w:r>
    </w:p>
    <w:p w14:paraId="2A49C4BE" w14:textId="77777777" w:rsidR="00D0300C" w:rsidRPr="00D0300C" w:rsidRDefault="00D0300C" w:rsidP="00D0300C"/>
    <w:p w14:paraId="2B55589C" w14:textId="77777777" w:rsidR="002A3E15" w:rsidRPr="005C2042" w:rsidRDefault="002A3E15" w:rsidP="005C2042">
      <w:pPr>
        <w:jc w:val="both"/>
        <w:rPr>
          <w:rFonts w:ascii="Arial" w:hAnsi="Arial" w:cs="Arial"/>
          <w:sz w:val="24"/>
          <w:szCs w:val="24"/>
        </w:rPr>
      </w:pPr>
      <w:bookmarkStart w:id="41" w:name="_Hlk198720728"/>
      <w:bookmarkEnd w:id="41"/>
      <w:r w:rsidRPr="005C2042">
        <w:rPr>
          <w:rFonts w:ascii="Arial" w:hAnsi="Arial" w:cs="Arial"/>
          <w:noProof/>
          <w:sz w:val="24"/>
          <w:szCs w:val="24"/>
        </w:rPr>
        <w:drawing>
          <wp:inline distT="0" distB="0" distL="0" distR="0" wp14:anchorId="78F5E864" wp14:editId="4CF7351A">
            <wp:extent cx="5486400" cy="3200400"/>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4352387" w14:textId="77777777" w:rsidR="002A3E15" w:rsidRPr="005C2042" w:rsidRDefault="002A3E15" w:rsidP="005C2042">
      <w:pPr>
        <w:jc w:val="both"/>
        <w:rPr>
          <w:rFonts w:ascii="Arial" w:hAnsi="Arial" w:cs="Arial"/>
          <w:sz w:val="24"/>
          <w:szCs w:val="24"/>
        </w:rPr>
      </w:pPr>
    </w:p>
    <w:tbl>
      <w:tblPr>
        <w:tblStyle w:val="Tablaconcuadrcula"/>
        <w:tblW w:w="8463" w:type="dxa"/>
        <w:tblInd w:w="279" w:type="dxa"/>
        <w:tblLook w:val="04A0" w:firstRow="1" w:lastRow="0" w:firstColumn="1" w:lastColumn="0" w:noHBand="0" w:noVBand="1"/>
      </w:tblPr>
      <w:tblGrid>
        <w:gridCol w:w="2632"/>
        <w:gridCol w:w="2908"/>
        <w:gridCol w:w="2923"/>
      </w:tblGrid>
      <w:tr w:rsidR="002A3E15" w:rsidRPr="005C2042" w14:paraId="019E329A" w14:textId="77777777" w:rsidTr="00DD574B">
        <w:trPr>
          <w:trHeight w:val="309"/>
        </w:trPr>
        <w:tc>
          <w:tcPr>
            <w:tcW w:w="8463" w:type="dxa"/>
            <w:gridSpan w:val="3"/>
          </w:tcPr>
          <w:p w14:paraId="05A0B721" w14:textId="77777777" w:rsidR="002A3E15" w:rsidRPr="005C2042" w:rsidRDefault="002A3E15" w:rsidP="00DD574B">
            <w:pPr>
              <w:jc w:val="center"/>
              <w:rPr>
                <w:rFonts w:ascii="Arial" w:hAnsi="Arial" w:cs="Arial"/>
                <w:sz w:val="24"/>
                <w:szCs w:val="24"/>
              </w:rPr>
            </w:pPr>
            <w:r w:rsidRPr="005C2042">
              <w:rPr>
                <w:rFonts w:ascii="Arial" w:hAnsi="Arial" w:cs="Arial"/>
                <w:sz w:val="24"/>
                <w:szCs w:val="24"/>
              </w:rPr>
              <w:t>Información sobre climaterio</w:t>
            </w:r>
          </w:p>
        </w:tc>
      </w:tr>
      <w:tr w:rsidR="002A3E15" w:rsidRPr="005C2042" w14:paraId="49A1844C" w14:textId="77777777" w:rsidTr="00DD574B">
        <w:trPr>
          <w:trHeight w:val="283"/>
        </w:trPr>
        <w:tc>
          <w:tcPr>
            <w:tcW w:w="2632" w:type="dxa"/>
          </w:tcPr>
          <w:p w14:paraId="2D07E79B" w14:textId="77777777" w:rsidR="002A3E15" w:rsidRPr="005C2042" w:rsidRDefault="002A3E15" w:rsidP="005C2042">
            <w:pPr>
              <w:jc w:val="both"/>
              <w:rPr>
                <w:rFonts w:ascii="Arial" w:hAnsi="Arial" w:cs="Arial"/>
                <w:sz w:val="24"/>
                <w:szCs w:val="24"/>
              </w:rPr>
            </w:pPr>
            <w:r w:rsidRPr="005C2042">
              <w:rPr>
                <w:rFonts w:ascii="Arial" w:hAnsi="Arial" w:cs="Arial"/>
                <w:sz w:val="24"/>
                <w:szCs w:val="24"/>
              </w:rPr>
              <w:t xml:space="preserve">Si </w:t>
            </w:r>
          </w:p>
        </w:tc>
        <w:tc>
          <w:tcPr>
            <w:tcW w:w="2908" w:type="dxa"/>
          </w:tcPr>
          <w:p w14:paraId="234CFEDA" w14:textId="77777777" w:rsidR="002A3E15" w:rsidRPr="005C2042" w:rsidRDefault="002A3E15" w:rsidP="005C2042">
            <w:pPr>
              <w:jc w:val="both"/>
              <w:rPr>
                <w:rFonts w:ascii="Arial" w:hAnsi="Arial" w:cs="Arial"/>
                <w:sz w:val="24"/>
                <w:szCs w:val="24"/>
              </w:rPr>
            </w:pPr>
            <w:r w:rsidRPr="005C2042">
              <w:rPr>
                <w:rFonts w:ascii="Arial" w:hAnsi="Arial" w:cs="Arial"/>
                <w:sz w:val="24"/>
                <w:szCs w:val="24"/>
              </w:rPr>
              <w:t>18</w:t>
            </w:r>
          </w:p>
        </w:tc>
        <w:tc>
          <w:tcPr>
            <w:tcW w:w="2922" w:type="dxa"/>
          </w:tcPr>
          <w:p w14:paraId="5BD9B27E" w14:textId="77777777" w:rsidR="002A3E15" w:rsidRPr="005C2042" w:rsidRDefault="002A3E15" w:rsidP="005C2042">
            <w:pPr>
              <w:jc w:val="both"/>
              <w:rPr>
                <w:rFonts w:ascii="Arial" w:hAnsi="Arial" w:cs="Arial"/>
                <w:sz w:val="24"/>
                <w:szCs w:val="24"/>
              </w:rPr>
            </w:pPr>
            <w:r w:rsidRPr="005C2042">
              <w:rPr>
                <w:rFonts w:ascii="Arial" w:hAnsi="Arial" w:cs="Arial"/>
                <w:sz w:val="24"/>
                <w:szCs w:val="24"/>
              </w:rPr>
              <w:t>36%</w:t>
            </w:r>
          </w:p>
        </w:tc>
      </w:tr>
      <w:tr w:rsidR="002A3E15" w:rsidRPr="005C2042" w14:paraId="43091894" w14:textId="77777777" w:rsidTr="00DD574B">
        <w:trPr>
          <w:trHeight w:val="309"/>
        </w:trPr>
        <w:tc>
          <w:tcPr>
            <w:tcW w:w="2632" w:type="dxa"/>
          </w:tcPr>
          <w:p w14:paraId="545D24C9" w14:textId="77777777" w:rsidR="002A3E15" w:rsidRPr="005C2042" w:rsidRDefault="002A3E15" w:rsidP="005C2042">
            <w:pPr>
              <w:jc w:val="both"/>
              <w:rPr>
                <w:rFonts w:ascii="Arial" w:hAnsi="Arial" w:cs="Arial"/>
                <w:sz w:val="24"/>
                <w:szCs w:val="24"/>
              </w:rPr>
            </w:pPr>
            <w:r w:rsidRPr="005C2042">
              <w:rPr>
                <w:rFonts w:ascii="Arial" w:hAnsi="Arial" w:cs="Arial"/>
                <w:sz w:val="24"/>
                <w:szCs w:val="24"/>
              </w:rPr>
              <w:t xml:space="preserve">No </w:t>
            </w:r>
          </w:p>
        </w:tc>
        <w:tc>
          <w:tcPr>
            <w:tcW w:w="2908" w:type="dxa"/>
          </w:tcPr>
          <w:p w14:paraId="1459104F" w14:textId="77777777" w:rsidR="002A3E15" w:rsidRPr="005C2042" w:rsidRDefault="002A3E15" w:rsidP="005C2042">
            <w:pPr>
              <w:jc w:val="both"/>
              <w:rPr>
                <w:rFonts w:ascii="Arial" w:hAnsi="Arial" w:cs="Arial"/>
                <w:sz w:val="24"/>
                <w:szCs w:val="24"/>
              </w:rPr>
            </w:pPr>
            <w:r w:rsidRPr="005C2042">
              <w:rPr>
                <w:rFonts w:ascii="Arial" w:hAnsi="Arial" w:cs="Arial"/>
                <w:sz w:val="24"/>
                <w:szCs w:val="24"/>
              </w:rPr>
              <w:t>32</w:t>
            </w:r>
          </w:p>
        </w:tc>
        <w:tc>
          <w:tcPr>
            <w:tcW w:w="2922" w:type="dxa"/>
          </w:tcPr>
          <w:p w14:paraId="37D35FA5" w14:textId="77777777" w:rsidR="002A3E15" w:rsidRPr="005C2042" w:rsidRDefault="002A3E15" w:rsidP="005C2042">
            <w:pPr>
              <w:jc w:val="both"/>
              <w:rPr>
                <w:rFonts w:ascii="Arial" w:hAnsi="Arial" w:cs="Arial"/>
                <w:sz w:val="24"/>
                <w:szCs w:val="24"/>
              </w:rPr>
            </w:pPr>
            <w:r w:rsidRPr="005C2042">
              <w:rPr>
                <w:rFonts w:ascii="Arial" w:hAnsi="Arial" w:cs="Arial"/>
                <w:sz w:val="24"/>
                <w:szCs w:val="24"/>
              </w:rPr>
              <w:t>64%</w:t>
            </w:r>
          </w:p>
        </w:tc>
      </w:tr>
      <w:tr w:rsidR="002A3E15" w:rsidRPr="005C2042" w14:paraId="1EFE90D6" w14:textId="77777777" w:rsidTr="00DD574B">
        <w:trPr>
          <w:trHeight w:val="283"/>
        </w:trPr>
        <w:tc>
          <w:tcPr>
            <w:tcW w:w="2632" w:type="dxa"/>
          </w:tcPr>
          <w:p w14:paraId="4F00C539" w14:textId="77777777" w:rsidR="002A3E15" w:rsidRPr="005C2042" w:rsidRDefault="002A3E15" w:rsidP="005C2042">
            <w:pPr>
              <w:jc w:val="both"/>
              <w:rPr>
                <w:rFonts w:ascii="Arial" w:hAnsi="Arial" w:cs="Arial"/>
                <w:sz w:val="24"/>
                <w:szCs w:val="24"/>
              </w:rPr>
            </w:pPr>
            <w:r w:rsidRPr="005C2042">
              <w:rPr>
                <w:rFonts w:ascii="Arial" w:hAnsi="Arial" w:cs="Arial"/>
                <w:sz w:val="24"/>
                <w:szCs w:val="24"/>
              </w:rPr>
              <w:t xml:space="preserve"> Total</w:t>
            </w:r>
          </w:p>
        </w:tc>
        <w:tc>
          <w:tcPr>
            <w:tcW w:w="2908" w:type="dxa"/>
          </w:tcPr>
          <w:p w14:paraId="6B9B0547" w14:textId="77777777" w:rsidR="002A3E15" w:rsidRPr="005C2042" w:rsidRDefault="002A3E15" w:rsidP="005C2042">
            <w:pPr>
              <w:jc w:val="both"/>
              <w:rPr>
                <w:rFonts w:ascii="Arial" w:hAnsi="Arial" w:cs="Arial"/>
                <w:sz w:val="24"/>
                <w:szCs w:val="24"/>
              </w:rPr>
            </w:pPr>
            <w:r w:rsidRPr="005C2042">
              <w:rPr>
                <w:rFonts w:ascii="Arial" w:hAnsi="Arial" w:cs="Arial"/>
                <w:sz w:val="24"/>
                <w:szCs w:val="24"/>
              </w:rPr>
              <w:t>50</w:t>
            </w:r>
          </w:p>
        </w:tc>
        <w:tc>
          <w:tcPr>
            <w:tcW w:w="2922" w:type="dxa"/>
          </w:tcPr>
          <w:p w14:paraId="35267260" w14:textId="77777777" w:rsidR="002A3E15" w:rsidRPr="005C2042" w:rsidRDefault="002A3E15" w:rsidP="005C2042">
            <w:pPr>
              <w:jc w:val="both"/>
              <w:rPr>
                <w:rFonts w:ascii="Arial" w:hAnsi="Arial" w:cs="Arial"/>
                <w:sz w:val="24"/>
                <w:szCs w:val="24"/>
              </w:rPr>
            </w:pPr>
            <w:r w:rsidRPr="005C2042">
              <w:rPr>
                <w:rFonts w:ascii="Arial" w:hAnsi="Arial" w:cs="Arial"/>
                <w:sz w:val="24"/>
                <w:szCs w:val="24"/>
              </w:rPr>
              <w:t>100%</w:t>
            </w:r>
          </w:p>
        </w:tc>
      </w:tr>
    </w:tbl>
    <w:p w14:paraId="270731EB" w14:textId="77777777" w:rsidR="002A3E15" w:rsidRPr="005C2042" w:rsidRDefault="002A3E15" w:rsidP="005C2042">
      <w:pPr>
        <w:jc w:val="both"/>
        <w:rPr>
          <w:rFonts w:ascii="Arial" w:hAnsi="Arial" w:cs="Arial"/>
          <w:sz w:val="24"/>
          <w:szCs w:val="24"/>
        </w:rPr>
      </w:pPr>
    </w:p>
    <w:p w14:paraId="5A12C57C" w14:textId="77777777" w:rsidR="002A3E15" w:rsidRPr="005C2042" w:rsidRDefault="002A3E15" w:rsidP="005C2042">
      <w:pPr>
        <w:jc w:val="both"/>
        <w:rPr>
          <w:rFonts w:ascii="Arial" w:hAnsi="Arial" w:cs="Arial"/>
          <w:sz w:val="24"/>
          <w:szCs w:val="24"/>
        </w:rPr>
      </w:pPr>
    </w:p>
    <w:p w14:paraId="1D2EF9F8" w14:textId="77777777" w:rsidR="002A3E15" w:rsidRPr="005C2042" w:rsidRDefault="002A3E15" w:rsidP="005C2042">
      <w:pPr>
        <w:jc w:val="both"/>
        <w:rPr>
          <w:rFonts w:ascii="Arial" w:hAnsi="Arial" w:cs="Arial"/>
          <w:sz w:val="24"/>
          <w:szCs w:val="24"/>
        </w:rPr>
      </w:pPr>
      <w:r w:rsidRPr="005C2042">
        <w:rPr>
          <w:rFonts w:ascii="Arial" w:hAnsi="Arial" w:cs="Arial"/>
          <w:sz w:val="24"/>
          <w:szCs w:val="24"/>
        </w:rPr>
        <w:t xml:space="preserve">Se realizo una encuesta a 50 mujeres en etapa de climaterio en la cual se les cuestiono sobre si tenían alguna información sobre lo que es el climaterio, 18 personas que equivalen al 36% mencionaron que si tienen información sobre el climaterio y el resto correspondiente a 32 personas con un porcentaje del 64% mencionaron que no tienen información alguna. Lo que da como resultado que la mayoría de mujeres no tienen la información adecuada de lo que es el climaterio. </w:t>
      </w:r>
    </w:p>
    <w:p w14:paraId="2E38635B" w14:textId="77777777" w:rsidR="002A3E15" w:rsidRPr="005C2042" w:rsidRDefault="002A3E15" w:rsidP="005C2042">
      <w:pPr>
        <w:jc w:val="both"/>
        <w:rPr>
          <w:rFonts w:ascii="Arial" w:hAnsi="Arial" w:cs="Arial"/>
          <w:sz w:val="24"/>
          <w:szCs w:val="24"/>
        </w:rPr>
      </w:pPr>
    </w:p>
    <w:p w14:paraId="44485FBE" w14:textId="77777777" w:rsidR="002A3E15" w:rsidRPr="005C2042" w:rsidRDefault="002A3E15" w:rsidP="005C2042">
      <w:pPr>
        <w:jc w:val="both"/>
        <w:rPr>
          <w:rFonts w:ascii="Arial" w:hAnsi="Arial" w:cs="Arial"/>
          <w:sz w:val="24"/>
          <w:szCs w:val="24"/>
        </w:rPr>
      </w:pPr>
    </w:p>
    <w:p w14:paraId="278DD304" w14:textId="77777777" w:rsidR="002A3E15" w:rsidRPr="005C2042" w:rsidRDefault="002A3E15" w:rsidP="005C2042">
      <w:pPr>
        <w:jc w:val="both"/>
        <w:rPr>
          <w:rFonts w:ascii="Arial" w:hAnsi="Arial" w:cs="Arial"/>
          <w:sz w:val="24"/>
          <w:szCs w:val="24"/>
        </w:rPr>
      </w:pPr>
    </w:p>
    <w:p w14:paraId="06E515E0" w14:textId="77777777" w:rsidR="002A3E15" w:rsidRPr="005C2042" w:rsidRDefault="002A3E15" w:rsidP="005C2042">
      <w:pPr>
        <w:jc w:val="both"/>
        <w:rPr>
          <w:rFonts w:ascii="Arial" w:hAnsi="Arial" w:cs="Arial"/>
          <w:sz w:val="24"/>
          <w:szCs w:val="24"/>
        </w:rPr>
      </w:pPr>
    </w:p>
    <w:p w14:paraId="1D84E88D" w14:textId="77777777" w:rsidR="002A3E15" w:rsidRPr="005C2042" w:rsidRDefault="002A3E15" w:rsidP="005C2042">
      <w:pPr>
        <w:jc w:val="both"/>
        <w:rPr>
          <w:rFonts w:ascii="Arial" w:hAnsi="Arial" w:cs="Arial"/>
          <w:sz w:val="24"/>
          <w:szCs w:val="24"/>
        </w:rPr>
      </w:pPr>
    </w:p>
    <w:p w14:paraId="626BDB1A" w14:textId="0B237AC7" w:rsidR="002A3E15" w:rsidRPr="005C2042" w:rsidRDefault="002A3E15" w:rsidP="005C2042">
      <w:pPr>
        <w:jc w:val="both"/>
        <w:rPr>
          <w:rFonts w:ascii="Arial" w:hAnsi="Arial" w:cs="Arial"/>
          <w:sz w:val="24"/>
          <w:szCs w:val="24"/>
        </w:rPr>
      </w:pPr>
    </w:p>
    <w:p w14:paraId="5EC15028" w14:textId="6B29E2B5" w:rsidR="002A3E15" w:rsidRPr="005C2042" w:rsidRDefault="00690313" w:rsidP="005C2042">
      <w:pPr>
        <w:jc w:val="both"/>
        <w:rPr>
          <w:rFonts w:ascii="Arial" w:hAnsi="Arial" w:cs="Arial"/>
          <w:sz w:val="24"/>
          <w:szCs w:val="24"/>
        </w:rPr>
      </w:pPr>
      <w:r w:rsidRPr="005C2042">
        <w:rPr>
          <w:rFonts w:ascii="Arial" w:hAnsi="Arial" w:cs="Arial"/>
          <w:noProof/>
          <w:sz w:val="24"/>
          <w:szCs w:val="24"/>
        </w:rPr>
        <w:drawing>
          <wp:anchor distT="0" distB="0" distL="114300" distR="114300" simplePos="0" relativeHeight="251676672" behindDoc="0" locked="0" layoutInCell="1" allowOverlap="1" wp14:anchorId="3620A8FC" wp14:editId="149D5265">
            <wp:simplePos x="0" y="0"/>
            <wp:positionH relativeFrom="margin">
              <wp:align>right</wp:align>
            </wp:positionH>
            <wp:positionV relativeFrom="paragraph">
              <wp:posOffset>425450</wp:posOffset>
            </wp:positionV>
            <wp:extent cx="5706745" cy="3184525"/>
            <wp:effectExtent l="0" t="0" r="8255" b="15875"/>
            <wp:wrapSquare wrapText="bothSides"/>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392CF4F5" w14:textId="77777777" w:rsidR="002A3E15" w:rsidRPr="005C2042" w:rsidRDefault="002A3E15" w:rsidP="005C2042">
      <w:pPr>
        <w:jc w:val="both"/>
        <w:rPr>
          <w:rFonts w:ascii="Arial" w:hAnsi="Arial" w:cs="Arial"/>
          <w:sz w:val="24"/>
          <w:szCs w:val="24"/>
        </w:rPr>
      </w:pPr>
    </w:p>
    <w:tbl>
      <w:tblPr>
        <w:tblStyle w:val="Tablaconcuadrcula"/>
        <w:tblpPr w:leftFromText="141" w:rightFromText="141" w:vertAnchor="text" w:horzAnchor="margin" w:tblpXSpec="center" w:tblpY="-59"/>
        <w:tblW w:w="7933" w:type="dxa"/>
        <w:tblLook w:val="04A0" w:firstRow="1" w:lastRow="0" w:firstColumn="1" w:lastColumn="0" w:noHBand="0" w:noVBand="1"/>
      </w:tblPr>
      <w:tblGrid>
        <w:gridCol w:w="3159"/>
        <w:gridCol w:w="2760"/>
        <w:gridCol w:w="2014"/>
      </w:tblGrid>
      <w:tr w:rsidR="00690313" w:rsidRPr="005C2042" w14:paraId="39C49283" w14:textId="77777777" w:rsidTr="00DD574B">
        <w:trPr>
          <w:trHeight w:val="323"/>
        </w:trPr>
        <w:tc>
          <w:tcPr>
            <w:tcW w:w="7933" w:type="dxa"/>
            <w:gridSpan w:val="3"/>
          </w:tcPr>
          <w:p w14:paraId="2DE80996" w14:textId="77777777" w:rsidR="00690313" w:rsidRPr="005C2042" w:rsidRDefault="00690313" w:rsidP="00DD574B">
            <w:pPr>
              <w:jc w:val="center"/>
              <w:rPr>
                <w:rFonts w:ascii="Arial" w:hAnsi="Arial" w:cs="Arial"/>
                <w:sz w:val="24"/>
                <w:szCs w:val="24"/>
              </w:rPr>
            </w:pPr>
            <w:r w:rsidRPr="005C2042">
              <w:rPr>
                <w:rFonts w:ascii="Arial" w:hAnsi="Arial" w:cs="Arial"/>
                <w:sz w:val="24"/>
                <w:szCs w:val="24"/>
              </w:rPr>
              <w:t>Bochornos durante el climaterio</w:t>
            </w:r>
          </w:p>
        </w:tc>
      </w:tr>
      <w:tr w:rsidR="00690313" w:rsidRPr="005C2042" w14:paraId="557A2183" w14:textId="77777777" w:rsidTr="00DD574B">
        <w:trPr>
          <w:trHeight w:val="359"/>
        </w:trPr>
        <w:tc>
          <w:tcPr>
            <w:tcW w:w="3159" w:type="dxa"/>
          </w:tcPr>
          <w:p w14:paraId="45358F52" w14:textId="77777777" w:rsidR="00690313" w:rsidRPr="005C2042" w:rsidRDefault="00690313" w:rsidP="00690313">
            <w:pPr>
              <w:jc w:val="both"/>
              <w:rPr>
                <w:rFonts w:ascii="Arial" w:hAnsi="Arial" w:cs="Arial"/>
                <w:sz w:val="24"/>
                <w:szCs w:val="24"/>
              </w:rPr>
            </w:pPr>
            <w:r w:rsidRPr="005C2042">
              <w:rPr>
                <w:rFonts w:ascii="Arial" w:hAnsi="Arial" w:cs="Arial"/>
                <w:sz w:val="24"/>
                <w:szCs w:val="24"/>
              </w:rPr>
              <w:t xml:space="preserve">Si </w:t>
            </w:r>
          </w:p>
        </w:tc>
        <w:tc>
          <w:tcPr>
            <w:tcW w:w="2760" w:type="dxa"/>
          </w:tcPr>
          <w:p w14:paraId="32C80D90" w14:textId="77777777" w:rsidR="00690313" w:rsidRPr="005C2042" w:rsidRDefault="00690313" w:rsidP="00690313">
            <w:pPr>
              <w:jc w:val="both"/>
              <w:rPr>
                <w:rFonts w:ascii="Arial" w:hAnsi="Arial" w:cs="Arial"/>
                <w:sz w:val="24"/>
                <w:szCs w:val="24"/>
              </w:rPr>
            </w:pPr>
            <w:r w:rsidRPr="005C2042">
              <w:rPr>
                <w:rFonts w:ascii="Arial" w:hAnsi="Arial" w:cs="Arial"/>
                <w:sz w:val="24"/>
                <w:szCs w:val="24"/>
              </w:rPr>
              <w:t xml:space="preserve">35 </w:t>
            </w:r>
          </w:p>
        </w:tc>
        <w:tc>
          <w:tcPr>
            <w:tcW w:w="2014" w:type="dxa"/>
          </w:tcPr>
          <w:p w14:paraId="3FBD1FCF" w14:textId="77777777" w:rsidR="00690313" w:rsidRPr="005C2042" w:rsidRDefault="00690313" w:rsidP="00690313">
            <w:pPr>
              <w:jc w:val="both"/>
              <w:rPr>
                <w:rFonts w:ascii="Arial" w:hAnsi="Arial" w:cs="Arial"/>
                <w:sz w:val="24"/>
                <w:szCs w:val="24"/>
              </w:rPr>
            </w:pPr>
            <w:r w:rsidRPr="005C2042">
              <w:rPr>
                <w:rFonts w:ascii="Arial" w:hAnsi="Arial" w:cs="Arial"/>
                <w:sz w:val="24"/>
                <w:szCs w:val="24"/>
              </w:rPr>
              <w:t xml:space="preserve">70% </w:t>
            </w:r>
          </w:p>
        </w:tc>
      </w:tr>
      <w:tr w:rsidR="00690313" w:rsidRPr="005C2042" w14:paraId="14963B48" w14:textId="77777777" w:rsidTr="00DD574B">
        <w:trPr>
          <w:trHeight w:val="323"/>
        </w:trPr>
        <w:tc>
          <w:tcPr>
            <w:tcW w:w="3159" w:type="dxa"/>
          </w:tcPr>
          <w:p w14:paraId="49648C36" w14:textId="77777777" w:rsidR="00690313" w:rsidRPr="005C2042" w:rsidRDefault="00690313" w:rsidP="00690313">
            <w:pPr>
              <w:jc w:val="both"/>
              <w:rPr>
                <w:rFonts w:ascii="Arial" w:hAnsi="Arial" w:cs="Arial"/>
                <w:sz w:val="24"/>
                <w:szCs w:val="24"/>
              </w:rPr>
            </w:pPr>
            <w:r w:rsidRPr="005C2042">
              <w:rPr>
                <w:rFonts w:ascii="Arial" w:hAnsi="Arial" w:cs="Arial"/>
                <w:sz w:val="24"/>
                <w:szCs w:val="24"/>
              </w:rPr>
              <w:t xml:space="preserve">No </w:t>
            </w:r>
          </w:p>
        </w:tc>
        <w:tc>
          <w:tcPr>
            <w:tcW w:w="2760" w:type="dxa"/>
          </w:tcPr>
          <w:p w14:paraId="3163C37E" w14:textId="77777777" w:rsidR="00690313" w:rsidRPr="005C2042" w:rsidRDefault="00690313" w:rsidP="00690313">
            <w:pPr>
              <w:jc w:val="both"/>
              <w:rPr>
                <w:rFonts w:ascii="Arial" w:hAnsi="Arial" w:cs="Arial"/>
                <w:sz w:val="24"/>
                <w:szCs w:val="24"/>
              </w:rPr>
            </w:pPr>
            <w:r w:rsidRPr="005C2042">
              <w:rPr>
                <w:rFonts w:ascii="Arial" w:hAnsi="Arial" w:cs="Arial"/>
                <w:sz w:val="24"/>
                <w:szCs w:val="24"/>
              </w:rPr>
              <w:t>15</w:t>
            </w:r>
          </w:p>
        </w:tc>
        <w:tc>
          <w:tcPr>
            <w:tcW w:w="2014" w:type="dxa"/>
          </w:tcPr>
          <w:p w14:paraId="5B4F8460" w14:textId="77777777" w:rsidR="00690313" w:rsidRPr="005C2042" w:rsidRDefault="00690313" w:rsidP="00690313">
            <w:pPr>
              <w:jc w:val="both"/>
              <w:rPr>
                <w:rFonts w:ascii="Arial" w:hAnsi="Arial" w:cs="Arial"/>
                <w:sz w:val="24"/>
                <w:szCs w:val="24"/>
              </w:rPr>
            </w:pPr>
            <w:r w:rsidRPr="005C2042">
              <w:rPr>
                <w:rFonts w:ascii="Arial" w:hAnsi="Arial" w:cs="Arial"/>
                <w:sz w:val="24"/>
                <w:szCs w:val="24"/>
              </w:rPr>
              <w:t xml:space="preserve">30% </w:t>
            </w:r>
          </w:p>
        </w:tc>
      </w:tr>
      <w:tr w:rsidR="00690313" w:rsidRPr="005C2042" w14:paraId="1D825422" w14:textId="77777777" w:rsidTr="00DD574B">
        <w:trPr>
          <w:trHeight w:val="109"/>
        </w:trPr>
        <w:tc>
          <w:tcPr>
            <w:tcW w:w="3159" w:type="dxa"/>
          </w:tcPr>
          <w:p w14:paraId="626CFBEA" w14:textId="77777777" w:rsidR="00690313" w:rsidRPr="005C2042" w:rsidRDefault="00690313" w:rsidP="00690313">
            <w:pPr>
              <w:jc w:val="both"/>
              <w:rPr>
                <w:rFonts w:ascii="Arial" w:hAnsi="Arial" w:cs="Arial"/>
                <w:sz w:val="24"/>
                <w:szCs w:val="24"/>
              </w:rPr>
            </w:pPr>
            <w:r w:rsidRPr="005C2042">
              <w:rPr>
                <w:rFonts w:ascii="Arial" w:hAnsi="Arial" w:cs="Arial"/>
                <w:sz w:val="24"/>
                <w:szCs w:val="24"/>
              </w:rPr>
              <w:t xml:space="preserve">Total </w:t>
            </w:r>
          </w:p>
        </w:tc>
        <w:tc>
          <w:tcPr>
            <w:tcW w:w="2760" w:type="dxa"/>
          </w:tcPr>
          <w:p w14:paraId="0A093A25" w14:textId="77777777" w:rsidR="00690313" w:rsidRPr="005C2042" w:rsidRDefault="00690313" w:rsidP="00690313">
            <w:pPr>
              <w:jc w:val="both"/>
              <w:rPr>
                <w:rFonts w:ascii="Arial" w:hAnsi="Arial" w:cs="Arial"/>
                <w:sz w:val="24"/>
                <w:szCs w:val="24"/>
              </w:rPr>
            </w:pPr>
            <w:r w:rsidRPr="005C2042">
              <w:rPr>
                <w:rFonts w:ascii="Arial" w:hAnsi="Arial" w:cs="Arial"/>
                <w:sz w:val="24"/>
                <w:szCs w:val="24"/>
              </w:rPr>
              <w:t>50</w:t>
            </w:r>
          </w:p>
        </w:tc>
        <w:tc>
          <w:tcPr>
            <w:tcW w:w="2014" w:type="dxa"/>
          </w:tcPr>
          <w:p w14:paraId="1F0853C4" w14:textId="77777777" w:rsidR="00690313" w:rsidRPr="005C2042" w:rsidRDefault="00690313" w:rsidP="00690313">
            <w:pPr>
              <w:jc w:val="both"/>
              <w:rPr>
                <w:rFonts w:ascii="Arial" w:hAnsi="Arial" w:cs="Arial"/>
                <w:sz w:val="24"/>
                <w:szCs w:val="24"/>
              </w:rPr>
            </w:pPr>
            <w:r w:rsidRPr="005C2042">
              <w:rPr>
                <w:rFonts w:ascii="Arial" w:hAnsi="Arial" w:cs="Arial"/>
                <w:sz w:val="24"/>
                <w:szCs w:val="24"/>
              </w:rPr>
              <w:t xml:space="preserve">100% </w:t>
            </w:r>
          </w:p>
        </w:tc>
      </w:tr>
    </w:tbl>
    <w:p w14:paraId="0CBE4076" w14:textId="77777777" w:rsidR="002A3E15" w:rsidRPr="005C2042" w:rsidRDefault="002A3E15" w:rsidP="005C2042">
      <w:pPr>
        <w:jc w:val="both"/>
        <w:rPr>
          <w:rFonts w:ascii="Arial" w:hAnsi="Arial" w:cs="Arial"/>
          <w:sz w:val="24"/>
          <w:szCs w:val="24"/>
        </w:rPr>
      </w:pPr>
    </w:p>
    <w:p w14:paraId="74B031E8" w14:textId="77777777" w:rsidR="002A3E15" w:rsidRPr="005C2042" w:rsidRDefault="002A3E15" w:rsidP="005C2042">
      <w:pPr>
        <w:jc w:val="both"/>
        <w:rPr>
          <w:rFonts w:ascii="Arial" w:hAnsi="Arial" w:cs="Arial"/>
          <w:sz w:val="24"/>
          <w:szCs w:val="24"/>
        </w:rPr>
      </w:pPr>
    </w:p>
    <w:p w14:paraId="26777CCE" w14:textId="77777777" w:rsidR="002A3E15" w:rsidRPr="005C2042" w:rsidRDefault="002A3E15" w:rsidP="005C2042">
      <w:pPr>
        <w:spacing w:line="276" w:lineRule="auto"/>
        <w:jc w:val="both"/>
        <w:rPr>
          <w:rFonts w:ascii="Arial" w:hAnsi="Arial" w:cs="Arial"/>
          <w:sz w:val="24"/>
          <w:szCs w:val="24"/>
        </w:rPr>
      </w:pPr>
      <w:r w:rsidRPr="005C2042">
        <w:rPr>
          <w:rFonts w:ascii="Arial" w:hAnsi="Arial" w:cs="Arial"/>
          <w:sz w:val="24"/>
          <w:szCs w:val="24"/>
        </w:rPr>
        <w:t xml:space="preserve">Se realizo una encuesta a 50 mujeres en etapa de climaterio en la cual se les cuestiono si presentan o presentaron bochornos durante el climaterio a lo cual 35 mujeres que equivale al 70% mencionaron que si presentaron bochornos y el resto que equivale a 15 mujeres con un porcentaje de 30% mencionan que no presentaron. Lo que da como resultado que la mayoría de mujeres si presentaron bochornos durante la etapa de climaterio.  </w:t>
      </w:r>
    </w:p>
    <w:p w14:paraId="50FBB77D" w14:textId="77777777" w:rsidR="002A3E15" w:rsidRPr="005C2042" w:rsidRDefault="002A3E15" w:rsidP="005C2042">
      <w:pPr>
        <w:jc w:val="both"/>
        <w:rPr>
          <w:rFonts w:ascii="Arial" w:hAnsi="Arial" w:cs="Arial"/>
          <w:sz w:val="24"/>
          <w:szCs w:val="24"/>
        </w:rPr>
      </w:pPr>
    </w:p>
    <w:p w14:paraId="63BB0947" w14:textId="77777777" w:rsidR="002A3E15" w:rsidRPr="005C2042" w:rsidRDefault="002A3E15" w:rsidP="005C2042">
      <w:pPr>
        <w:jc w:val="both"/>
        <w:rPr>
          <w:rFonts w:ascii="Arial" w:hAnsi="Arial" w:cs="Arial"/>
          <w:sz w:val="24"/>
          <w:szCs w:val="24"/>
        </w:rPr>
      </w:pPr>
    </w:p>
    <w:p w14:paraId="195FE4F4" w14:textId="77777777" w:rsidR="002A3E15" w:rsidRPr="005C2042" w:rsidRDefault="002A3E15" w:rsidP="005C2042">
      <w:pPr>
        <w:jc w:val="both"/>
        <w:rPr>
          <w:rFonts w:ascii="Arial" w:hAnsi="Arial" w:cs="Arial"/>
          <w:sz w:val="24"/>
          <w:szCs w:val="24"/>
        </w:rPr>
      </w:pPr>
    </w:p>
    <w:p w14:paraId="0EDF174C" w14:textId="3DB9FAFD" w:rsidR="002A3E15" w:rsidRPr="005C2042" w:rsidRDefault="00F04F48" w:rsidP="005C2042">
      <w:pPr>
        <w:jc w:val="both"/>
        <w:rPr>
          <w:rFonts w:ascii="Arial" w:hAnsi="Arial" w:cs="Arial"/>
          <w:sz w:val="24"/>
          <w:szCs w:val="24"/>
        </w:rPr>
      </w:pPr>
      <w:r w:rsidRPr="005C2042">
        <w:rPr>
          <w:rFonts w:ascii="Arial" w:hAnsi="Arial" w:cs="Arial"/>
          <w:noProof/>
          <w:sz w:val="24"/>
          <w:szCs w:val="24"/>
        </w:rPr>
        <w:lastRenderedPageBreak/>
        <w:drawing>
          <wp:anchor distT="0" distB="0" distL="114300" distR="114300" simplePos="0" relativeHeight="251677696" behindDoc="0" locked="0" layoutInCell="1" allowOverlap="1" wp14:anchorId="6FF4E11D" wp14:editId="1E6715CD">
            <wp:simplePos x="0" y="0"/>
            <wp:positionH relativeFrom="page">
              <wp:align>center</wp:align>
            </wp:positionH>
            <wp:positionV relativeFrom="paragraph">
              <wp:posOffset>110074</wp:posOffset>
            </wp:positionV>
            <wp:extent cx="5486400" cy="3200400"/>
            <wp:effectExtent l="0" t="0" r="0" b="0"/>
            <wp:wrapSquare wrapText="bothSides"/>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tbl>
      <w:tblPr>
        <w:tblStyle w:val="Tablaconcuadrcula"/>
        <w:tblpPr w:leftFromText="141" w:rightFromText="141" w:vertAnchor="text" w:horzAnchor="margin" w:tblpXSpec="center" w:tblpY="-234"/>
        <w:tblW w:w="0" w:type="auto"/>
        <w:tblLook w:val="04A0" w:firstRow="1" w:lastRow="0" w:firstColumn="1" w:lastColumn="0" w:noHBand="0" w:noVBand="1"/>
      </w:tblPr>
      <w:tblGrid>
        <w:gridCol w:w="2807"/>
        <w:gridCol w:w="2798"/>
        <w:gridCol w:w="1093"/>
      </w:tblGrid>
      <w:tr w:rsidR="00F04F48" w:rsidRPr="005C2042" w14:paraId="6C5DD4AE" w14:textId="77777777" w:rsidTr="00F04F48">
        <w:trPr>
          <w:trHeight w:val="335"/>
        </w:trPr>
        <w:tc>
          <w:tcPr>
            <w:tcW w:w="6698" w:type="dxa"/>
            <w:gridSpan w:val="3"/>
          </w:tcPr>
          <w:p w14:paraId="41F197EA" w14:textId="77777777" w:rsidR="00F04F48" w:rsidRPr="005C2042" w:rsidRDefault="00F04F48" w:rsidP="00DD574B">
            <w:pPr>
              <w:jc w:val="center"/>
              <w:rPr>
                <w:rFonts w:ascii="Arial" w:hAnsi="Arial" w:cs="Arial"/>
                <w:sz w:val="24"/>
                <w:szCs w:val="24"/>
              </w:rPr>
            </w:pPr>
            <w:r w:rsidRPr="005C2042">
              <w:rPr>
                <w:rFonts w:ascii="Arial" w:hAnsi="Arial" w:cs="Arial"/>
                <w:sz w:val="24"/>
                <w:szCs w:val="24"/>
              </w:rPr>
              <w:t>Síntomas cardiovasculares</w:t>
            </w:r>
          </w:p>
        </w:tc>
      </w:tr>
      <w:tr w:rsidR="00F04F48" w:rsidRPr="005C2042" w14:paraId="7383B6EB" w14:textId="77777777" w:rsidTr="00F04F48">
        <w:trPr>
          <w:trHeight w:val="335"/>
        </w:trPr>
        <w:tc>
          <w:tcPr>
            <w:tcW w:w="2807" w:type="dxa"/>
          </w:tcPr>
          <w:p w14:paraId="66B50DE5" w14:textId="77777777" w:rsidR="00F04F48" w:rsidRPr="005C2042" w:rsidRDefault="00F04F48" w:rsidP="00F04F48">
            <w:pPr>
              <w:jc w:val="both"/>
              <w:rPr>
                <w:rFonts w:ascii="Arial" w:hAnsi="Arial" w:cs="Arial"/>
                <w:sz w:val="24"/>
                <w:szCs w:val="24"/>
              </w:rPr>
            </w:pPr>
            <w:r w:rsidRPr="005C2042">
              <w:rPr>
                <w:rFonts w:ascii="Arial" w:hAnsi="Arial" w:cs="Arial"/>
                <w:sz w:val="24"/>
                <w:szCs w:val="24"/>
              </w:rPr>
              <w:t xml:space="preserve">Si </w:t>
            </w:r>
          </w:p>
        </w:tc>
        <w:tc>
          <w:tcPr>
            <w:tcW w:w="2798" w:type="dxa"/>
          </w:tcPr>
          <w:p w14:paraId="4AE2FF9B" w14:textId="77777777" w:rsidR="00F04F48" w:rsidRPr="005C2042" w:rsidRDefault="00F04F48" w:rsidP="00F04F48">
            <w:pPr>
              <w:jc w:val="both"/>
              <w:rPr>
                <w:rFonts w:ascii="Arial" w:hAnsi="Arial" w:cs="Arial"/>
                <w:sz w:val="24"/>
                <w:szCs w:val="24"/>
              </w:rPr>
            </w:pPr>
            <w:r w:rsidRPr="005C2042">
              <w:rPr>
                <w:rFonts w:ascii="Arial" w:hAnsi="Arial" w:cs="Arial"/>
                <w:sz w:val="24"/>
                <w:szCs w:val="24"/>
              </w:rPr>
              <w:t>32</w:t>
            </w:r>
          </w:p>
        </w:tc>
        <w:tc>
          <w:tcPr>
            <w:tcW w:w="1093" w:type="dxa"/>
          </w:tcPr>
          <w:p w14:paraId="0174A8FE" w14:textId="77777777" w:rsidR="00F04F48" w:rsidRPr="005C2042" w:rsidRDefault="00F04F48" w:rsidP="00F04F48">
            <w:pPr>
              <w:jc w:val="both"/>
              <w:rPr>
                <w:rFonts w:ascii="Arial" w:hAnsi="Arial" w:cs="Arial"/>
                <w:sz w:val="24"/>
                <w:szCs w:val="24"/>
              </w:rPr>
            </w:pPr>
            <w:r w:rsidRPr="005C2042">
              <w:rPr>
                <w:rFonts w:ascii="Arial" w:hAnsi="Arial" w:cs="Arial"/>
                <w:sz w:val="24"/>
                <w:szCs w:val="24"/>
              </w:rPr>
              <w:t xml:space="preserve">64% </w:t>
            </w:r>
          </w:p>
        </w:tc>
      </w:tr>
      <w:tr w:rsidR="00F04F48" w:rsidRPr="005C2042" w14:paraId="7199B907" w14:textId="77777777" w:rsidTr="00F04F48">
        <w:trPr>
          <w:trHeight w:val="279"/>
        </w:trPr>
        <w:tc>
          <w:tcPr>
            <w:tcW w:w="2807" w:type="dxa"/>
          </w:tcPr>
          <w:p w14:paraId="1F0D3A61" w14:textId="77777777" w:rsidR="00F04F48" w:rsidRPr="005C2042" w:rsidRDefault="00F04F48" w:rsidP="00F04F48">
            <w:pPr>
              <w:jc w:val="both"/>
              <w:rPr>
                <w:rFonts w:ascii="Arial" w:hAnsi="Arial" w:cs="Arial"/>
                <w:sz w:val="24"/>
                <w:szCs w:val="24"/>
              </w:rPr>
            </w:pPr>
            <w:r w:rsidRPr="005C2042">
              <w:rPr>
                <w:rFonts w:ascii="Arial" w:hAnsi="Arial" w:cs="Arial"/>
                <w:sz w:val="24"/>
                <w:szCs w:val="24"/>
              </w:rPr>
              <w:t xml:space="preserve">No </w:t>
            </w:r>
          </w:p>
        </w:tc>
        <w:tc>
          <w:tcPr>
            <w:tcW w:w="2798" w:type="dxa"/>
          </w:tcPr>
          <w:p w14:paraId="5985548F" w14:textId="77777777" w:rsidR="00F04F48" w:rsidRPr="005C2042" w:rsidRDefault="00F04F48" w:rsidP="00F04F48">
            <w:pPr>
              <w:jc w:val="both"/>
              <w:rPr>
                <w:rFonts w:ascii="Arial" w:hAnsi="Arial" w:cs="Arial"/>
                <w:sz w:val="24"/>
                <w:szCs w:val="24"/>
              </w:rPr>
            </w:pPr>
            <w:r w:rsidRPr="005C2042">
              <w:rPr>
                <w:rFonts w:ascii="Arial" w:hAnsi="Arial" w:cs="Arial"/>
                <w:sz w:val="24"/>
                <w:szCs w:val="24"/>
              </w:rPr>
              <w:t>18</w:t>
            </w:r>
          </w:p>
        </w:tc>
        <w:tc>
          <w:tcPr>
            <w:tcW w:w="1093" w:type="dxa"/>
          </w:tcPr>
          <w:p w14:paraId="6B09CA10" w14:textId="77777777" w:rsidR="00F04F48" w:rsidRPr="005C2042" w:rsidRDefault="00F04F48" w:rsidP="00F04F48">
            <w:pPr>
              <w:jc w:val="both"/>
              <w:rPr>
                <w:rFonts w:ascii="Arial" w:hAnsi="Arial" w:cs="Arial"/>
                <w:sz w:val="24"/>
                <w:szCs w:val="24"/>
              </w:rPr>
            </w:pPr>
            <w:r w:rsidRPr="005C2042">
              <w:rPr>
                <w:rFonts w:ascii="Arial" w:hAnsi="Arial" w:cs="Arial"/>
                <w:sz w:val="24"/>
                <w:szCs w:val="24"/>
              </w:rPr>
              <w:t xml:space="preserve">36% </w:t>
            </w:r>
          </w:p>
        </w:tc>
      </w:tr>
      <w:tr w:rsidR="00F04F48" w:rsidRPr="005C2042" w14:paraId="64C4AE41" w14:textId="77777777" w:rsidTr="00F04F48">
        <w:trPr>
          <w:trHeight w:val="413"/>
        </w:trPr>
        <w:tc>
          <w:tcPr>
            <w:tcW w:w="2807" w:type="dxa"/>
          </w:tcPr>
          <w:p w14:paraId="315C2D11" w14:textId="77777777" w:rsidR="00F04F48" w:rsidRPr="005C2042" w:rsidRDefault="00F04F48" w:rsidP="00F04F48">
            <w:pPr>
              <w:jc w:val="both"/>
              <w:rPr>
                <w:rFonts w:ascii="Arial" w:hAnsi="Arial" w:cs="Arial"/>
                <w:sz w:val="24"/>
                <w:szCs w:val="24"/>
              </w:rPr>
            </w:pPr>
            <w:r w:rsidRPr="005C2042">
              <w:rPr>
                <w:rFonts w:ascii="Arial" w:hAnsi="Arial" w:cs="Arial"/>
                <w:sz w:val="24"/>
                <w:szCs w:val="24"/>
              </w:rPr>
              <w:t xml:space="preserve">Total </w:t>
            </w:r>
          </w:p>
        </w:tc>
        <w:tc>
          <w:tcPr>
            <w:tcW w:w="2798" w:type="dxa"/>
          </w:tcPr>
          <w:p w14:paraId="3839B1D4" w14:textId="77777777" w:rsidR="00F04F48" w:rsidRPr="005C2042" w:rsidRDefault="00F04F48" w:rsidP="00F04F48">
            <w:pPr>
              <w:jc w:val="both"/>
              <w:rPr>
                <w:rFonts w:ascii="Arial" w:hAnsi="Arial" w:cs="Arial"/>
                <w:sz w:val="24"/>
                <w:szCs w:val="24"/>
              </w:rPr>
            </w:pPr>
            <w:r w:rsidRPr="005C2042">
              <w:rPr>
                <w:rFonts w:ascii="Arial" w:hAnsi="Arial" w:cs="Arial"/>
                <w:sz w:val="24"/>
                <w:szCs w:val="24"/>
              </w:rPr>
              <w:t>50</w:t>
            </w:r>
          </w:p>
        </w:tc>
        <w:tc>
          <w:tcPr>
            <w:tcW w:w="1093" w:type="dxa"/>
          </w:tcPr>
          <w:p w14:paraId="1867E4E4" w14:textId="77777777" w:rsidR="00F04F48" w:rsidRPr="005C2042" w:rsidRDefault="00F04F48" w:rsidP="00F04F48">
            <w:pPr>
              <w:jc w:val="both"/>
              <w:rPr>
                <w:rFonts w:ascii="Arial" w:hAnsi="Arial" w:cs="Arial"/>
                <w:sz w:val="24"/>
                <w:szCs w:val="24"/>
              </w:rPr>
            </w:pPr>
            <w:r w:rsidRPr="005C2042">
              <w:rPr>
                <w:rFonts w:ascii="Arial" w:hAnsi="Arial" w:cs="Arial"/>
                <w:sz w:val="24"/>
                <w:szCs w:val="24"/>
              </w:rPr>
              <w:t>100%</w:t>
            </w:r>
          </w:p>
        </w:tc>
      </w:tr>
    </w:tbl>
    <w:p w14:paraId="08E6817B" w14:textId="5CFC8148" w:rsidR="002A3E15" w:rsidRPr="005C2042" w:rsidRDefault="002A3E15" w:rsidP="005C2042">
      <w:pPr>
        <w:jc w:val="both"/>
        <w:rPr>
          <w:rFonts w:ascii="Arial" w:hAnsi="Arial" w:cs="Arial"/>
          <w:sz w:val="24"/>
          <w:szCs w:val="24"/>
        </w:rPr>
      </w:pPr>
    </w:p>
    <w:p w14:paraId="0E01FBB7" w14:textId="46B8E1C4" w:rsidR="002A3E15" w:rsidRPr="005C2042" w:rsidRDefault="002A3E15" w:rsidP="005C2042">
      <w:pPr>
        <w:jc w:val="both"/>
        <w:rPr>
          <w:rFonts w:ascii="Arial" w:hAnsi="Arial" w:cs="Arial"/>
          <w:sz w:val="24"/>
          <w:szCs w:val="24"/>
        </w:rPr>
      </w:pPr>
    </w:p>
    <w:p w14:paraId="7D56D9BD" w14:textId="5DCD1354" w:rsidR="00690313" w:rsidRDefault="00690313" w:rsidP="005C2042">
      <w:pPr>
        <w:jc w:val="both"/>
        <w:rPr>
          <w:rFonts w:ascii="Arial" w:hAnsi="Arial" w:cs="Arial"/>
          <w:sz w:val="24"/>
          <w:szCs w:val="24"/>
        </w:rPr>
      </w:pPr>
    </w:p>
    <w:p w14:paraId="0B8566A8" w14:textId="17BFF33B" w:rsidR="00690313" w:rsidRDefault="00690313" w:rsidP="005C2042">
      <w:pPr>
        <w:jc w:val="both"/>
        <w:rPr>
          <w:rFonts w:ascii="Arial" w:hAnsi="Arial" w:cs="Arial"/>
          <w:sz w:val="24"/>
          <w:szCs w:val="24"/>
        </w:rPr>
      </w:pPr>
    </w:p>
    <w:p w14:paraId="0C58F040" w14:textId="5E8CA90F" w:rsidR="002A3E15" w:rsidRPr="005C2042" w:rsidRDefault="002A3E15" w:rsidP="005C2042">
      <w:pPr>
        <w:jc w:val="both"/>
        <w:rPr>
          <w:rFonts w:ascii="Arial" w:hAnsi="Arial" w:cs="Arial"/>
          <w:sz w:val="24"/>
          <w:szCs w:val="24"/>
        </w:rPr>
      </w:pPr>
      <w:r w:rsidRPr="005C2042">
        <w:rPr>
          <w:rFonts w:ascii="Arial" w:hAnsi="Arial" w:cs="Arial"/>
          <w:sz w:val="24"/>
          <w:szCs w:val="24"/>
        </w:rPr>
        <w:t xml:space="preserve">Se realizo una encuesta a 50 mujeres en la etapa del climaterio en la cual se les cuestiono si presentaron síntomas cardiovasculares durante esta etapa a lo cual 32 mujeres que equivale que el 64% respondieron que, si presentaron estos síntomas, y el resto corresponde a 18 mujeres que equivale al 36% mencionaron que no presentaron síntomas cardiovasculares. </w:t>
      </w:r>
    </w:p>
    <w:p w14:paraId="4B056DC3" w14:textId="77777777" w:rsidR="002A3E15" w:rsidRPr="005C2042" w:rsidRDefault="002A3E15" w:rsidP="005C2042">
      <w:pPr>
        <w:jc w:val="both"/>
        <w:rPr>
          <w:rFonts w:ascii="Arial" w:hAnsi="Arial" w:cs="Arial"/>
          <w:sz w:val="24"/>
          <w:szCs w:val="24"/>
        </w:rPr>
      </w:pPr>
      <w:r w:rsidRPr="005C2042">
        <w:rPr>
          <w:rFonts w:ascii="Arial" w:hAnsi="Arial" w:cs="Arial"/>
          <w:sz w:val="24"/>
          <w:szCs w:val="24"/>
        </w:rPr>
        <w:t xml:space="preserve">Se anexo un apartado donde las mujeres que si tienen síntomas cardiovasculares mencionaron lo siguiente: 15 mujeres quienes presentaron disnea, 13 mujeres mencionaron presentar taquicardia y 10 mujeres mencionaron que presentan dolor precordial, siendo disnea el síntoma que más se presentó en las mujeres que respondieron que si presentaron síntomas cardiovasculares. </w:t>
      </w:r>
    </w:p>
    <w:p w14:paraId="2A50B99E" w14:textId="77777777" w:rsidR="002A3E15" w:rsidRPr="005C2042" w:rsidRDefault="002A3E15" w:rsidP="005C2042">
      <w:pPr>
        <w:jc w:val="both"/>
        <w:rPr>
          <w:rFonts w:ascii="Arial" w:hAnsi="Arial" w:cs="Arial"/>
          <w:sz w:val="24"/>
          <w:szCs w:val="24"/>
        </w:rPr>
      </w:pPr>
    </w:p>
    <w:p w14:paraId="75EDABD3" w14:textId="5DA85C62" w:rsidR="002A3E15" w:rsidRPr="005C2042" w:rsidRDefault="00D149B2" w:rsidP="005C2042">
      <w:pPr>
        <w:jc w:val="both"/>
        <w:rPr>
          <w:rFonts w:ascii="Arial" w:hAnsi="Arial" w:cs="Arial"/>
          <w:sz w:val="24"/>
          <w:szCs w:val="24"/>
        </w:rPr>
      </w:pPr>
      <w:r w:rsidRPr="005C2042">
        <w:rPr>
          <w:rFonts w:ascii="Arial" w:hAnsi="Arial" w:cs="Arial"/>
          <w:noProof/>
          <w:sz w:val="24"/>
          <w:szCs w:val="24"/>
        </w:rPr>
        <w:lastRenderedPageBreak/>
        <w:drawing>
          <wp:anchor distT="0" distB="0" distL="114300" distR="114300" simplePos="0" relativeHeight="251678720" behindDoc="0" locked="0" layoutInCell="1" allowOverlap="1" wp14:anchorId="11ABBF12" wp14:editId="0D117BEF">
            <wp:simplePos x="0" y="0"/>
            <wp:positionH relativeFrom="column">
              <wp:posOffset>-259080</wp:posOffset>
            </wp:positionH>
            <wp:positionV relativeFrom="paragraph">
              <wp:posOffset>109220</wp:posOffset>
            </wp:positionV>
            <wp:extent cx="5486400" cy="3200400"/>
            <wp:effectExtent l="0" t="0" r="0" b="0"/>
            <wp:wrapSquare wrapText="bothSides"/>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tbl>
      <w:tblPr>
        <w:tblStyle w:val="Tablaconcuadrcula"/>
        <w:tblpPr w:leftFromText="141" w:rightFromText="141" w:vertAnchor="text" w:horzAnchor="margin" w:tblpXSpec="center" w:tblpY="-36"/>
        <w:tblW w:w="0" w:type="auto"/>
        <w:tblLook w:val="04A0" w:firstRow="1" w:lastRow="0" w:firstColumn="1" w:lastColumn="0" w:noHBand="0" w:noVBand="1"/>
      </w:tblPr>
      <w:tblGrid>
        <w:gridCol w:w="2850"/>
        <w:gridCol w:w="2840"/>
        <w:gridCol w:w="1676"/>
      </w:tblGrid>
      <w:tr w:rsidR="00D149B2" w:rsidRPr="005C2042" w14:paraId="2879A85C" w14:textId="77777777" w:rsidTr="00D149B2">
        <w:tc>
          <w:tcPr>
            <w:tcW w:w="7366" w:type="dxa"/>
            <w:gridSpan w:val="3"/>
          </w:tcPr>
          <w:p w14:paraId="153EE23B" w14:textId="77777777" w:rsidR="00D149B2" w:rsidRPr="005C2042" w:rsidRDefault="00D149B2" w:rsidP="00DD574B">
            <w:pPr>
              <w:jc w:val="center"/>
              <w:rPr>
                <w:rFonts w:ascii="Arial" w:hAnsi="Arial" w:cs="Arial"/>
                <w:sz w:val="24"/>
                <w:szCs w:val="24"/>
              </w:rPr>
            </w:pPr>
            <w:r w:rsidRPr="005C2042">
              <w:rPr>
                <w:rFonts w:ascii="Arial" w:hAnsi="Arial" w:cs="Arial"/>
                <w:sz w:val="24"/>
                <w:szCs w:val="24"/>
              </w:rPr>
              <w:t>Síntomas osteomusculares</w:t>
            </w:r>
          </w:p>
        </w:tc>
      </w:tr>
      <w:tr w:rsidR="00D149B2" w:rsidRPr="005C2042" w14:paraId="378462E5" w14:textId="77777777" w:rsidTr="00D149B2">
        <w:tc>
          <w:tcPr>
            <w:tcW w:w="2850" w:type="dxa"/>
          </w:tcPr>
          <w:p w14:paraId="5E3C8A5E" w14:textId="77777777" w:rsidR="00D149B2" w:rsidRPr="005C2042" w:rsidRDefault="00D149B2" w:rsidP="00D149B2">
            <w:pPr>
              <w:jc w:val="both"/>
              <w:rPr>
                <w:rFonts w:ascii="Arial" w:hAnsi="Arial" w:cs="Arial"/>
                <w:sz w:val="24"/>
                <w:szCs w:val="24"/>
              </w:rPr>
            </w:pPr>
            <w:r w:rsidRPr="005C2042">
              <w:rPr>
                <w:rFonts w:ascii="Arial" w:hAnsi="Arial" w:cs="Arial"/>
                <w:sz w:val="24"/>
                <w:szCs w:val="24"/>
              </w:rPr>
              <w:t>Si</w:t>
            </w:r>
          </w:p>
        </w:tc>
        <w:tc>
          <w:tcPr>
            <w:tcW w:w="2840" w:type="dxa"/>
          </w:tcPr>
          <w:p w14:paraId="539513C9" w14:textId="77777777" w:rsidR="00D149B2" w:rsidRPr="005C2042" w:rsidRDefault="00D149B2" w:rsidP="00D149B2">
            <w:pPr>
              <w:jc w:val="both"/>
              <w:rPr>
                <w:rFonts w:ascii="Arial" w:hAnsi="Arial" w:cs="Arial"/>
                <w:sz w:val="24"/>
                <w:szCs w:val="24"/>
              </w:rPr>
            </w:pPr>
            <w:r w:rsidRPr="005C2042">
              <w:rPr>
                <w:rFonts w:ascii="Arial" w:hAnsi="Arial" w:cs="Arial"/>
                <w:sz w:val="24"/>
                <w:szCs w:val="24"/>
              </w:rPr>
              <w:t>36</w:t>
            </w:r>
          </w:p>
        </w:tc>
        <w:tc>
          <w:tcPr>
            <w:tcW w:w="1676" w:type="dxa"/>
          </w:tcPr>
          <w:p w14:paraId="1924E57B" w14:textId="77777777" w:rsidR="00D149B2" w:rsidRPr="005C2042" w:rsidRDefault="00D149B2" w:rsidP="00D149B2">
            <w:pPr>
              <w:jc w:val="both"/>
              <w:rPr>
                <w:rFonts w:ascii="Arial" w:hAnsi="Arial" w:cs="Arial"/>
                <w:sz w:val="24"/>
                <w:szCs w:val="24"/>
              </w:rPr>
            </w:pPr>
            <w:r w:rsidRPr="005C2042">
              <w:rPr>
                <w:rFonts w:ascii="Arial" w:hAnsi="Arial" w:cs="Arial"/>
                <w:sz w:val="24"/>
                <w:szCs w:val="24"/>
              </w:rPr>
              <w:t>72%</w:t>
            </w:r>
          </w:p>
        </w:tc>
      </w:tr>
      <w:tr w:rsidR="00D149B2" w:rsidRPr="005C2042" w14:paraId="72653D9A" w14:textId="77777777" w:rsidTr="00D149B2">
        <w:tc>
          <w:tcPr>
            <w:tcW w:w="2850" w:type="dxa"/>
          </w:tcPr>
          <w:p w14:paraId="6CD2C268" w14:textId="77777777" w:rsidR="00D149B2" w:rsidRPr="005C2042" w:rsidRDefault="00D149B2" w:rsidP="00D149B2">
            <w:pPr>
              <w:jc w:val="both"/>
              <w:rPr>
                <w:rFonts w:ascii="Arial" w:hAnsi="Arial" w:cs="Arial"/>
                <w:sz w:val="24"/>
                <w:szCs w:val="24"/>
              </w:rPr>
            </w:pPr>
            <w:r w:rsidRPr="005C2042">
              <w:rPr>
                <w:rFonts w:ascii="Arial" w:hAnsi="Arial" w:cs="Arial"/>
                <w:sz w:val="24"/>
                <w:szCs w:val="24"/>
              </w:rPr>
              <w:t>No</w:t>
            </w:r>
          </w:p>
        </w:tc>
        <w:tc>
          <w:tcPr>
            <w:tcW w:w="2840" w:type="dxa"/>
          </w:tcPr>
          <w:p w14:paraId="6C78FA1A" w14:textId="77777777" w:rsidR="00D149B2" w:rsidRPr="005C2042" w:rsidRDefault="00D149B2" w:rsidP="00D149B2">
            <w:pPr>
              <w:jc w:val="both"/>
              <w:rPr>
                <w:rFonts w:ascii="Arial" w:hAnsi="Arial" w:cs="Arial"/>
                <w:sz w:val="24"/>
                <w:szCs w:val="24"/>
              </w:rPr>
            </w:pPr>
            <w:r w:rsidRPr="005C2042">
              <w:rPr>
                <w:rFonts w:ascii="Arial" w:hAnsi="Arial" w:cs="Arial"/>
                <w:sz w:val="24"/>
                <w:szCs w:val="24"/>
              </w:rPr>
              <w:t>14</w:t>
            </w:r>
          </w:p>
        </w:tc>
        <w:tc>
          <w:tcPr>
            <w:tcW w:w="1676" w:type="dxa"/>
          </w:tcPr>
          <w:p w14:paraId="781FAE0E" w14:textId="77777777" w:rsidR="00D149B2" w:rsidRPr="005C2042" w:rsidRDefault="00D149B2" w:rsidP="00D149B2">
            <w:pPr>
              <w:jc w:val="both"/>
              <w:rPr>
                <w:rFonts w:ascii="Arial" w:hAnsi="Arial" w:cs="Arial"/>
                <w:sz w:val="24"/>
                <w:szCs w:val="24"/>
              </w:rPr>
            </w:pPr>
            <w:r w:rsidRPr="005C2042">
              <w:rPr>
                <w:rFonts w:ascii="Arial" w:hAnsi="Arial" w:cs="Arial"/>
                <w:sz w:val="24"/>
                <w:szCs w:val="24"/>
              </w:rPr>
              <w:t>28%</w:t>
            </w:r>
          </w:p>
        </w:tc>
      </w:tr>
      <w:tr w:rsidR="00D149B2" w:rsidRPr="005C2042" w14:paraId="1B7CFF20" w14:textId="77777777" w:rsidTr="00D149B2">
        <w:tc>
          <w:tcPr>
            <w:tcW w:w="2850" w:type="dxa"/>
          </w:tcPr>
          <w:p w14:paraId="30F93A27" w14:textId="77777777" w:rsidR="00D149B2" w:rsidRPr="005C2042" w:rsidRDefault="00D149B2" w:rsidP="00D149B2">
            <w:pPr>
              <w:jc w:val="both"/>
              <w:rPr>
                <w:rFonts w:ascii="Arial" w:hAnsi="Arial" w:cs="Arial"/>
                <w:sz w:val="24"/>
                <w:szCs w:val="24"/>
              </w:rPr>
            </w:pPr>
            <w:r w:rsidRPr="005C2042">
              <w:rPr>
                <w:rFonts w:ascii="Arial" w:hAnsi="Arial" w:cs="Arial"/>
                <w:sz w:val="24"/>
                <w:szCs w:val="24"/>
              </w:rPr>
              <w:t xml:space="preserve">Total </w:t>
            </w:r>
          </w:p>
        </w:tc>
        <w:tc>
          <w:tcPr>
            <w:tcW w:w="2840" w:type="dxa"/>
          </w:tcPr>
          <w:p w14:paraId="6438B1B9" w14:textId="77777777" w:rsidR="00D149B2" w:rsidRPr="005C2042" w:rsidRDefault="00D149B2" w:rsidP="00D149B2">
            <w:pPr>
              <w:jc w:val="both"/>
              <w:rPr>
                <w:rFonts w:ascii="Arial" w:hAnsi="Arial" w:cs="Arial"/>
                <w:sz w:val="24"/>
                <w:szCs w:val="24"/>
              </w:rPr>
            </w:pPr>
            <w:r w:rsidRPr="005C2042">
              <w:rPr>
                <w:rFonts w:ascii="Arial" w:hAnsi="Arial" w:cs="Arial"/>
                <w:sz w:val="24"/>
                <w:szCs w:val="24"/>
              </w:rPr>
              <w:t xml:space="preserve">50 </w:t>
            </w:r>
          </w:p>
        </w:tc>
        <w:tc>
          <w:tcPr>
            <w:tcW w:w="1676" w:type="dxa"/>
          </w:tcPr>
          <w:p w14:paraId="6E06F1F4" w14:textId="77777777" w:rsidR="00D149B2" w:rsidRPr="005C2042" w:rsidRDefault="00D149B2" w:rsidP="00D149B2">
            <w:pPr>
              <w:jc w:val="both"/>
              <w:rPr>
                <w:rFonts w:ascii="Arial" w:hAnsi="Arial" w:cs="Arial"/>
                <w:sz w:val="24"/>
                <w:szCs w:val="24"/>
              </w:rPr>
            </w:pPr>
            <w:r w:rsidRPr="005C2042">
              <w:rPr>
                <w:rFonts w:ascii="Arial" w:hAnsi="Arial" w:cs="Arial"/>
                <w:sz w:val="24"/>
                <w:szCs w:val="24"/>
              </w:rPr>
              <w:t>100%</w:t>
            </w:r>
          </w:p>
        </w:tc>
      </w:tr>
    </w:tbl>
    <w:p w14:paraId="39E5BE28" w14:textId="33690A3C" w:rsidR="002A3E15" w:rsidRPr="005C2042" w:rsidRDefault="002A3E15" w:rsidP="005C2042">
      <w:pPr>
        <w:jc w:val="both"/>
        <w:rPr>
          <w:rFonts w:ascii="Arial" w:hAnsi="Arial" w:cs="Arial"/>
          <w:sz w:val="24"/>
          <w:szCs w:val="24"/>
        </w:rPr>
      </w:pPr>
    </w:p>
    <w:p w14:paraId="7C8D6FBE" w14:textId="38A60509" w:rsidR="002A3E15" w:rsidRPr="005C2042" w:rsidRDefault="002A3E15" w:rsidP="005C2042">
      <w:pPr>
        <w:jc w:val="both"/>
        <w:rPr>
          <w:rFonts w:ascii="Arial" w:hAnsi="Arial" w:cs="Arial"/>
          <w:sz w:val="24"/>
          <w:szCs w:val="24"/>
        </w:rPr>
      </w:pPr>
    </w:p>
    <w:p w14:paraId="5904C628" w14:textId="1E37CC61" w:rsidR="002A3E15" w:rsidRPr="005C2042" w:rsidRDefault="002A3E15" w:rsidP="005C2042">
      <w:pPr>
        <w:jc w:val="both"/>
        <w:rPr>
          <w:rFonts w:ascii="Arial" w:hAnsi="Arial" w:cs="Arial"/>
          <w:sz w:val="24"/>
          <w:szCs w:val="24"/>
        </w:rPr>
      </w:pPr>
    </w:p>
    <w:p w14:paraId="3EE23B90" w14:textId="77777777" w:rsidR="002A3E15" w:rsidRPr="005C2042" w:rsidRDefault="002A3E15" w:rsidP="005C2042">
      <w:pPr>
        <w:jc w:val="both"/>
        <w:rPr>
          <w:rFonts w:ascii="Arial" w:hAnsi="Arial" w:cs="Arial"/>
          <w:sz w:val="24"/>
          <w:szCs w:val="24"/>
        </w:rPr>
      </w:pPr>
    </w:p>
    <w:p w14:paraId="50561525" w14:textId="77777777" w:rsidR="002A3E15" w:rsidRPr="005C2042" w:rsidRDefault="002A3E15" w:rsidP="005C2042">
      <w:pPr>
        <w:jc w:val="both"/>
        <w:rPr>
          <w:rFonts w:ascii="Arial" w:hAnsi="Arial" w:cs="Arial"/>
          <w:sz w:val="24"/>
          <w:szCs w:val="24"/>
        </w:rPr>
      </w:pPr>
      <w:r w:rsidRPr="005C2042">
        <w:rPr>
          <w:rFonts w:ascii="Arial" w:hAnsi="Arial" w:cs="Arial"/>
          <w:sz w:val="24"/>
          <w:szCs w:val="24"/>
        </w:rPr>
        <w:t xml:space="preserve">Se realizo una encuesta a 50 mujeres en la etapa del climaterio en la cual se les cuestiono si presentaron síntomas osteomusculares durante esta etapa, a lo cual 36 mujeres que equivale que el 72% respondieron que, si presentaron estos síntomas, y el resto corresponde a 14 mujeres que equivale al 28% mencionaron que no presentaron síntomas osteomusculares </w:t>
      </w:r>
    </w:p>
    <w:p w14:paraId="1175FD4B" w14:textId="77777777" w:rsidR="002A3E15" w:rsidRPr="005C2042" w:rsidRDefault="002A3E15" w:rsidP="005C2042">
      <w:pPr>
        <w:jc w:val="both"/>
        <w:rPr>
          <w:rFonts w:ascii="Arial" w:hAnsi="Arial" w:cs="Arial"/>
          <w:sz w:val="24"/>
          <w:szCs w:val="24"/>
        </w:rPr>
      </w:pPr>
      <w:r w:rsidRPr="005C2042">
        <w:rPr>
          <w:rFonts w:ascii="Arial" w:hAnsi="Arial" w:cs="Arial"/>
          <w:sz w:val="24"/>
          <w:szCs w:val="24"/>
        </w:rPr>
        <w:t>Se anexo un apartado donde las mujeres que si tienen síntomas osteomusculares mencionaron lo siguiente: 19 mujeres presentan dolor osteomuscular y cansancio, 11 mujeres mencionaron presentar agotamiento y 2 mujeres presentan debilidad, siendo dolor osteomuscular y cansancio los síntomas que más se presentan en las mujeres que respondieron que si presentaron síntomas osteomusculares.</w:t>
      </w:r>
    </w:p>
    <w:p w14:paraId="7682D958" w14:textId="77777777" w:rsidR="002A3E15" w:rsidRPr="005C2042" w:rsidRDefault="002A3E15" w:rsidP="005C2042">
      <w:pPr>
        <w:jc w:val="both"/>
        <w:rPr>
          <w:rFonts w:ascii="Arial" w:hAnsi="Arial" w:cs="Arial"/>
          <w:sz w:val="24"/>
          <w:szCs w:val="24"/>
        </w:rPr>
      </w:pPr>
    </w:p>
    <w:p w14:paraId="14D90087" w14:textId="6BEE48BE" w:rsidR="002A3E15" w:rsidRPr="00491202" w:rsidRDefault="002A3E15" w:rsidP="005C2042">
      <w:pPr>
        <w:jc w:val="both"/>
        <w:rPr>
          <w:rFonts w:ascii="Arial" w:hAnsi="Arial" w:cs="Arial"/>
          <w:sz w:val="20"/>
          <w:szCs w:val="20"/>
        </w:rPr>
      </w:pPr>
    </w:p>
    <w:p w14:paraId="63F602BF" w14:textId="2F69A3A0" w:rsidR="002A3E15" w:rsidRPr="005C2042" w:rsidRDefault="00D149B2" w:rsidP="005C2042">
      <w:pPr>
        <w:jc w:val="both"/>
        <w:rPr>
          <w:rFonts w:ascii="Arial" w:hAnsi="Arial" w:cs="Arial"/>
          <w:sz w:val="24"/>
          <w:szCs w:val="24"/>
        </w:rPr>
      </w:pPr>
      <w:r w:rsidRPr="00491202">
        <w:rPr>
          <w:rFonts w:ascii="Arial" w:hAnsi="Arial" w:cs="Arial"/>
          <w:noProof/>
          <w:sz w:val="20"/>
          <w:szCs w:val="20"/>
        </w:rPr>
        <w:lastRenderedPageBreak/>
        <w:drawing>
          <wp:anchor distT="0" distB="0" distL="114300" distR="114300" simplePos="0" relativeHeight="251679744" behindDoc="0" locked="0" layoutInCell="1" allowOverlap="1" wp14:anchorId="67BEF7F0" wp14:editId="5DB1E186">
            <wp:simplePos x="0" y="0"/>
            <wp:positionH relativeFrom="page">
              <wp:align>center</wp:align>
            </wp:positionH>
            <wp:positionV relativeFrom="paragraph">
              <wp:posOffset>217170</wp:posOffset>
            </wp:positionV>
            <wp:extent cx="5486400" cy="3200400"/>
            <wp:effectExtent l="0" t="0" r="0" b="0"/>
            <wp:wrapSquare wrapText="bothSides"/>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5F79E450" w14:textId="3AD47C5F" w:rsidR="002A3E15" w:rsidRDefault="002A3E15" w:rsidP="005C2042">
      <w:pPr>
        <w:jc w:val="both"/>
        <w:rPr>
          <w:rFonts w:ascii="Arial" w:hAnsi="Arial" w:cs="Arial"/>
          <w:sz w:val="24"/>
          <w:szCs w:val="24"/>
        </w:rPr>
      </w:pPr>
    </w:p>
    <w:tbl>
      <w:tblPr>
        <w:tblStyle w:val="Tablaconcuadrcula"/>
        <w:tblpPr w:leftFromText="141" w:rightFromText="141" w:vertAnchor="text" w:horzAnchor="margin" w:tblpXSpec="center" w:tblpY="-26"/>
        <w:tblW w:w="0" w:type="auto"/>
        <w:tblLook w:val="04A0" w:firstRow="1" w:lastRow="0" w:firstColumn="1" w:lastColumn="0" w:noHBand="0" w:noVBand="1"/>
      </w:tblPr>
      <w:tblGrid>
        <w:gridCol w:w="2885"/>
        <w:gridCol w:w="2873"/>
        <w:gridCol w:w="1697"/>
      </w:tblGrid>
      <w:tr w:rsidR="00D149B2" w:rsidRPr="005C2042" w14:paraId="7320421B" w14:textId="77777777" w:rsidTr="00D149B2">
        <w:trPr>
          <w:trHeight w:val="309"/>
        </w:trPr>
        <w:tc>
          <w:tcPr>
            <w:tcW w:w="7455" w:type="dxa"/>
            <w:gridSpan w:val="3"/>
          </w:tcPr>
          <w:p w14:paraId="5C9C4C19" w14:textId="7C8F5B06" w:rsidR="00D149B2" w:rsidRPr="005C2042" w:rsidRDefault="00DD574B" w:rsidP="00DD574B">
            <w:pPr>
              <w:jc w:val="center"/>
              <w:rPr>
                <w:rFonts w:ascii="Arial" w:hAnsi="Arial" w:cs="Arial"/>
                <w:sz w:val="24"/>
                <w:szCs w:val="24"/>
              </w:rPr>
            </w:pPr>
            <w:r>
              <w:rPr>
                <w:rFonts w:ascii="Arial" w:hAnsi="Arial" w:cs="Arial"/>
                <w:sz w:val="24"/>
                <w:szCs w:val="24"/>
              </w:rPr>
              <w:t>S</w:t>
            </w:r>
            <w:r w:rsidR="00D149B2" w:rsidRPr="005C2042">
              <w:rPr>
                <w:rFonts w:ascii="Arial" w:hAnsi="Arial" w:cs="Arial"/>
                <w:sz w:val="24"/>
                <w:szCs w:val="24"/>
              </w:rPr>
              <w:t>íntomas neuropsiquiátricos</w:t>
            </w:r>
          </w:p>
        </w:tc>
      </w:tr>
      <w:tr w:rsidR="00D149B2" w:rsidRPr="005C2042" w14:paraId="318B5C18" w14:textId="77777777" w:rsidTr="00D149B2">
        <w:trPr>
          <w:trHeight w:val="278"/>
        </w:trPr>
        <w:tc>
          <w:tcPr>
            <w:tcW w:w="2885" w:type="dxa"/>
          </w:tcPr>
          <w:p w14:paraId="3794FCA5" w14:textId="77777777" w:rsidR="00D149B2" w:rsidRPr="005C2042" w:rsidRDefault="00D149B2" w:rsidP="00D149B2">
            <w:pPr>
              <w:jc w:val="both"/>
              <w:rPr>
                <w:rFonts w:ascii="Arial" w:hAnsi="Arial" w:cs="Arial"/>
                <w:sz w:val="24"/>
                <w:szCs w:val="24"/>
              </w:rPr>
            </w:pPr>
            <w:r w:rsidRPr="005C2042">
              <w:rPr>
                <w:rFonts w:ascii="Arial" w:hAnsi="Arial" w:cs="Arial"/>
                <w:sz w:val="24"/>
                <w:szCs w:val="24"/>
              </w:rPr>
              <w:t xml:space="preserve">Si </w:t>
            </w:r>
          </w:p>
        </w:tc>
        <w:tc>
          <w:tcPr>
            <w:tcW w:w="2873" w:type="dxa"/>
          </w:tcPr>
          <w:p w14:paraId="69AD2313" w14:textId="77777777" w:rsidR="00D149B2" w:rsidRPr="005C2042" w:rsidRDefault="00D149B2" w:rsidP="00D149B2">
            <w:pPr>
              <w:jc w:val="both"/>
              <w:rPr>
                <w:rFonts w:ascii="Arial" w:hAnsi="Arial" w:cs="Arial"/>
                <w:sz w:val="24"/>
                <w:szCs w:val="24"/>
              </w:rPr>
            </w:pPr>
            <w:r w:rsidRPr="005C2042">
              <w:rPr>
                <w:rFonts w:ascii="Arial" w:hAnsi="Arial" w:cs="Arial"/>
                <w:sz w:val="24"/>
                <w:szCs w:val="24"/>
              </w:rPr>
              <w:t xml:space="preserve">40 </w:t>
            </w:r>
          </w:p>
        </w:tc>
        <w:tc>
          <w:tcPr>
            <w:tcW w:w="1696" w:type="dxa"/>
          </w:tcPr>
          <w:p w14:paraId="322787A4" w14:textId="77777777" w:rsidR="00D149B2" w:rsidRPr="005C2042" w:rsidRDefault="00D149B2" w:rsidP="00D149B2">
            <w:pPr>
              <w:jc w:val="both"/>
              <w:rPr>
                <w:rFonts w:ascii="Arial" w:hAnsi="Arial" w:cs="Arial"/>
                <w:sz w:val="24"/>
                <w:szCs w:val="24"/>
              </w:rPr>
            </w:pPr>
            <w:r w:rsidRPr="005C2042">
              <w:rPr>
                <w:rFonts w:ascii="Arial" w:hAnsi="Arial" w:cs="Arial"/>
                <w:sz w:val="24"/>
                <w:szCs w:val="24"/>
              </w:rPr>
              <w:t>80%</w:t>
            </w:r>
          </w:p>
        </w:tc>
      </w:tr>
      <w:tr w:rsidR="00D149B2" w:rsidRPr="005C2042" w14:paraId="3206A993" w14:textId="77777777" w:rsidTr="00D149B2">
        <w:trPr>
          <w:trHeight w:val="309"/>
        </w:trPr>
        <w:tc>
          <w:tcPr>
            <w:tcW w:w="2885" w:type="dxa"/>
          </w:tcPr>
          <w:p w14:paraId="4A58E36E" w14:textId="77777777" w:rsidR="00D149B2" w:rsidRPr="005C2042" w:rsidRDefault="00D149B2" w:rsidP="00D149B2">
            <w:pPr>
              <w:jc w:val="both"/>
              <w:rPr>
                <w:rFonts w:ascii="Arial" w:hAnsi="Arial" w:cs="Arial"/>
                <w:sz w:val="24"/>
                <w:szCs w:val="24"/>
              </w:rPr>
            </w:pPr>
            <w:r w:rsidRPr="005C2042">
              <w:rPr>
                <w:rFonts w:ascii="Arial" w:hAnsi="Arial" w:cs="Arial"/>
                <w:sz w:val="24"/>
                <w:szCs w:val="24"/>
              </w:rPr>
              <w:t>No</w:t>
            </w:r>
          </w:p>
        </w:tc>
        <w:tc>
          <w:tcPr>
            <w:tcW w:w="2873" w:type="dxa"/>
          </w:tcPr>
          <w:p w14:paraId="4F19BD37" w14:textId="77777777" w:rsidR="00D149B2" w:rsidRPr="005C2042" w:rsidRDefault="00D149B2" w:rsidP="00D149B2">
            <w:pPr>
              <w:jc w:val="both"/>
              <w:rPr>
                <w:rFonts w:ascii="Arial" w:hAnsi="Arial" w:cs="Arial"/>
                <w:sz w:val="24"/>
                <w:szCs w:val="24"/>
              </w:rPr>
            </w:pPr>
            <w:r w:rsidRPr="005C2042">
              <w:rPr>
                <w:rFonts w:ascii="Arial" w:hAnsi="Arial" w:cs="Arial"/>
                <w:sz w:val="24"/>
                <w:szCs w:val="24"/>
              </w:rPr>
              <w:t>10</w:t>
            </w:r>
          </w:p>
        </w:tc>
        <w:tc>
          <w:tcPr>
            <w:tcW w:w="1696" w:type="dxa"/>
          </w:tcPr>
          <w:p w14:paraId="297CC10C" w14:textId="77777777" w:rsidR="00D149B2" w:rsidRPr="005C2042" w:rsidRDefault="00D149B2" w:rsidP="00D149B2">
            <w:pPr>
              <w:jc w:val="both"/>
              <w:rPr>
                <w:rFonts w:ascii="Arial" w:hAnsi="Arial" w:cs="Arial"/>
                <w:sz w:val="24"/>
                <w:szCs w:val="24"/>
              </w:rPr>
            </w:pPr>
            <w:r w:rsidRPr="005C2042">
              <w:rPr>
                <w:rFonts w:ascii="Arial" w:hAnsi="Arial" w:cs="Arial"/>
                <w:sz w:val="24"/>
                <w:szCs w:val="24"/>
              </w:rPr>
              <w:t>20%</w:t>
            </w:r>
          </w:p>
        </w:tc>
      </w:tr>
      <w:tr w:rsidR="00D149B2" w:rsidRPr="005C2042" w14:paraId="1D63784A" w14:textId="77777777" w:rsidTr="00D149B2">
        <w:trPr>
          <w:trHeight w:val="278"/>
        </w:trPr>
        <w:tc>
          <w:tcPr>
            <w:tcW w:w="2885" w:type="dxa"/>
          </w:tcPr>
          <w:p w14:paraId="44A4396E" w14:textId="77777777" w:rsidR="00D149B2" w:rsidRPr="005C2042" w:rsidRDefault="00D149B2" w:rsidP="00D149B2">
            <w:pPr>
              <w:jc w:val="both"/>
              <w:rPr>
                <w:rFonts w:ascii="Arial" w:hAnsi="Arial" w:cs="Arial"/>
                <w:sz w:val="24"/>
                <w:szCs w:val="24"/>
              </w:rPr>
            </w:pPr>
            <w:r w:rsidRPr="005C2042">
              <w:rPr>
                <w:rFonts w:ascii="Arial" w:hAnsi="Arial" w:cs="Arial"/>
                <w:sz w:val="24"/>
                <w:szCs w:val="24"/>
              </w:rPr>
              <w:t xml:space="preserve">Total </w:t>
            </w:r>
          </w:p>
        </w:tc>
        <w:tc>
          <w:tcPr>
            <w:tcW w:w="2873" w:type="dxa"/>
          </w:tcPr>
          <w:p w14:paraId="6B3C004F" w14:textId="77777777" w:rsidR="00D149B2" w:rsidRPr="005C2042" w:rsidRDefault="00D149B2" w:rsidP="00D149B2">
            <w:pPr>
              <w:jc w:val="both"/>
              <w:rPr>
                <w:rFonts w:ascii="Arial" w:hAnsi="Arial" w:cs="Arial"/>
                <w:sz w:val="24"/>
                <w:szCs w:val="24"/>
              </w:rPr>
            </w:pPr>
            <w:r w:rsidRPr="005C2042">
              <w:rPr>
                <w:rFonts w:ascii="Arial" w:hAnsi="Arial" w:cs="Arial"/>
                <w:sz w:val="24"/>
                <w:szCs w:val="24"/>
              </w:rPr>
              <w:t xml:space="preserve">50 </w:t>
            </w:r>
          </w:p>
        </w:tc>
        <w:tc>
          <w:tcPr>
            <w:tcW w:w="1696" w:type="dxa"/>
          </w:tcPr>
          <w:p w14:paraId="77E4BE3F" w14:textId="77777777" w:rsidR="00D149B2" w:rsidRPr="005C2042" w:rsidRDefault="00D149B2" w:rsidP="00D149B2">
            <w:pPr>
              <w:jc w:val="both"/>
              <w:rPr>
                <w:rFonts w:ascii="Arial" w:hAnsi="Arial" w:cs="Arial"/>
                <w:sz w:val="24"/>
                <w:szCs w:val="24"/>
              </w:rPr>
            </w:pPr>
            <w:r w:rsidRPr="005C2042">
              <w:rPr>
                <w:rFonts w:ascii="Arial" w:hAnsi="Arial" w:cs="Arial"/>
                <w:sz w:val="24"/>
                <w:szCs w:val="24"/>
              </w:rPr>
              <w:t>100%</w:t>
            </w:r>
          </w:p>
        </w:tc>
      </w:tr>
    </w:tbl>
    <w:p w14:paraId="04B42B32" w14:textId="0EE9D91C" w:rsidR="00D149B2" w:rsidRDefault="00D149B2" w:rsidP="005C2042">
      <w:pPr>
        <w:jc w:val="both"/>
        <w:rPr>
          <w:rFonts w:ascii="Arial" w:hAnsi="Arial" w:cs="Arial"/>
          <w:sz w:val="24"/>
          <w:szCs w:val="24"/>
        </w:rPr>
      </w:pPr>
    </w:p>
    <w:p w14:paraId="3C3AC6A3" w14:textId="35E32F49" w:rsidR="00D149B2" w:rsidRDefault="00D149B2" w:rsidP="005C2042">
      <w:pPr>
        <w:jc w:val="both"/>
        <w:rPr>
          <w:rFonts w:ascii="Arial" w:hAnsi="Arial" w:cs="Arial"/>
          <w:sz w:val="24"/>
          <w:szCs w:val="24"/>
        </w:rPr>
      </w:pPr>
    </w:p>
    <w:p w14:paraId="6799D5B7" w14:textId="13A8B14A" w:rsidR="00D149B2" w:rsidRDefault="00D149B2" w:rsidP="005C2042">
      <w:pPr>
        <w:jc w:val="both"/>
        <w:rPr>
          <w:rFonts w:ascii="Arial" w:hAnsi="Arial" w:cs="Arial"/>
          <w:sz w:val="24"/>
          <w:szCs w:val="24"/>
        </w:rPr>
      </w:pPr>
    </w:p>
    <w:p w14:paraId="4C8D0BE8" w14:textId="41C923DD" w:rsidR="00D149B2" w:rsidRDefault="00D149B2" w:rsidP="005C2042">
      <w:pPr>
        <w:jc w:val="both"/>
        <w:rPr>
          <w:rFonts w:ascii="Arial" w:hAnsi="Arial" w:cs="Arial"/>
          <w:sz w:val="24"/>
          <w:szCs w:val="24"/>
        </w:rPr>
      </w:pPr>
    </w:p>
    <w:p w14:paraId="5C71A083" w14:textId="77777777" w:rsidR="00F04F48" w:rsidRPr="005C2042" w:rsidRDefault="00F04F48" w:rsidP="005C2042">
      <w:pPr>
        <w:jc w:val="both"/>
        <w:rPr>
          <w:rFonts w:ascii="Arial" w:hAnsi="Arial" w:cs="Arial"/>
          <w:sz w:val="24"/>
          <w:szCs w:val="24"/>
        </w:rPr>
      </w:pPr>
    </w:p>
    <w:p w14:paraId="6238BA2F" w14:textId="0C0A7D09" w:rsidR="002A3E15" w:rsidRPr="005C2042" w:rsidRDefault="002A3E15" w:rsidP="005C2042">
      <w:pPr>
        <w:jc w:val="both"/>
        <w:rPr>
          <w:rFonts w:ascii="Arial" w:hAnsi="Arial" w:cs="Arial"/>
          <w:sz w:val="24"/>
          <w:szCs w:val="24"/>
        </w:rPr>
      </w:pPr>
      <w:r w:rsidRPr="005C2042">
        <w:rPr>
          <w:rFonts w:ascii="Arial" w:hAnsi="Arial" w:cs="Arial"/>
          <w:sz w:val="24"/>
          <w:szCs w:val="24"/>
        </w:rPr>
        <w:t xml:space="preserve">Se realizo una encuesta a 50 mujeres en la etapa del climaterio en la cual se les cuestiono si presentaron síntomas neuropsiquiátricos durante esta etapa a lo cual 40 mujeres que equivale que el 80% respondieron que, si presentaron estos síntomas, y el resto corresponde a 10 mujeres que equivale al 20% mencionaron que no presentaron síntomas neuropsiquiátricos  </w:t>
      </w:r>
    </w:p>
    <w:p w14:paraId="354B9735" w14:textId="77777777" w:rsidR="002A3E15" w:rsidRPr="005C2042" w:rsidRDefault="002A3E15" w:rsidP="005C2042">
      <w:pPr>
        <w:jc w:val="both"/>
        <w:rPr>
          <w:rFonts w:ascii="Arial" w:hAnsi="Arial" w:cs="Arial"/>
          <w:sz w:val="24"/>
          <w:szCs w:val="24"/>
        </w:rPr>
      </w:pPr>
    </w:p>
    <w:p w14:paraId="2FF4A8F1" w14:textId="77777777" w:rsidR="002A3E15" w:rsidRPr="005C2042" w:rsidRDefault="002A3E15" w:rsidP="005C2042">
      <w:pPr>
        <w:jc w:val="both"/>
        <w:rPr>
          <w:rFonts w:ascii="Arial" w:hAnsi="Arial" w:cs="Arial"/>
          <w:sz w:val="24"/>
          <w:szCs w:val="24"/>
        </w:rPr>
      </w:pPr>
      <w:r w:rsidRPr="005C2042">
        <w:rPr>
          <w:rFonts w:ascii="Arial" w:hAnsi="Arial" w:cs="Arial"/>
          <w:sz w:val="24"/>
          <w:szCs w:val="24"/>
        </w:rPr>
        <w:t xml:space="preserve">Se anexo un apartado donde las mujeres que si tienen síntomas neuropsiquiátricos mencionaron lo siguiente:  31 mujeres presentan insomnio, 16 mujeres mencionaron presentar vértigo y 9 mujeres presentan depresión, siendo insomnio el síntoma que más se presenta en las mujeres que respondieron que si presentaron síntomas neuropsiquiátricos.  </w:t>
      </w:r>
    </w:p>
    <w:p w14:paraId="5801F37A" w14:textId="77777777" w:rsidR="002A3E15" w:rsidRPr="005C2042" w:rsidRDefault="002A3E15" w:rsidP="005C2042">
      <w:pPr>
        <w:jc w:val="both"/>
        <w:rPr>
          <w:rFonts w:ascii="Arial" w:hAnsi="Arial" w:cs="Arial"/>
          <w:sz w:val="24"/>
          <w:szCs w:val="24"/>
        </w:rPr>
      </w:pPr>
    </w:p>
    <w:p w14:paraId="6AD321C6" w14:textId="77777777" w:rsidR="002A3E15" w:rsidRPr="005C2042" w:rsidRDefault="002A3E15" w:rsidP="005C2042">
      <w:pPr>
        <w:jc w:val="both"/>
        <w:rPr>
          <w:rFonts w:ascii="Arial" w:hAnsi="Arial" w:cs="Arial"/>
          <w:sz w:val="24"/>
          <w:szCs w:val="24"/>
        </w:rPr>
      </w:pPr>
    </w:p>
    <w:p w14:paraId="40C38850" w14:textId="5DC6169A" w:rsidR="002A3E15" w:rsidRPr="005C2042" w:rsidRDefault="00D149B2" w:rsidP="005C2042">
      <w:pPr>
        <w:jc w:val="both"/>
        <w:rPr>
          <w:rFonts w:ascii="Arial" w:hAnsi="Arial" w:cs="Arial"/>
          <w:sz w:val="24"/>
          <w:szCs w:val="24"/>
        </w:rPr>
      </w:pPr>
      <w:r w:rsidRPr="005C2042">
        <w:rPr>
          <w:rFonts w:ascii="Arial" w:hAnsi="Arial" w:cs="Arial"/>
          <w:noProof/>
          <w:sz w:val="24"/>
          <w:szCs w:val="24"/>
        </w:rPr>
        <w:lastRenderedPageBreak/>
        <w:drawing>
          <wp:anchor distT="0" distB="0" distL="114300" distR="114300" simplePos="0" relativeHeight="251680768" behindDoc="0" locked="0" layoutInCell="1" allowOverlap="1" wp14:anchorId="4BEBA30E" wp14:editId="61DE33B6">
            <wp:simplePos x="0" y="0"/>
            <wp:positionH relativeFrom="margin">
              <wp:align>center</wp:align>
            </wp:positionH>
            <wp:positionV relativeFrom="paragraph">
              <wp:posOffset>209316</wp:posOffset>
            </wp:positionV>
            <wp:extent cx="5736590" cy="3257550"/>
            <wp:effectExtent l="0" t="0" r="16510" b="0"/>
            <wp:wrapSquare wrapText="bothSides"/>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285147BF" w14:textId="2A262D76" w:rsidR="002A3E15" w:rsidRPr="005C2042" w:rsidRDefault="002A3E15" w:rsidP="005C2042">
      <w:pPr>
        <w:jc w:val="both"/>
        <w:rPr>
          <w:rFonts w:ascii="Arial" w:hAnsi="Arial" w:cs="Arial"/>
          <w:sz w:val="24"/>
          <w:szCs w:val="24"/>
        </w:rPr>
      </w:pPr>
    </w:p>
    <w:tbl>
      <w:tblPr>
        <w:tblStyle w:val="Tablaconcuadrcula"/>
        <w:tblpPr w:leftFromText="141" w:rightFromText="141" w:vertAnchor="text" w:horzAnchor="margin" w:tblpXSpec="center" w:tblpY="237"/>
        <w:tblW w:w="0" w:type="auto"/>
        <w:tblLook w:val="04A0" w:firstRow="1" w:lastRow="0" w:firstColumn="1" w:lastColumn="0" w:noHBand="0" w:noVBand="1"/>
      </w:tblPr>
      <w:tblGrid>
        <w:gridCol w:w="2762"/>
        <w:gridCol w:w="2752"/>
        <w:gridCol w:w="2278"/>
      </w:tblGrid>
      <w:tr w:rsidR="00D149B2" w:rsidRPr="005C2042" w14:paraId="645BDC3E" w14:textId="77777777" w:rsidTr="00621CF7">
        <w:trPr>
          <w:trHeight w:val="324"/>
        </w:trPr>
        <w:tc>
          <w:tcPr>
            <w:tcW w:w="7792" w:type="dxa"/>
            <w:gridSpan w:val="3"/>
          </w:tcPr>
          <w:p w14:paraId="1331461F" w14:textId="77777777" w:rsidR="00D149B2" w:rsidRPr="005C2042" w:rsidRDefault="00D149B2" w:rsidP="00F86ADC">
            <w:pPr>
              <w:jc w:val="center"/>
              <w:rPr>
                <w:rFonts w:ascii="Arial" w:hAnsi="Arial" w:cs="Arial"/>
                <w:sz w:val="24"/>
                <w:szCs w:val="24"/>
              </w:rPr>
            </w:pPr>
            <w:r w:rsidRPr="005C2042">
              <w:rPr>
                <w:rFonts w:ascii="Arial" w:hAnsi="Arial" w:cs="Arial"/>
                <w:sz w:val="24"/>
                <w:szCs w:val="24"/>
              </w:rPr>
              <w:t>Adelgazamiento de la piel</w:t>
            </w:r>
          </w:p>
        </w:tc>
      </w:tr>
      <w:tr w:rsidR="00D149B2" w:rsidRPr="005C2042" w14:paraId="4A0E590C" w14:textId="77777777" w:rsidTr="00621CF7">
        <w:trPr>
          <w:trHeight w:val="291"/>
        </w:trPr>
        <w:tc>
          <w:tcPr>
            <w:tcW w:w="2762" w:type="dxa"/>
          </w:tcPr>
          <w:p w14:paraId="331D18B8" w14:textId="77777777" w:rsidR="00D149B2" w:rsidRPr="005C2042" w:rsidRDefault="00D149B2" w:rsidP="00621CF7">
            <w:pPr>
              <w:jc w:val="both"/>
              <w:rPr>
                <w:rFonts w:ascii="Arial" w:hAnsi="Arial" w:cs="Arial"/>
                <w:sz w:val="24"/>
                <w:szCs w:val="24"/>
              </w:rPr>
            </w:pPr>
            <w:r w:rsidRPr="005C2042">
              <w:rPr>
                <w:rFonts w:ascii="Arial" w:hAnsi="Arial" w:cs="Arial"/>
                <w:sz w:val="24"/>
                <w:szCs w:val="24"/>
              </w:rPr>
              <w:t xml:space="preserve">Si </w:t>
            </w:r>
          </w:p>
        </w:tc>
        <w:tc>
          <w:tcPr>
            <w:tcW w:w="2752" w:type="dxa"/>
          </w:tcPr>
          <w:p w14:paraId="7E4A1312" w14:textId="77777777" w:rsidR="00D149B2" w:rsidRPr="005C2042" w:rsidRDefault="00D149B2" w:rsidP="00621CF7">
            <w:pPr>
              <w:jc w:val="both"/>
              <w:rPr>
                <w:rFonts w:ascii="Arial" w:hAnsi="Arial" w:cs="Arial"/>
                <w:sz w:val="24"/>
                <w:szCs w:val="24"/>
              </w:rPr>
            </w:pPr>
            <w:r w:rsidRPr="005C2042">
              <w:rPr>
                <w:rFonts w:ascii="Arial" w:hAnsi="Arial" w:cs="Arial"/>
                <w:sz w:val="24"/>
                <w:szCs w:val="24"/>
              </w:rPr>
              <w:t>29</w:t>
            </w:r>
          </w:p>
        </w:tc>
        <w:tc>
          <w:tcPr>
            <w:tcW w:w="2278" w:type="dxa"/>
          </w:tcPr>
          <w:p w14:paraId="7ACA9DA2" w14:textId="77777777" w:rsidR="00D149B2" w:rsidRPr="005C2042" w:rsidRDefault="00D149B2" w:rsidP="00621CF7">
            <w:pPr>
              <w:jc w:val="both"/>
              <w:rPr>
                <w:rFonts w:ascii="Arial" w:hAnsi="Arial" w:cs="Arial"/>
                <w:sz w:val="24"/>
                <w:szCs w:val="24"/>
              </w:rPr>
            </w:pPr>
            <w:r w:rsidRPr="005C2042">
              <w:rPr>
                <w:rFonts w:ascii="Arial" w:hAnsi="Arial" w:cs="Arial"/>
                <w:sz w:val="24"/>
                <w:szCs w:val="24"/>
              </w:rPr>
              <w:t>58%</w:t>
            </w:r>
          </w:p>
        </w:tc>
      </w:tr>
      <w:tr w:rsidR="00D149B2" w:rsidRPr="005C2042" w14:paraId="4FAA909C" w14:textId="77777777" w:rsidTr="00621CF7">
        <w:trPr>
          <w:trHeight w:val="324"/>
        </w:trPr>
        <w:tc>
          <w:tcPr>
            <w:tcW w:w="2762" w:type="dxa"/>
          </w:tcPr>
          <w:p w14:paraId="237AEB51" w14:textId="77777777" w:rsidR="00D149B2" w:rsidRPr="005C2042" w:rsidRDefault="00D149B2" w:rsidP="00621CF7">
            <w:pPr>
              <w:jc w:val="both"/>
              <w:rPr>
                <w:rFonts w:ascii="Arial" w:hAnsi="Arial" w:cs="Arial"/>
                <w:sz w:val="24"/>
                <w:szCs w:val="24"/>
              </w:rPr>
            </w:pPr>
            <w:r w:rsidRPr="005C2042">
              <w:rPr>
                <w:rFonts w:ascii="Arial" w:hAnsi="Arial" w:cs="Arial"/>
                <w:sz w:val="24"/>
                <w:szCs w:val="24"/>
              </w:rPr>
              <w:t>No</w:t>
            </w:r>
          </w:p>
        </w:tc>
        <w:tc>
          <w:tcPr>
            <w:tcW w:w="2752" w:type="dxa"/>
          </w:tcPr>
          <w:p w14:paraId="3DA2409E" w14:textId="77777777" w:rsidR="00D149B2" w:rsidRPr="005C2042" w:rsidRDefault="00D149B2" w:rsidP="00621CF7">
            <w:pPr>
              <w:jc w:val="both"/>
              <w:rPr>
                <w:rFonts w:ascii="Arial" w:hAnsi="Arial" w:cs="Arial"/>
                <w:sz w:val="24"/>
                <w:szCs w:val="24"/>
              </w:rPr>
            </w:pPr>
            <w:r w:rsidRPr="005C2042">
              <w:rPr>
                <w:rFonts w:ascii="Arial" w:hAnsi="Arial" w:cs="Arial"/>
                <w:sz w:val="24"/>
                <w:szCs w:val="24"/>
              </w:rPr>
              <w:t>21</w:t>
            </w:r>
          </w:p>
        </w:tc>
        <w:tc>
          <w:tcPr>
            <w:tcW w:w="2278" w:type="dxa"/>
          </w:tcPr>
          <w:p w14:paraId="1495BE19" w14:textId="77777777" w:rsidR="00D149B2" w:rsidRPr="005C2042" w:rsidRDefault="00D149B2" w:rsidP="00621CF7">
            <w:pPr>
              <w:jc w:val="both"/>
              <w:rPr>
                <w:rFonts w:ascii="Arial" w:hAnsi="Arial" w:cs="Arial"/>
                <w:sz w:val="24"/>
                <w:szCs w:val="24"/>
              </w:rPr>
            </w:pPr>
            <w:r w:rsidRPr="005C2042">
              <w:rPr>
                <w:rFonts w:ascii="Arial" w:hAnsi="Arial" w:cs="Arial"/>
                <w:sz w:val="24"/>
                <w:szCs w:val="24"/>
              </w:rPr>
              <w:t>42%</w:t>
            </w:r>
          </w:p>
        </w:tc>
      </w:tr>
      <w:tr w:rsidR="00D149B2" w:rsidRPr="005C2042" w14:paraId="521051E4" w14:textId="77777777" w:rsidTr="00621CF7">
        <w:trPr>
          <w:trHeight w:val="291"/>
        </w:trPr>
        <w:tc>
          <w:tcPr>
            <w:tcW w:w="2762" w:type="dxa"/>
          </w:tcPr>
          <w:p w14:paraId="5D7A8E1B" w14:textId="77777777" w:rsidR="00D149B2" w:rsidRPr="005C2042" w:rsidRDefault="00D149B2" w:rsidP="00621CF7">
            <w:pPr>
              <w:jc w:val="both"/>
              <w:rPr>
                <w:rFonts w:ascii="Arial" w:hAnsi="Arial" w:cs="Arial"/>
                <w:sz w:val="24"/>
                <w:szCs w:val="24"/>
              </w:rPr>
            </w:pPr>
            <w:r w:rsidRPr="005C2042">
              <w:rPr>
                <w:rFonts w:ascii="Arial" w:hAnsi="Arial" w:cs="Arial"/>
                <w:sz w:val="24"/>
                <w:szCs w:val="24"/>
              </w:rPr>
              <w:t>Total</w:t>
            </w:r>
          </w:p>
        </w:tc>
        <w:tc>
          <w:tcPr>
            <w:tcW w:w="2752" w:type="dxa"/>
          </w:tcPr>
          <w:p w14:paraId="41AA8F0E" w14:textId="77777777" w:rsidR="00D149B2" w:rsidRPr="005C2042" w:rsidRDefault="00D149B2" w:rsidP="00621CF7">
            <w:pPr>
              <w:jc w:val="both"/>
              <w:rPr>
                <w:rFonts w:ascii="Arial" w:hAnsi="Arial" w:cs="Arial"/>
                <w:sz w:val="24"/>
                <w:szCs w:val="24"/>
              </w:rPr>
            </w:pPr>
            <w:r w:rsidRPr="005C2042">
              <w:rPr>
                <w:rFonts w:ascii="Arial" w:hAnsi="Arial" w:cs="Arial"/>
                <w:sz w:val="24"/>
                <w:szCs w:val="24"/>
              </w:rPr>
              <w:t>50</w:t>
            </w:r>
          </w:p>
        </w:tc>
        <w:tc>
          <w:tcPr>
            <w:tcW w:w="2278" w:type="dxa"/>
          </w:tcPr>
          <w:p w14:paraId="473EDF7B" w14:textId="77777777" w:rsidR="00D149B2" w:rsidRPr="005C2042" w:rsidRDefault="00D149B2" w:rsidP="00621CF7">
            <w:pPr>
              <w:jc w:val="both"/>
              <w:rPr>
                <w:rFonts w:ascii="Arial" w:hAnsi="Arial" w:cs="Arial"/>
                <w:sz w:val="24"/>
                <w:szCs w:val="24"/>
              </w:rPr>
            </w:pPr>
            <w:r w:rsidRPr="005C2042">
              <w:rPr>
                <w:rFonts w:ascii="Arial" w:hAnsi="Arial" w:cs="Arial"/>
                <w:sz w:val="24"/>
                <w:szCs w:val="24"/>
              </w:rPr>
              <w:t>100%</w:t>
            </w:r>
          </w:p>
        </w:tc>
      </w:tr>
    </w:tbl>
    <w:p w14:paraId="4A79E60A" w14:textId="77777777" w:rsidR="002A3E15" w:rsidRPr="005C2042" w:rsidRDefault="002A3E15" w:rsidP="005C2042">
      <w:pPr>
        <w:jc w:val="both"/>
        <w:rPr>
          <w:rFonts w:ascii="Arial" w:hAnsi="Arial" w:cs="Arial"/>
          <w:sz w:val="24"/>
          <w:szCs w:val="24"/>
        </w:rPr>
      </w:pPr>
    </w:p>
    <w:p w14:paraId="60BCEFCA" w14:textId="77777777" w:rsidR="00D149B2" w:rsidRDefault="00D149B2" w:rsidP="005C2042">
      <w:pPr>
        <w:jc w:val="both"/>
        <w:rPr>
          <w:rFonts w:ascii="Arial" w:hAnsi="Arial" w:cs="Arial"/>
          <w:sz w:val="24"/>
          <w:szCs w:val="24"/>
        </w:rPr>
      </w:pPr>
    </w:p>
    <w:p w14:paraId="42B37EFB" w14:textId="1022517E" w:rsidR="002A3E15" w:rsidRPr="005C2042" w:rsidRDefault="002A3E15" w:rsidP="005C2042">
      <w:pPr>
        <w:jc w:val="both"/>
        <w:rPr>
          <w:rFonts w:ascii="Arial" w:hAnsi="Arial" w:cs="Arial"/>
          <w:sz w:val="24"/>
          <w:szCs w:val="24"/>
        </w:rPr>
      </w:pPr>
      <w:r w:rsidRPr="005C2042">
        <w:rPr>
          <w:rFonts w:ascii="Arial" w:hAnsi="Arial" w:cs="Arial"/>
          <w:sz w:val="24"/>
          <w:szCs w:val="24"/>
        </w:rPr>
        <w:t xml:space="preserve">Se realizo una encuesta a 50 mujeres en la etapa del climaterio en la cual se les cuestiono si presentaron síntomas de adelgazamiento de la piel durante esta etapa a lo cual 29 mujeres que equivale que el 58% respondieron </w:t>
      </w:r>
      <w:proofErr w:type="gramStart"/>
      <w:r w:rsidRPr="005C2042">
        <w:rPr>
          <w:rFonts w:ascii="Arial" w:hAnsi="Arial" w:cs="Arial"/>
          <w:sz w:val="24"/>
          <w:szCs w:val="24"/>
        </w:rPr>
        <w:t>que</w:t>
      </w:r>
      <w:proofErr w:type="gramEnd"/>
      <w:r w:rsidRPr="005C2042">
        <w:rPr>
          <w:rFonts w:ascii="Arial" w:hAnsi="Arial" w:cs="Arial"/>
          <w:sz w:val="24"/>
          <w:szCs w:val="24"/>
        </w:rPr>
        <w:t xml:space="preserve"> si presentaron estos síntomas, y el resto corresponde a 21 mujeres que equivale al 42% mencionaron que no presentaron síntomas de adelgazamiento de piel   </w:t>
      </w:r>
    </w:p>
    <w:p w14:paraId="7B1B4BA1" w14:textId="77777777" w:rsidR="002A3E15" w:rsidRPr="005C2042" w:rsidRDefault="002A3E15" w:rsidP="005C2042">
      <w:pPr>
        <w:jc w:val="both"/>
        <w:rPr>
          <w:rFonts w:ascii="Arial" w:hAnsi="Arial" w:cs="Arial"/>
          <w:sz w:val="24"/>
          <w:szCs w:val="24"/>
        </w:rPr>
      </w:pPr>
    </w:p>
    <w:p w14:paraId="613167A2" w14:textId="77777777" w:rsidR="002A3E15" w:rsidRPr="005C2042" w:rsidRDefault="002A3E15" w:rsidP="005C2042">
      <w:pPr>
        <w:jc w:val="both"/>
        <w:rPr>
          <w:rFonts w:ascii="Arial" w:hAnsi="Arial" w:cs="Arial"/>
          <w:sz w:val="24"/>
          <w:szCs w:val="24"/>
        </w:rPr>
      </w:pPr>
    </w:p>
    <w:p w14:paraId="3F618D57" w14:textId="711198F1" w:rsidR="002A3E15" w:rsidRDefault="002A3E15" w:rsidP="005C2042">
      <w:pPr>
        <w:jc w:val="both"/>
        <w:rPr>
          <w:rFonts w:ascii="Arial" w:hAnsi="Arial" w:cs="Arial"/>
          <w:sz w:val="24"/>
          <w:szCs w:val="24"/>
        </w:rPr>
      </w:pPr>
    </w:p>
    <w:p w14:paraId="4B255275" w14:textId="71D9248C" w:rsidR="00621CF7" w:rsidRDefault="00621CF7" w:rsidP="005C2042">
      <w:pPr>
        <w:jc w:val="both"/>
        <w:rPr>
          <w:rFonts w:ascii="Arial" w:hAnsi="Arial" w:cs="Arial"/>
          <w:sz w:val="24"/>
          <w:szCs w:val="24"/>
        </w:rPr>
      </w:pPr>
    </w:p>
    <w:p w14:paraId="325C0B17" w14:textId="77777777" w:rsidR="00621CF7" w:rsidRPr="005C2042" w:rsidRDefault="00621CF7" w:rsidP="005C2042">
      <w:pPr>
        <w:jc w:val="both"/>
        <w:rPr>
          <w:rFonts w:ascii="Arial" w:hAnsi="Arial" w:cs="Arial"/>
          <w:sz w:val="24"/>
          <w:szCs w:val="24"/>
        </w:rPr>
      </w:pPr>
    </w:p>
    <w:p w14:paraId="1C781421" w14:textId="77777777" w:rsidR="002A3E15" w:rsidRPr="005C2042" w:rsidRDefault="002A3E15" w:rsidP="005C2042">
      <w:pPr>
        <w:jc w:val="both"/>
        <w:rPr>
          <w:rFonts w:ascii="Arial" w:hAnsi="Arial" w:cs="Arial"/>
          <w:sz w:val="24"/>
          <w:szCs w:val="24"/>
        </w:rPr>
      </w:pPr>
    </w:p>
    <w:p w14:paraId="45A90171" w14:textId="337A7253" w:rsidR="002A3E15" w:rsidRPr="005C2042" w:rsidRDefault="00621CF7" w:rsidP="005C2042">
      <w:pPr>
        <w:jc w:val="both"/>
        <w:rPr>
          <w:rFonts w:ascii="Arial" w:hAnsi="Arial" w:cs="Arial"/>
          <w:sz w:val="24"/>
          <w:szCs w:val="24"/>
        </w:rPr>
      </w:pPr>
      <w:r w:rsidRPr="005C2042">
        <w:rPr>
          <w:rFonts w:ascii="Arial" w:hAnsi="Arial" w:cs="Arial"/>
          <w:noProof/>
          <w:sz w:val="24"/>
          <w:szCs w:val="24"/>
        </w:rPr>
        <w:lastRenderedPageBreak/>
        <w:drawing>
          <wp:anchor distT="0" distB="0" distL="114300" distR="114300" simplePos="0" relativeHeight="251681792" behindDoc="0" locked="0" layoutInCell="1" allowOverlap="1" wp14:anchorId="76E8DD5C" wp14:editId="5F5B716D">
            <wp:simplePos x="0" y="0"/>
            <wp:positionH relativeFrom="page">
              <wp:posOffset>1325583</wp:posOffset>
            </wp:positionH>
            <wp:positionV relativeFrom="paragraph">
              <wp:posOffset>429961</wp:posOffset>
            </wp:positionV>
            <wp:extent cx="5715000" cy="3257550"/>
            <wp:effectExtent l="0" t="0" r="0" b="0"/>
            <wp:wrapSquare wrapText="bothSides"/>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7FA92284" w14:textId="4B91CD36" w:rsidR="002A3E15" w:rsidRPr="005C2042" w:rsidRDefault="002A3E15" w:rsidP="005C2042">
      <w:pPr>
        <w:jc w:val="both"/>
        <w:rPr>
          <w:rFonts w:ascii="Arial" w:hAnsi="Arial" w:cs="Arial"/>
          <w:sz w:val="24"/>
          <w:szCs w:val="24"/>
        </w:rPr>
      </w:pPr>
    </w:p>
    <w:tbl>
      <w:tblPr>
        <w:tblStyle w:val="Tablaconcuadrcula"/>
        <w:tblpPr w:leftFromText="141" w:rightFromText="141" w:vertAnchor="text" w:horzAnchor="margin" w:tblpXSpec="center" w:tblpY="97"/>
        <w:tblW w:w="0" w:type="auto"/>
        <w:tblLook w:val="04A0" w:firstRow="1" w:lastRow="0" w:firstColumn="1" w:lastColumn="0" w:noHBand="0" w:noVBand="1"/>
      </w:tblPr>
      <w:tblGrid>
        <w:gridCol w:w="3072"/>
        <w:gridCol w:w="2774"/>
        <w:gridCol w:w="2376"/>
      </w:tblGrid>
      <w:tr w:rsidR="00DD574B" w:rsidRPr="005C2042" w14:paraId="7DB4F5D9" w14:textId="77777777" w:rsidTr="00DD574B">
        <w:trPr>
          <w:trHeight w:val="309"/>
        </w:trPr>
        <w:tc>
          <w:tcPr>
            <w:tcW w:w="8222" w:type="dxa"/>
            <w:gridSpan w:val="3"/>
          </w:tcPr>
          <w:p w14:paraId="5F453952" w14:textId="77777777" w:rsidR="00DD574B" w:rsidRPr="005C2042" w:rsidRDefault="00DD574B" w:rsidP="00F86ADC">
            <w:pPr>
              <w:tabs>
                <w:tab w:val="left" w:pos="2780"/>
              </w:tabs>
              <w:jc w:val="center"/>
              <w:rPr>
                <w:rFonts w:ascii="Arial" w:hAnsi="Arial" w:cs="Arial"/>
                <w:sz w:val="24"/>
                <w:szCs w:val="24"/>
              </w:rPr>
            </w:pPr>
            <w:r w:rsidRPr="005C2042">
              <w:rPr>
                <w:rFonts w:ascii="Arial" w:hAnsi="Arial" w:cs="Arial"/>
                <w:sz w:val="24"/>
                <w:szCs w:val="24"/>
              </w:rPr>
              <w:t>Resequedad de la piel</w:t>
            </w:r>
          </w:p>
        </w:tc>
      </w:tr>
      <w:tr w:rsidR="00DD574B" w:rsidRPr="005C2042" w14:paraId="19CA0B0D" w14:textId="77777777" w:rsidTr="00DD574B">
        <w:trPr>
          <w:trHeight w:val="283"/>
        </w:trPr>
        <w:tc>
          <w:tcPr>
            <w:tcW w:w="3072" w:type="dxa"/>
          </w:tcPr>
          <w:p w14:paraId="224877BA" w14:textId="77777777" w:rsidR="00DD574B" w:rsidRPr="005C2042" w:rsidRDefault="00DD574B" w:rsidP="00DD574B">
            <w:pPr>
              <w:tabs>
                <w:tab w:val="left" w:pos="2780"/>
              </w:tabs>
              <w:jc w:val="both"/>
              <w:rPr>
                <w:rFonts w:ascii="Arial" w:hAnsi="Arial" w:cs="Arial"/>
                <w:sz w:val="24"/>
                <w:szCs w:val="24"/>
              </w:rPr>
            </w:pPr>
            <w:r w:rsidRPr="005C2042">
              <w:rPr>
                <w:rFonts w:ascii="Arial" w:hAnsi="Arial" w:cs="Arial"/>
                <w:sz w:val="24"/>
                <w:szCs w:val="24"/>
              </w:rPr>
              <w:t>Si</w:t>
            </w:r>
          </w:p>
        </w:tc>
        <w:tc>
          <w:tcPr>
            <w:tcW w:w="2774" w:type="dxa"/>
          </w:tcPr>
          <w:p w14:paraId="5125D1A4" w14:textId="77777777" w:rsidR="00DD574B" w:rsidRPr="005C2042" w:rsidRDefault="00DD574B" w:rsidP="00DD574B">
            <w:pPr>
              <w:tabs>
                <w:tab w:val="left" w:pos="2780"/>
              </w:tabs>
              <w:jc w:val="both"/>
              <w:rPr>
                <w:rFonts w:ascii="Arial" w:hAnsi="Arial" w:cs="Arial"/>
                <w:sz w:val="24"/>
                <w:szCs w:val="24"/>
              </w:rPr>
            </w:pPr>
            <w:r w:rsidRPr="005C2042">
              <w:rPr>
                <w:rFonts w:ascii="Arial" w:hAnsi="Arial" w:cs="Arial"/>
                <w:sz w:val="24"/>
                <w:szCs w:val="24"/>
              </w:rPr>
              <w:t>22</w:t>
            </w:r>
          </w:p>
        </w:tc>
        <w:tc>
          <w:tcPr>
            <w:tcW w:w="2376" w:type="dxa"/>
          </w:tcPr>
          <w:p w14:paraId="32E86DD3" w14:textId="77777777" w:rsidR="00DD574B" w:rsidRPr="005C2042" w:rsidRDefault="00DD574B" w:rsidP="00DD574B">
            <w:pPr>
              <w:tabs>
                <w:tab w:val="left" w:pos="2780"/>
              </w:tabs>
              <w:jc w:val="both"/>
              <w:rPr>
                <w:rFonts w:ascii="Arial" w:hAnsi="Arial" w:cs="Arial"/>
                <w:sz w:val="24"/>
                <w:szCs w:val="24"/>
              </w:rPr>
            </w:pPr>
            <w:r w:rsidRPr="005C2042">
              <w:rPr>
                <w:rFonts w:ascii="Arial" w:hAnsi="Arial" w:cs="Arial"/>
                <w:sz w:val="24"/>
                <w:szCs w:val="24"/>
              </w:rPr>
              <w:t>44%</w:t>
            </w:r>
          </w:p>
        </w:tc>
      </w:tr>
      <w:tr w:rsidR="00DD574B" w:rsidRPr="005C2042" w14:paraId="0010CEB5" w14:textId="77777777" w:rsidTr="00DD574B">
        <w:trPr>
          <w:trHeight w:val="309"/>
        </w:trPr>
        <w:tc>
          <w:tcPr>
            <w:tcW w:w="3072" w:type="dxa"/>
          </w:tcPr>
          <w:p w14:paraId="7716AB90" w14:textId="77777777" w:rsidR="00DD574B" w:rsidRPr="005C2042" w:rsidRDefault="00DD574B" w:rsidP="00DD574B">
            <w:pPr>
              <w:tabs>
                <w:tab w:val="left" w:pos="2780"/>
              </w:tabs>
              <w:jc w:val="both"/>
              <w:rPr>
                <w:rFonts w:ascii="Arial" w:hAnsi="Arial" w:cs="Arial"/>
                <w:sz w:val="24"/>
                <w:szCs w:val="24"/>
              </w:rPr>
            </w:pPr>
            <w:r w:rsidRPr="005C2042">
              <w:rPr>
                <w:rFonts w:ascii="Arial" w:hAnsi="Arial" w:cs="Arial"/>
                <w:sz w:val="24"/>
                <w:szCs w:val="24"/>
              </w:rPr>
              <w:t xml:space="preserve">No </w:t>
            </w:r>
          </w:p>
        </w:tc>
        <w:tc>
          <w:tcPr>
            <w:tcW w:w="2774" w:type="dxa"/>
          </w:tcPr>
          <w:p w14:paraId="3BC0BC35" w14:textId="77777777" w:rsidR="00DD574B" w:rsidRPr="005C2042" w:rsidRDefault="00DD574B" w:rsidP="00DD574B">
            <w:pPr>
              <w:tabs>
                <w:tab w:val="left" w:pos="2780"/>
              </w:tabs>
              <w:jc w:val="both"/>
              <w:rPr>
                <w:rFonts w:ascii="Arial" w:hAnsi="Arial" w:cs="Arial"/>
                <w:sz w:val="24"/>
                <w:szCs w:val="24"/>
              </w:rPr>
            </w:pPr>
            <w:r w:rsidRPr="005C2042">
              <w:rPr>
                <w:rFonts w:ascii="Arial" w:hAnsi="Arial" w:cs="Arial"/>
                <w:sz w:val="24"/>
                <w:szCs w:val="24"/>
              </w:rPr>
              <w:t>28</w:t>
            </w:r>
          </w:p>
        </w:tc>
        <w:tc>
          <w:tcPr>
            <w:tcW w:w="2376" w:type="dxa"/>
          </w:tcPr>
          <w:p w14:paraId="6C0111B2" w14:textId="77777777" w:rsidR="00DD574B" w:rsidRPr="005C2042" w:rsidRDefault="00DD574B" w:rsidP="00DD574B">
            <w:pPr>
              <w:tabs>
                <w:tab w:val="left" w:pos="2780"/>
              </w:tabs>
              <w:jc w:val="both"/>
              <w:rPr>
                <w:rFonts w:ascii="Arial" w:hAnsi="Arial" w:cs="Arial"/>
                <w:sz w:val="24"/>
                <w:szCs w:val="24"/>
              </w:rPr>
            </w:pPr>
            <w:r w:rsidRPr="005C2042">
              <w:rPr>
                <w:rFonts w:ascii="Arial" w:hAnsi="Arial" w:cs="Arial"/>
                <w:sz w:val="24"/>
                <w:szCs w:val="24"/>
              </w:rPr>
              <w:t>56%</w:t>
            </w:r>
          </w:p>
        </w:tc>
      </w:tr>
      <w:tr w:rsidR="00DD574B" w:rsidRPr="005C2042" w14:paraId="1D84EDD5" w14:textId="77777777" w:rsidTr="00DD574B">
        <w:trPr>
          <w:trHeight w:val="283"/>
        </w:trPr>
        <w:tc>
          <w:tcPr>
            <w:tcW w:w="3072" w:type="dxa"/>
          </w:tcPr>
          <w:p w14:paraId="1FD69EBE" w14:textId="77777777" w:rsidR="00DD574B" w:rsidRPr="005C2042" w:rsidRDefault="00DD574B" w:rsidP="00DD574B">
            <w:pPr>
              <w:tabs>
                <w:tab w:val="left" w:pos="2780"/>
              </w:tabs>
              <w:jc w:val="both"/>
              <w:rPr>
                <w:rFonts w:ascii="Arial" w:hAnsi="Arial" w:cs="Arial"/>
                <w:sz w:val="24"/>
                <w:szCs w:val="24"/>
              </w:rPr>
            </w:pPr>
            <w:r w:rsidRPr="005C2042">
              <w:rPr>
                <w:rFonts w:ascii="Arial" w:hAnsi="Arial" w:cs="Arial"/>
                <w:sz w:val="24"/>
                <w:szCs w:val="24"/>
              </w:rPr>
              <w:t xml:space="preserve">Total </w:t>
            </w:r>
          </w:p>
        </w:tc>
        <w:tc>
          <w:tcPr>
            <w:tcW w:w="2774" w:type="dxa"/>
          </w:tcPr>
          <w:p w14:paraId="0794A037" w14:textId="77777777" w:rsidR="00DD574B" w:rsidRPr="005C2042" w:rsidRDefault="00DD574B" w:rsidP="00DD574B">
            <w:pPr>
              <w:tabs>
                <w:tab w:val="left" w:pos="2780"/>
              </w:tabs>
              <w:jc w:val="both"/>
              <w:rPr>
                <w:rFonts w:ascii="Arial" w:hAnsi="Arial" w:cs="Arial"/>
                <w:sz w:val="24"/>
                <w:szCs w:val="24"/>
              </w:rPr>
            </w:pPr>
            <w:r w:rsidRPr="005C2042">
              <w:rPr>
                <w:rFonts w:ascii="Arial" w:hAnsi="Arial" w:cs="Arial"/>
                <w:sz w:val="24"/>
                <w:szCs w:val="24"/>
              </w:rPr>
              <w:t>50</w:t>
            </w:r>
          </w:p>
        </w:tc>
        <w:tc>
          <w:tcPr>
            <w:tcW w:w="2376" w:type="dxa"/>
          </w:tcPr>
          <w:p w14:paraId="6BD32024" w14:textId="77777777" w:rsidR="00DD574B" w:rsidRPr="005C2042" w:rsidRDefault="00DD574B" w:rsidP="00DD574B">
            <w:pPr>
              <w:tabs>
                <w:tab w:val="left" w:pos="2780"/>
              </w:tabs>
              <w:jc w:val="both"/>
              <w:rPr>
                <w:rFonts w:ascii="Arial" w:hAnsi="Arial" w:cs="Arial"/>
                <w:sz w:val="24"/>
                <w:szCs w:val="24"/>
              </w:rPr>
            </w:pPr>
            <w:r w:rsidRPr="005C2042">
              <w:rPr>
                <w:rFonts w:ascii="Arial" w:hAnsi="Arial" w:cs="Arial"/>
                <w:sz w:val="24"/>
                <w:szCs w:val="24"/>
              </w:rPr>
              <w:t xml:space="preserve">100% </w:t>
            </w:r>
          </w:p>
        </w:tc>
      </w:tr>
    </w:tbl>
    <w:p w14:paraId="3219D9F7" w14:textId="117B92D7" w:rsidR="002A3E15" w:rsidRPr="005C2042" w:rsidRDefault="002A3E15" w:rsidP="005C2042">
      <w:pPr>
        <w:jc w:val="both"/>
        <w:rPr>
          <w:rFonts w:ascii="Arial" w:hAnsi="Arial" w:cs="Arial"/>
          <w:sz w:val="24"/>
          <w:szCs w:val="24"/>
        </w:rPr>
      </w:pPr>
    </w:p>
    <w:p w14:paraId="5E2DC200" w14:textId="77777777" w:rsidR="00621CF7" w:rsidRDefault="00621CF7" w:rsidP="005C2042">
      <w:pPr>
        <w:jc w:val="both"/>
        <w:rPr>
          <w:rFonts w:ascii="Arial" w:hAnsi="Arial" w:cs="Arial"/>
          <w:sz w:val="24"/>
          <w:szCs w:val="24"/>
        </w:rPr>
      </w:pPr>
    </w:p>
    <w:p w14:paraId="24CBB053" w14:textId="72771A02" w:rsidR="002A3E15" w:rsidRPr="005C2042" w:rsidRDefault="002A3E15" w:rsidP="005C2042">
      <w:pPr>
        <w:jc w:val="both"/>
        <w:rPr>
          <w:rFonts w:ascii="Arial" w:hAnsi="Arial" w:cs="Arial"/>
          <w:sz w:val="24"/>
          <w:szCs w:val="24"/>
        </w:rPr>
      </w:pPr>
      <w:r w:rsidRPr="005C2042">
        <w:rPr>
          <w:rFonts w:ascii="Arial" w:hAnsi="Arial" w:cs="Arial"/>
          <w:sz w:val="24"/>
          <w:szCs w:val="24"/>
        </w:rPr>
        <w:t xml:space="preserve">Se realizo una encuesta a 50 mujeres en la etapa del climaterio en la cual se les cuestiono si presentaron síntomas de resequedad de la piel durante esta etapa a lo cual 22 mujeres que equivale que el 44% respondieron </w:t>
      </w:r>
      <w:proofErr w:type="gramStart"/>
      <w:r w:rsidRPr="005C2042">
        <w:rPr>
          <w:rFonts w:ascii="Arial" w:hAnsi="Arial" w:cs="Arial"/>
          <w:sz w:val="24"/>
          <w:szCs w:val="24"/>
        </w:rPr>
        <w:t>que</w:t>
      </w:r>
      <w:proofErr w:type="gramEnd"/>
      <w:r w:rsidRPr="005C2042">
        <w:rPr>
          <w:rFonts w:ascii="Arial" w:hAnsi="Arial" w:cs="Arial"/>
          <w:sz w:val="24"/>
          <w:szCs w:val="24"/>
        </w:rPr>
        <w:t xml:space="preserve"> si presentaron estos síntomas, y el resto corresponde a 28 mujeres que equivale al 56% mencionaron que no presentaron síntomas de resequedad adelgazamiento de piel   </w:t>
      </w:r>
    </w:p>
    <w:p w14:paraId="35382097" w14:textId="77777777" w:rsidR="002A3E15" w:rsidRPr="005C2042" w:rsidRDefault="002A3E15" w:rsidP="005C2042">
      <w:pPr>
        <w:jc w:val="both"/>
        <w:rPr>
          <w:rFonts w:ascii="Arial" w:hAnsi="Arial" w:cs="Arial"/>
          <w:sz w:val="24"/>
          <w:szCs w:val="24"/>
        </w:rPr>
      </w:pPr>
    </w:p>
    <w:p w14:paraId="454722C9" w14:textId="77777777" w:rsidR="002A3E15" w:rsidRPr="005C2042" w:rsidRDefault="002A3E15" w:rsidP="005C2042">
      <w:pPr>
        <w:jc w:val="both"/>
        <w:rPr>
          <w:rFonts w:ascii="Arial" w:hAnsi="Arial" w:cs="Arial"/>
          <w:sz w:val="24"/>
          <w:szCs w:val="24"/>
        </w:rPr>
      </w:pPr>
    </w:p>
    <w:p w14:paraId="550E625E" w14:textId="77777777" w:rsidR="002A3E15" w:rsidRPr="005C2042" w:rsidRDefault="002A3E15" w:rsidP="005C2042">
      <w:pPr>
        <w:jc w:val="both"/>
        <w:rPr>
          <w:rFonts w:ascii="Arial" w:hAnsi="Arial" w:cs="Arial"/>
          <w:sz w:val="24"/>
          <w:szCs w:val="24"/>
        </w:rPr>
      </w:pPr>
    </w:p>
    <w:p w14:paraId="23E098D3" w14:textId="77777777" w:rsidR="002A3E15" w:rsidRPr="005C2042" w:rsidRDefault="002A3E15" w:rsidP="005C2042">
      <w:pPr>
        <w:jc w:val="both"/>
        <w:rPr>
          <w:rFonts w:ascii="Arial" w:hAnsi="Arial" w:cs="Arial"/>
          <w:sz w:val="24"/>
          <w:szCs w:val="24"/>
        </w:rPr>
      </w:pPr>
    </w:p>
    <w:p w14:paraId="7A53A6F9" w14:textId="77777777" w:rsidR="002A3E15" w:rsidRPr="005C2042" w:rsidRDefault="002A3E15" w:rsidP="005C2042">
      <w:pPr>
        <w:jc w:val="both"/>
        <w:rPr>
          <w:rFonts w:ascii="Arial" w:hAnsi="Arial" w:cs="Arial"/>
          <w:sz w:val="24"/>
          <w:szCs w:val="24"/>
        </w:rPr>
      </w:pPr>
    </w:p>
    <w:p w14:paraId="763993DE" w14:textId="77777777" w:rsidR="002A3E15" w:rsidRPr="005C2042" w:rsidRDefault="002A3E15" w:rsidP="005C2042">
      <w:pPr>
        <w:jc w:val="both"/>
        <w:rPr>
          <w:rFonts w:ascii="Arial" w:hAnsi="Arial" w:cs="Arial"/>
          <w:sz w:val="24"/>
          <w:szCs w:val="24"/>
        </w:rPr>
      </w:pPr>
    </w:p>
    <w:p w14:paraId="19EA9DC4" w14:textId="0811CAA9" w:rsidR="002A3E15" w:rsidRPr="005C2042" w:rsidRDefault="002A3E15" w:rsidP="005C2042">
      <w:pPr>
        <w:jc w:val="both"/>
        <w:rPr>
          <w:rFonts w:ascii="Arial" w:hAnsi="Arial" w:cs="Arial"/>
          <w:sz w:val="24"/>
          <w:szCs w:val="24"/>
        </w:rPr>
      </w:pPr>
    </w:p>
    <w:p w14:paraId="58B33441" w14:textId="28A9A7A5" w:rsidR="002A3E15" w:rsidRPr="005C2042" w:rsidRDefault="00621CF7" w:rsidP="005C2042">
      <w:pPr>
        <w:jc w:val="both"/>
        <w:rPr>
          <w:rFonts w:ascii="Arial" w:hAnsi="Arial" w:cs="Arial"/>
          <w:sz w:val="24"/>
          <w:szCs w:val="24"/>
        </w:rPr>
      </w:pPr>
      <w:r w:rsidRPr="005C2042">
        <w:rPr>
          <w:rFonts w:ascii="Arial" w:hAnsi="Arial" w:cs="Arial"/>
          <w:noProof/>
          <w:sz w:val="24"/>
          <w:szCs w:val="24"/>
        </w:rPr>
        <w:drawing>
          <wp:inline distT="0" distB="0" distL="0" distR="0" wp14:anchorId="0F9127A2" wp14:editId="6BD4EFB5">
            <wp:extent cx="5576168" cy="3242945"/>
            <wp:effectExtent l="0" t="0" r="5715" b="1460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DE88976" w14:textId="77777777" w:rsidR="002A3E15" w:rsidRPr="005C2042" w:rsidRDefault="002A3E15" w:rsidP="00F86ADC">
      <w:pPr>
        <w:jc w:val="center"/>
        <w:rPr>
          <w:rFonts w:ascii="Arial" w:hAnsi="Arial" w:cs="Arial"/>
          <w:sz w:val="24"/>
          <w:szCs w:val="24"/>
        </w:rPr>
      </w:pPr>
    </w:p>
    <w:tbl>
      <w:tblPr>
        <w:tblStyle w:val="Tablaconcuadrcula"/>
        <w:tblpPr w:leftFromText="141" w:rightFromText="141" w:vertAnchor="text" w:horzAnchor="margin" w:tblpXSpec="right" w:tblpY="-179"/>
        <w:tblW w:w="0" w:type="auto"/>
        <w:tblLook w:val="04A0" w:firstRow="1" w:lastRow="0" w:firstColumn="1" w:lastColumn="0" w:noHBand="0" w:noVBand="1"/>
      </w:tblPr>
      <w:tblGrid>
        <w:gridCol w:w="2736"/>
        <w:gridCol w:w="2726"/>
        <w:gridCol w:w="2741"/>
      </w:tblGrid>
      <w:tr w:rsidR="00621CF7" w:rsidRPr="005C2042" w14:paraId="1FC4C422" w14:textId="77777777" w:rsidTr="00621CF7">
        <w:trPr>
          <w:trHeight w:val="348"/>
        </w:trPr>
        <w:tc>
          <w:tcPr>
            <w:tcW w:w="8203" w:type="dxa"/>
            <w:gridSpan w:val="3"/>
          </w:tcPr>
          <w:p w14:paraId="54ECE973" w14:textId="77777777" w:rsidR="00621CF7" w:rsidRPr="005C2042" w:rsidRDefault="00621CF7" w:rsidP="00F86ADC">
            <w:pPr>
              <w:tabs>
                <w:tab w:val="left" w:pos="1758"/>
              </w:tabs>
              <w:jc w:val="center"/>
              <w:rPr>
                <w:rFonts w:ascii="Arial" w:hAnsi="Arial" w:cs="Arial"/>
                <w:sz w:val="24"/>
                <w:szCs w:val="24"/>
              </w:rPr>
            </w:pPr>
            <w:r w:rsidRPr="005C2042">
              <w:rPr>
                <w:rFonts w:ascii="Arial" w:hAnsi="Arial" w:cs="Arial"/>
                <w:sz w:val="24"/>
                <w:szCs w:val="24"/>
              </w:rPr>
              <w:t>Arrugas en la piel</w:t>
            </w:r>
          </w:p>
        </w:tc>
      </w:tr>
      <w:tr w:rsidR="00621CF7" w:rsidRPr="005C2042" w14:paraId="7391138D" w14:textId="77777777" w:rsidTr="00621CF7">
        <w:trPr>
          <w:trHeight w:val="304"/>
        </w:trPr>
        <w:tc>
          <w:tcPr>
            <w:tcW w:w="2736" w:type="dxa"/>
          </w:tcPr>
          <w:p w14:paraId="5AA520A5" w14:textId="77777777" w:rsidR="00621CF7" w:rsidRPr="005C2042" w:rsidRDefault="00621CF7" w:rsidP="00621CF7">
            <w:pPr>
              <w:tabs>
                <w:tab w:val="left" w:pos="1758"/>
              </w:tabs>
              <w:jc w:val="both"/>
              <w:rPr>
                <w:rFonts w:ascii="Arial" w:hAnsi="Arial" w:cs="Arial"/>
                <w:sz w:val="24"/>
                <w:szCs w:val="24"/>
              </w:rPr>
            </w:pPr>
            <w:r w:rsidRPr="005C2042">
              <w:rPr>
                <w:rFonts w:ascii="Arial" w:hAnsi="Arial" w:cs="Arial"/>
                <w:sz w:val="24"/>
                <w:szCs w:val="24"/>
              </w:rPr>
              <w:t xml:space="preserve">Si </w:t>
            </w:r>
          </w:p>
        </w:tc>
        <w:tc>
          <w:tcPr>
            <w:tcW w:w="2726" w:type="dxa"/>
          </w:tcPr>
          <w:p w14:paraId="0BE2410C" w14:textId="77777777" w:rsidR="00621CF7" w:rsidRPr="005C2042" w:rsidRDefault="00621CF7" w:rsidP="00621CF7">
            <w:pPr>
              <w:tabs>
                <w:tab w:val="left" w:pos="1758"/>
              </w:tabs>
              <w:jc w:val="both"/>
              <w:rPr>
                <w:rFonts w:ascii="Arial" w:hAnsi="Arial" w:cs="Arial"/>
                <w:sz w:val="24"/>
                <w:szCs w:val="24"/>
              </w:rPr>
            </w:pPr>
            <w:r w:rsidRPr="005C2042">
              <w:rPr>
                <w:rFonts w:ascii="Arial" w:hAnsi="Arial" w:cs="Arial"/>
                <w:sz w:val="24"/>
                <w:szCs w:val="24"/>
              </w:rPr>
              <w:t>32</w:t>
            </w:r>
          </w:p>
        </w:tc>
        <w:tc>
          <w:tcPr>
            <w:tcW w:w="2740" w:type="dxa"/>
          </w:tcPr>
          <w:p w14:paraId="01E61A71" w14:textId="77777777" w:rsidR="00621CF7" w:rsidRPr="005C2042" w:rsidRDefault="00621CF7" w:rsidP="00621CF7">
            <w:pPr>
              <w:tabs>
                <w:tab w:val="left" w:pos="1758"/>
              </w:tabs>
              <w:jc w:val="both"/>
              <w:rPr>
                <w:rFonts w:ascii="Arial" w:hAnsi="Arial" w:cs="Arial"/>
                <w:sz w:val="24"/>
                <w:szCs w:val="24"/>
              </w:rPr>
            </w:pPr>
            <w:r w:rsidRPr="005C2042">
              <w:rPr>
                <w:rFonts w:ascii="Arial" w:hAnsi="Arial" w:cs="Arial"/>
                <w:sz w:val="24"/>
                <w:szCs w:val="24"/>
              </w:rPr>
              <w:t>64%</w:t>
            </w:r>
          </w:p>
        </w:tc>
      </w:tr>
      <w:tr w:rsidR="00621CF7" w:rsidRPr="005C2042" w14:paraId="3DAE6E8D" w14:textId="77777777" w:rsidTr="00621CF7">
        <w:trPr>
          <w:trHeight w:val="348"/>
        </w:trPr>
        <w:tc>
          <w:tcPr>
            <w:tcW w:w="2736" w:type="dxa"/>
          </w:tcPr>
          <w:p w14:paraId="1FA7F267" w14:textId="77777777" w:rsidR="00621CF7" w:rsidRPr="005C2042" w:rsidRDefault="00621CF7" w:rsidP="00621CF7">
            <w:pPr>
              <w:tabs>
                <w:tab w:val="left" w:pos="1758"/>
              </w:tabs>
              <w:jc w:val="both"/>
              <w:rPr>
                <w:rFonts w:ascii="Arial" w:hAnsi="Arial" w:cs="Arial"/>
                <w:sz w:val="24"/>
                <w:szCs w:val="24"/>
              </w:rPr>
            </w:pPr>
            <w:r w:rsidRPr="005C2042">
              <w:rPr>
                <w:rFonts w:ascii="Arial" w:hAnsi="Arial" w:cs="Arial"/>
                <w:sz w:val="24"/>
                <w:szCs w:val="24"/>
              </w:rPr>
              <w:t>No</w:t>
            </w:r>
          </w:p>
        </w:tc>
        <w:tc>
          <w:tcPr>
            <w:tcW w:w="2726" w:type="dxa"/>
          </w:tcPr>
          <w:p w14:paraId="090B0C4C" w14:textId="77777777" w:rsidR="00621CF7" w:rsidRPr="005C2042" w:rsidRDefault="00621CF7" w:rsidP="00621CF7">
            <w:pPr>
              <w:tabs>
                <w:tab w:val="left" w:pos="1758"/>
              </w:tabs>
              <w:jc w:val="both"/>
              <w:rPr>
                <w:rFonts w:ascii="Arial" w:hAnsi="Arial" w:cs="Arial"/>
                <w:sz w:val="24"/>
                <w:szCs w:val="24"/>
              </w:rPr>
            </w:pPr>
            <w:r w:rsidRPr="005C2042">
              <w:rPr>
                <w:rFonts w:ascii="Arial" w:hAnsi="Arial" w:cs="Arial"/>
                <w:sz w:val="24"/>
                <w:szCs w:val="24"/>
              </w:rPr>
              <w:t>18</w:t>
            </w:r>
          </w:p>
        </w:tc>
        <w:tc>
          <w:tcPr>
            <w:tcW w:w="2740" w:type="dxa"/>
          </w:tcPr>
          <w:p w14:paraId="07E37FE7" w14:textId="77777777" w:rsidR="00621CF7" w:rsidRPr="005C2042" w:rsidRDefault="00621CF7" w:rsidP="00621CF7">
            <w:pPr>
              <w:tabs>
                <w:tab w:val="left" w:pos="1758"/>
              </w:tabs>
              <w:jc w:val="both"/>
              <w:rPr>
                <w:rFonts w:ascii="Arial" w:hAnsi="Arial" w:cs="Arial"/>
                <w:sz w:val="24"/>
                <w:szCs w:val="24"/>
              </w:rPr>
            </w:pPr>
            <w:r w:rsidRPr="005C2042">
              <w:rPr>
                <w:rFonts w:ascii="Arial" w:hAnsi="Arial" w:cs="Arial"/>
                <w:sz w:val="24"/>
                <w:szCs w:val="24"/>
              </w:rPr>
              <w:t>36%</w:t>
            </w:r>
          </w:p>
        </w:tc>
      </w:tr>
      <w:tr w:rsidR="00621CF7" w:rsidRPr="005C2042" w14:paraId="5EB4595F" w14:textId="77777777" w:rsidTr="00621CF7">
        <w:trPr>
          <w:trHeight w:val="304"/>
        </w:trPr>
        <w:tc>
          <w:tcPr>
            <w:tcW w:w="2736" w:type="dxa"/>
          </w:tcPr>
          <w:p w14:paraId="67D3E273" w14:textId="77777777" w:rsidR="00621CF7" w:rsidRPr="005C2042" w:rsidRDefault="00621CF7" w:rsidP="00621CF7">
            <w:pPr>
              <w:tabs>
                <w:tab w:val="left" w:pos="1758"/>
              </w:tabs>
              <w:jc w:val="both"/>
              <w:rPr>
                <w:rFonts w:ascii="Arial" w:hAnsi="Arial" w:cs="Arial"/>
                <w:sz w:val="24"/>
                <w:szCs w:val="24"/>
              </w:rPr>
            </w:pPr>
            <w:r w:rsidRPr="005C2042">
              <w:rPr>
                <w:rFonts w:ascii="Arial" w:hAnsi="Arial" w:cs="Arial"/>
                <w:sz w:val="24"/>
                <w:szCs w:val="24"/>
              </w:rPr>
              <w:t>Total</w:t>
            </w:r>
          </w:p>
        </w:tc>
        <w:tc>
          <w:tcPr>
            <w:tcW w:w="2726" w:type="dxa"/>
          </w:tcPr>
          <w:p w14:paraId="46A33DB4" w14:textId="77777777" w:rsidR="00621CF7" w:rsidRPr="005C2042" w:rsidRDefault="00621CF7" w:rsidP="00621CF7">
            <w:pPr>
              <w:tabs>
                <w:tab w:val="left" w:pos="1758"/>
              </w:tabs>
              <w:jc w:val="both"/>
              <w:rPr>
                <w:rFonts w:ascii="Arial" w:hAnsi="Arial" w:cs="Arial"/>
                <w:sz w:val="24"/>
                <w:szCs w:val="24"/>
              </w:rPr>
            </w:pPr>
            <w:r w:rsidRPr="005C2042">
              <w:rPr>
                <w:rFonts w:ascii="Arial" w:hAnsi="Arial" w:cs="Arial"/>
                <w:sz w:val="24"/>
                <w:szCs w:val="24"/>
              </w:rPr>
              <w:t xml:space="preserve">50 </w:t>
            </w:r>
          </w:p>
        </w:tc>
        <w:tc>
          <w:tcPr>
            <w:tcW w:w="2740" w:type="dxa"/>
          </w:tcPr>
          <w:p w14:paraId="7F82F9C1" w14:textId="77777777" w:rsidR="00621CF7" w:rsidRPr="005C2042" w:rsidRDefault="00621CF7" w:rsidP="00621CF7">
            <w:pPr>
              <w:tabs>
                <w:tab w:val="left" w:pos="1758"/>
              </w:tabs>
              <w:jc w:val="both"/>
              <w:rPr>
                <w:rFonts w:ascii="Arial" w:hAnsi="Arial" w:cs="Arial"/>
                <w:sz w:val="24"/>
                <w:szCs w:val="24"/>
              </w:rPr>
            </w:pPr>
            <w:r w:rsidRPr="005C2042">
              <w:rPr>
                <w:rFonts w:ascii="Arial" w:hAnsi="Arial" w:cs="Arial"/>
                <w:sz w:val="24"/>
                <w:szCs w:val="24"/>
              </w:rPr>
              <w:t>100%</w:t>
            </w:r>
          </w:p>
        </w:tc>
      </w:tr>
    </w:tbl>
    <w:p w14:paraId="793F5AA0" w14:textId="5B0FBB22" w:rsidR="002A3E15" w:rsidRDefault="002A3E15" w:rsidP="005C2042">
      <w:pPr>
        <w:jc w:val="both"/>
        <w:rPr>
          <w:rFonts w:ascii="Arial" w:hAnsi="Arial" w:cs="Arial"/>
          <w:sz w:val="24"/>
          <w:szCs w:val="24"/>
        </w:rPr>
      </w:pPr>
    </w:p>
    <w:p w14:paraId="058ADF2C" w14:textId="77777777" w:rsidR="00621CF7" w:rsidRPr="005C2042" w:rsidRDefault="00621CF7" w:rsidP="005C2042">
      <w:pPr>
        <w:jc w:val="both"/>
        <w:rPr>
          <w:rFonts w:ascii="Arial" w:hAnsi="Arial" w:cs="Arial"/>
          <w:sz w:val="24"/>
          <w:szCs w:val="24"/>
        </w:rPr>
      </w:pPr>
    </w:p>
    <w:p w14:paraId="0E84ACA1" w14:textId="3760075B" w:rsidR="002A3E15" w:rsidRPr="005C2042" w:rsidRDefault="002A3E15" w:rsidP="005C2042">
      <w:pPr>
        <w:jc w:val="both"/>
        <w:rPr>
          <w:rFonts w:ascii="Arial" w:hAnsi="Arial" w:cs="Arial"/>
          <w:sz w:val="24"/>
          <w:szCs w:val="24"/>
        </w:rPr>
      </w:pPr>
      <w:r w:rsidRPr="005C2042">
        <w:rPr>
          <w:rFonts w:ascii="Arial" w:hAnsi="Arial" w:cs="Arial"/>
          <w:sz w:val="24"/>
          <w:szCs w:val="24"/>
        </w:rPr>
        <w:t>Se realizo una encuesta a 50 mujeres en la etapa del climaterio en la cual se les cuestiono si presentaron síntomas de arrugas en la piel durante esta etapa a lo cual 32 mujeres que equivale que el 64% respondieron que, si presentaron estos síntomas, y el resto corresponde a 18 mujeres que equivale al 36% mencionaron que no presentaron síntomas de arrugas en la piel</w:t>
      </w:r>
      <w:r w:rsidR="00042ADB" w:rsidRPr="005C2042">
        <w:rPr>
          <w:rFonts w:ascii="Arial" w:hAnsi="Arial" w:cs="Arial"/>
          <w:sz w:val="24"/>
          <w:szCs w:val="24"/>
        </w:rPr>
        <w:t xml:space="preserve">. </w:t>
      </w:r>
    </w:p>
    <w:p w14:paraId="12DF63C0" w14:textId="77777777" w:rsidR="002A3E15" w:rsidRPr="005C2042" w:rsidRDefault="002A3E15" w:rsidP="005C2042">
      <w:pPr>
        <w:jc w:val="both"/>
        <w:rPr>
          <w:rFonts w:ascii="Arial" w:hAnsi="Arial" w:cs="Arial"/>
          <w:sz w:val="24"/>
          <w:szCs w:val="24"/>
        </w:rPr>
      </w:pPr>
    </w:p>
    <w:p w14:paraId="1F026643" w14:textId="77777777" w:rsidR="002A3E15" w:rsidRPr="005C2042" w:rsidRDefault="002A3E15" w:rsidP="005C2042">
      <w:pPr>
        <w:jc w:val="both"/>
        <w:rPr>
          <w:rFonts w:ascii="Arial" w:hAnsi="Arial" w:cs="Arial"/>
          <w:sz w:val="24"/>
          <w:szCs w:val="24"/>
        </w:rPr>
      </w:pPr>
    </w:p>
    <w:p w14:paraId="3A19E3F1" w14:textId="77777777" w:rsidR="002A3E15" w:rsidRPr="005C2042" w:rsidRDefault="002A3E15" w:rsidP="005C2042">
      <w:pPr>
        <w:jc w:val="both"/>
        <w:rPr>
          <w:rFonts w:ascii="Arial" w:hAnsi="Arial" w:cs="Arial"/>
          <w:sz w:val="24"/>
          <w:szCs w:val="24"/>
        </w:rPr>
      </w:pPr>
    </w:p>
    <w:p w14:paraId="0E4A78F5" w14:textId="77777777" w:rsidR="002A3E15" w:rsidRPr="005C2042" w:rsidRDefault="002A3E15" w:rsidP="005C2042">
      <w:pPr>
        <w:jc w:val="both"/>
        <w:rPr>
          <w:rFonts w:ascii="Arial" w:hAnsi="Arial" w:cs="Arial"/>
          <w:sz w:val="24"/>
          <w:szCs w:val="24"/>
        </w:rPr>
      </w:pPr>
    </w:p>
    <w:p w14:paraId="5A0F11C4" w14:textId="77777777" w:rsidR="002A3E15" w:rsidRPr="005C2042" w:rsidRDefault="002A3E15" w:rsidP="005C2042">
      <w:pPr>
        <w:jc w:val="both"/>
        <w:rPr>
          <w:rFonts w:ascii="Arial" w:hAnsi="Arial" w:cs="Arial"/>
          <w:sz w:val="24"/>
          <w:szCs w:val="24"/>
        </w:rPr>
      </w:pPr>
    </w:p>
    <w:p w14:paraId="0F295FFA" w14:textId="77777777" w:rsidR="002A3E15" w:rsidRPr="005C2042" w:rsidRDefault="002A3E15" w:rsidP="005C2042">
      <w:pPr>
        <w:jc w:val="both"/>
        <w:rPr>
          <w:rFonts w:ascii="Arial" w:hAnsi="Arial" w:cs="Arial"/>
          <w:sz w:val="24"/>
          <w:szCs w:val="24"/>
        </w:rPr>
      </w:pPr>
    </w:p>
    <w:p w14:paraId="4153B025" w14:textId="77777777" w:rsidR="002A3E15" w:rsidRPr="005C2042" w:rsidRDefault="002A3E15" w:rsidP="005C2042">
      <w:pPr>
        <w:jc w:val="both"/>
        <w:rPr>
          <w:rFonts w:ascii="Arial" w:hAnsi="Arial" w:cs="Arial"/>
          <w:sz w:val="24"/>
          <w:szCs w:val="24"/>
        </w:rPr>
      </w:pPr>
    </w:p>
    <w:p w14:paraId="4299495E" w14:textId="41F2BE04" w:rsidR="002A3E15" w:rsidRPr="005C2042" w:rsidRDefault="00042ADB" w:rsidP="005C2042">
      <w:pPr>
        <w:jc w:val="both"/>
        <w:rPr>
          <w:rFonts w:ascii="Arial" w:hAnsi="Arial" w:cs="Arial"/>
          <w:sz w:val="24"/>
          <w:szCs w:val="24"/>
        </w:rPr>
      </w:pPr>
      <w:r w:rsidRPr="005C2042">
        <w:rPr>
          <w:rFonts w:ascii="Arial" w:hAnsi="Arial" w:cs="Arial"/>
          <w:noProof/>
          <w:sz w:val="24"/>
          <w:szCs w:val="24"/>
        </w:rPr>
        <w:drawing>
          <wp:anchor distT="0" distB="0" distL="114300" distR="114300" simplePos="0" relativeHeight="251682816" behindDoc="0" locked="0" layoutInCell="1" allowOverlap="1" wp14:anchorId="18707D31" wp14:editId="1AF64A4A">
            <wp:simplePos x="0" y="0"/>
            <wp:positionH relativeFrom="margin">
              <wp:align>left</wp:align>
            </wp:positionH>
            <wp:positionV relativeFrom="paragraph">
              <wp:posOffset>323850</wp:posOffset>
            </wp:positionV>
            <wp:extent cx="5488940" cy="3200400"/>
            <wp:effectExtent l="0" t="0" r="16510" b="0"/>
            <wp:wrapSquare wrapText="bothSides"/>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7E9B83B7" w14:textId="2276F897" w:rsidR="002A3E15" w:rsidRPr="005C2042" w:rsidRDefault="002A3E15" w:rsidP="00F86ADC">
      <w:pPr>
        <w:tabs>
          <w:tab w:val="left" w:pos="2780"/>
        </w:tabs>
        <w:jc w:val="center"/>
        <w:rPr>
          <w:rFonts w:ascii="Arial" w:hAnsi="Arial" w:cs="Arial"/>
          <w:sz w:val="24"/>
          <w:szCs w:val="24"/>
        </w:rPr>
      </w:pPr>
    </w:p>
    <w:tbl>
      <w:tblPr>
        <w:tblStyle w:val="Tablaconcuadrcula"/>
        <w:tblpPr w:leftFromText="141" w:rightFromText="141" w:vertAnchor="text" w:horzAnchor="margin" w:tblpXSpec="right" w:tblpY="166"/>
        <w:tblW w:w="0" w:type="auto"/>
        <w:tblLook w:val="04A0" w:firstRow="1" w:lastRow="0" w:firstColumn="1" w:lastColumn="0" w:noHBand="0" w:noVBand="1"/>
      </w:tblPr>
      <w:tblGrid>
        <w:gridCol w:w="2850"/>
        <w:gridCol w:w="2840"/>
        <w:gridCol w:w="2527"/>
      </w:tblGrid>
      <w:tr w:rsidR="00621CF7" w:rsidRPr="005C2042" w14:paraId="48549BC5" w14:textId="77777777" w:rsidTr="00621CF7">
        <w:tc>
          <w:tcPr>
            <w:tcW w:w="8217" w:type="dxa"/>
            <w:gridSpan w:val="3"/>
          </w:tcPr>
          <w:p w14:paraId="208FD113" w14:textId="77777777" w:rsidR="00621CF7" w:rsidRPr="005C2042" w:rsidRDefault="00621CF7" w:rsidP="00F86ADC">
            <w:pPr>
              <w:tabs>
                <w:tab w:val="left" w:pos="1758"/>
              </w:tabs>
              <w:jc w:val="center"/>
              <w:rPr>
                <w:rFonts w:ascii="Arial" w:hAnsi="Arial" w:cs="Arial"/>
                <w:sz w:val="24"/>
                <w:szCs w:val="24"/>
              </w:rPr>
            </w:pPr>
            <w:r w:rsidRPr="005C2042">
              <w:rPr>
                <w:rFonts w:ascii="Arial" w:hAnsi="Arial" w:cs="Arial"/>
                <w:sz w:val="24"/>
                <w:szCs w:val="24"/>
              </w:rPr>
              <w:t>Sudoración en el climaterio</w:t>
            </w:r>
          </w:p>
        </w:tc>
      </w:tr>
      <w:tr w:rsidR="00621CF7" w:rsidRPr="005C2042" w14:paraId="01239443" w14:textId="77777777" w:rsidTr="00621CF7">
        <w:tc>
          <w:tcPr>
            <w:tcW w:w="2850" w:type="dxa"/>
          </w:tcPr>
          <w:p w14:paraId="70E8B48C" w14:textId="77777777" w:rsidR="00621CF7" w:rsidRPr="005C2042" w:rsidRDefault="00621CF7" w:rsidP="00621CF7">
            <w:pPr>
              <w:tabs>
                <w:tab w:val="left" w:pos="1758"/>
              </w:tabs>
              <w:jc w:val="both"/>
              <w:rPr>
                <w:rFonts w:ascii="Arial" w:hAnsi="Arial" w:cs="Arial"/>
                <w:sz w:val="24"/>
                <w:szCs w:val="24"/>
              </w:rPr>
            </w:pPr>
            <w:r w:rsidRPr="005C2042">
              <w:rPr>
                <w:rFonts w:ascii="Arial" w:hAnsi="Arial" w:cs="Arial"/>
                <w:sz w:val="24"/>
                <w:szCs w:val="24"/>
              </w:rPr>
              <w:t xml:space="preserve">Si </w:t>
            </w:r>
          </w:p>
        </w:tc>
        <w:tc>
          <w:tcPr>
            <w:tcW w:w="2840" w:type="dxa"/>
          </w:tcPr>
          <w:p w14:paraId="2A6352DA" w14:textId="77777777" w:rsidR="00621CF7" w:rsidRPr="005C2042" w:rsidRDefault="00621CF7" w:rsidP="00621CF7">
            <w:pPr>
              <w:tabs>
                <w:tab w:val="left" w:pos="1758"/>
              </w:tabs>
              <w:jc w:val="both"/>
              <w:rPr>
                <w:rFonts w:ascii="Arial" w:hAnsi="Arial" w:cs="Arial"/>
                <w:sz w:val="24"/>
                <w:szCs w:val="24"/>
              </w:rPr>
            </w:pPr>
            <w:r w:rsidRPr="005C2042">
              <w:rPr>
                <w:rFonts w:ascii="Arial" w:hAnsi="Arial" w:cs="Arial"/>
                <w:sz w:val="24"/>
                <w:szCs w:val="24"/>
              </w:rPr>
              <w:t>25</w:t>
            </w:r>
          </w:p>
        </w:tc>
        <w:tc>
          <w:tcPr>
            <w:tcW w:w="2527" w:type="dxa"/>
          </w:tcPr>
          <w:p w14:paraId="3F6E2F91" w14:textId="77777777" w:rsidR="00621CF7" w:rsidRPr="005C2042" w:rsidRDefault="00621CF7" w:rsidP="00621CF7">
            <w:pPr>
              <w:tabs>
                <w:tab w:val="left" w:pos="1758"/>
              </w:tabs>
              <w:jc w:val="both"/>
              <w:rPr>
                <w:rFonts w:ascii="Arial" w:hAnsi="Arial" w:cs="Arial"/>
                <w:sz w:val="24"/>
                <w:szCs w:val="24"/>
              </w:rPr>
            </w:pPr>
            <w:r w:rsidRPr="005C2042">
              <w:rPr>
                <w:rFonts w:ascii="Arial" w:hAnsi="Arial" w:cs="Arial"/>
                <w:sz w:val="24"/>
                <w:szCs w:val="24"/>
              </w:rPr>
              <w:t>50%</w:t>
            </w:r>
          </w:p>
        </w:tc>
      </w:tr>
      <w:tr w:rsidR="00621CF7" w:rsidRPr="005C2042" w14:paraId="5395C3D8" w14:textId="77777777" w:rsidTr="00621CF7">
        <w:tc>
          <w:tcPr>
            <w:tcW w:w="2850" w:type="dxa"/>
          </w:tcPr>
          <w:p w14:paraId="4CFB85DC" w14:textId="77777777" w:rsidR="00621CF7" w:rsidRPr="005C2042" w:rsidRDefault="00621CF7" w:rsidP="00621CF7">
            <w:pPr>
              <w:tabs>
                <w:tab w:val="left" w:pos="1758"/>
              </w:tabs>
              <w:jc w:val="both"/>
              <w:rPr>
                <w:rFonts w:ascii="Arial" w:hAnsi="Arial" w:cs="Arial"/>
                <w:sz w:val="24"/>
                <w:szCs w:val="24"/>
              </w:rPr>
            </w:pPr>
            <w:r w:rsidRPr="005C2042">
              <w:rPr>
                <w:rFonts w:ascii="Arial" w:hAnsi="Arial" w:cs="Arial"/>
                <w:sz w:val="24"/>
                <w:szCs w:val="24"/>
              </w:rPr>
              <w:t xml:space="preserve">No </w:t>
            </w:r>
          </w:p>
        </w:tc>
        <w:tc>
          <w:tcPr>
            <w:tcW w:w="2840" w:type="dxa"/>
          </w:tcPr>
          <w:p w14:paraId="684B399D" w14:textId="77777777" w:rsidR="00621CF7" w:rsidRPr="005C2042" w:rsidRDefault="00621CF7" w:rsidP="00621CF7">
            <w:pPr>
              <w:tabs>
                <w:tab w:val="left" w:pos="1758"/>
              </w:tabs>
              <w:jc w:val="both"/>
              <w:rPr>
                <w:rFonts w:ascii="Arial" w:hAnsi="Arial" w:cs="Arial"/>
                <w:sz w:val="24"/>
                <w:szCs w:val="24"/>
              </w:rPr>
            </w:pPr>
            <w:r w:rsidRPr="005C2042">
              <w:rPr>
                <w:rFonts w:ascii="Arial" w:hAnsi="Arial" w:cs="Arial"/>
                <w:sz w:val="24"/>
                <w:szCs w:val="24"/>
              </w:rPr>
              <w:t>25</w:t>
            </w:r>
          </w:p>
        </w:tc>
        <w:tc>
          <w:tcPr>
            <w:tcW w:w="2527" w:type="dxa"/>
          </w:tcPr>
          <w:p w14:paraId="28EE2888" w14:textId="77777777" w:rsidR="00621CF7" w:rsidRPr="005C2042" w:rsidRDefault="00621CF7" w:rsidP="00621CF7">
            <w:pPr>
              <w:tabs>
                <w:tab w:val="left" w:pos="1758"/>
              </w:tabs>
              <w:jc w:val="both"/>
              <w:rPr>
                <w:rFonts w:ascii="Arial" w:hAnsi="Arial" w:cs="Arial"/>
                <w:sz w:val="24"/>
                <w:szCs w:val="24"/>
              </w:rPr>
            </w:pPr>
            <w:r w:rsidRPr="005C2042">
              <w:rPr>
                <w:rFonts w:ascii="Arial" w:hAnsi="Arial" w:cs="Arial"/>
                <w:sz w:val="24"/>
                <w:szCs w:val="24"/>
              </w:rPr>
              <w:t>50%</w:t>
            </w:r>
          </w:p>
        </w:tc>
      </w:tr>
      <w:tr w:rsidR="00621CF7" w:rsidRPr="005C2042" w14:paraId="438DC915" w14:textId="77777777" w:rsidTr="00621CF7">
        <w:tc>
          <w:tcPr>
            <w:tcW w:w="2850" w:type="dxa"/>
          </w:tcPr>
          <w:p w14:paraId="33871886" w14:textId="77777777" w:rsidR="00621CF7" w:rsidRPr="005C2042" w:rsidRDefault="00621CF7" w:rsidP="00621CF7">
            <w:pPr>
              <w:tabs>
                <w:tab w:val="left" w:pos="1758"/>
              </w:tabs>
              <w:jc w:val="both"/>
              <w:rPr>
                <w:rFonts w:ascii="Arial" w:hAnsi="Arial" w:cs="Arial"/>
                <w:sz w:val="24"/>
                <w:szCs w:val="24"/>
              </w:rPr>
            </w:pPr>
            <w:r w:rsidRPr="005C2042">
              <w:rPr>
                <w:rFonts w:ascii="Arial" w:hAnsi="Arial" w:cs="Arial"/>
                <w:sz w:val="24"/>
                <w:szCs w:val="24"/>
              </w:rPr>
              <w:t>Total</w:t>
            </w:r>
          </w:p>
        </w:tc>
        <w:tc>
          <w:tcPr>
            <w:tcW w:w="2840" w:type="dxa"/>
          </w:tcPr>
          <w:p w14:paraId="60C4AB76" w14:textId="77777777" w:rsidR="00621CF7" w:rsidRPr="005C2042" w:rsidRDefault="00621CF7" w:rsidP="00621CF7">
            <w:pPr>
              <w:tabs>
                <w:tab w:val="left" w:pos="1758"/>
              </w:tabs>
              <w:jc w:val="both"/>
              <w:rPr>
                <w:rFonts w:ascii="Arial" w:hAnsi="Arial" w:cs="Arial"/>
                <w:sz w:val="24"/>
                <w:szCs w:val="24"/>
              </w:rPr>
            </w:pPr>
            <w:r w:rsidRPr="005C2042">
              <w:rPr>
                <w:rFonts w:ascii="Arial" w:hAnsi="Arial" w:cs="Arial"/>
                <w:sz w:val="24"/>
                <w:szCs w:val="24"/>
              </w:rPr>
              <w:t>50</w:t>
            </w:r>
          </w:p>
        </w:tc>
        <w:tc>
          <w:tcPr>
            <w:tcW w:w="2527" w:type="dxa"/>
          </w:tcPr>
          <w:p w14:paraId="73F2C573" w14:textId="77777777" w:rsidR="00621CF7" w:rsidRPr="005C2042" w:rsidRDefault="00621CF7" w:rsidP="00621CF7">
            <w:pPr>
              <w:tabs>
                <w:tab w:val="left" w:pos="1758"/>
              </w:tabs>
              <w:jc w:val="both"/>
              <w:rPr>
                <w:rFonts w:ascii="Arial" w:hAnsi="Arial" w:cs="Arial"/>
                <w:sz w:val="24"/>
                <w:szCs w:val="24"/>
              </w:rPr>
            </w:pPr>
            <w:r w:rsidRPr="005C2042">
              <w:rPr>
                <w:rFonts w:ascii="Arial" w:hAnsi="Arial" w:cs="Arial"/>
                <w:sz w:val="24"/>
                <w:szCs w:val="24"/>
              </w:rPr>
              <w:t>100%</w:t>
            </w:r>
          </w:p>
        </w:tc>
      </w:tr>
    </w:tbl>
    <w:p w14:paraId="0E7A35D0" w14:textId="77777777" w:rsidR="002A3E15" w:rsidRPr="005C2042" w:rsidRDefault="002A3E15" w:rsidP="005C2042">
      <w:pPr>
        <w:tabs>
          <w:tab w:val="left" w:pos="2780"/>
        </w:tabs>
        <w:jc w:val="both"/>
        <w:rPr>
          <w:rFonts w:ascii="Arial" w:hAnsi="Arial" w:cs="Arial"/>
          <w:sz w:val="24"/>
          <w:szCs w:val="24"/>
        </w:rPr>
      </w:pPr>
    </w:p>
    <w:p w14:paraId="016F1F11" w14:textId="77777777" w:rsidR="002A3E15" w:rsidRPr="005C2042" w:rsidRDefault="002A3E15" w:rsidP="005C2042">
      <w:pPr>
        <w:jc w:val="both"/>
        <w:rPr>
          <w:rFonts w:ascii="Arial" w:hAnsi="Arial" w:cs="Arial"/>
          <w:sz w:val="24"/>
          <w:szCs w:val="24"/>
        </w:rPr>
      </w:pPr>
    </w:p>
    <w:p w14:paraId="1F0792FD" w14:textId="69EAC37C" w:rsidR="002A3E15" w:rsidRPr="005C2042" w:rsidRDefault="002A3E15" w:rsidP="005C2042">
      <w:pPr>
        <w:jc w:val="both"/>
        <w:rPr>
          <w:rFonts w:ascii="Arial" w:hAnsi="Arial" w:cs="Arial"/>
          <w:sz w:val="24"/>
          <w:szCs w:val="24"/>
        </w:rPr>
      </w:pPr>
      <w:r w:rsidRPr="005C2042">
        <w:rPr>
          <w:rFonts w:ascii="Arial" w:hAnsi="Arial" w:cs="Arial"/>
          <w:sz w:val="24"/>
          <w:szCs w:val="24"/>
        </w:rPr>
        <w:t>Se realizo una encuesta a 50 mujeres en la etapa del climaterio en la cual se les cuestiono si presentaron síntomas de sudoración durante esta etapa a lo cual 25 mujeres que equivale que el 50% respondieron que, si presentaron estos síntomas, y el resto corresponde a 25 mujeres que equivale al 50 % mencionaron que no presentaron síntomas de sudoración</w:t>
      </w:r>
      <w:r w:rsidR="00BD7A4F" w:rsidRPr="005C2042">
        <w:rPr>
          <w:rFonts w:ascii="Arial" w:hAnsi="Arial" w:cs="Arial"/>
          <w:sz w:val="24"/>
          <w:szCs w:val="24"/>
        </w:rPr>
        <w:t>.</w:t>
      </w:r>
    </w:p>
    <w:p w14:paraId="009EB627" w14:textId="77777777" w:rsidR="002A3E15" w:rsidRPr="005C2042" w:rsidRDefault="002A3E15" w:rsidP="005C2042">
      <w:pPr>
        <w:tabs>
          <w:tab w:val="left" w:pos="2780"/>
        </w:tabs>
        <w:jc w:val="both"/>
        <w:rPr>
          <w:rFonts w:ascii="Arial" w:hAnsi="Arial" w:cs="Arial"/>
          <w:sz w:val="24"/>
          <w:szCs w:val="24"/>
        </w:rPr>
      </w:pPr>
    </w:p>
    <w:p w14:paraId="63BEA4A9" w14:textId="77777777" w:rsidR="002A3E15" w:rsidRPr="005C2042" w:rsidRDefault="002A3E15" w:rsidP="005C2042">
      <w:pPr>
        <w:tabs>
          <w:tab w:val="left" w:pos="1758"/>
        </w:tabs>
        <w:jc w:val="both"/>
        <w:rPr>
          <w:rFonts w:ascii="Arial" w:hAnsi="Arial" w:cs="Arial"/>
          <w:sz w:val="24"/>
          <w:szCs w:val="24"/>
        </w:rPr>
      </w:pPr>
    </w:p>
    <w:p w14:paraId="23BFC937" w14:textId="77777777" w:rsidR="002A3E15" w:rsidRPr="005C2042" w:rsidRDefault="002A3E15" w:rsidP="005C2042">
      <w:pPr>
        <w:tabs>
          <w:tab w:val="left" w:pos="1758"/>
        </w:tabs>
        <w:jc w:val="both"/>
        <w:rPr>
          <w:rFonts w:ascii="Arial" w:hAnsi="Arial" w:cs="Arial"/>
          <w:sz w:val="24"/>
          <w:szCs w:val="24"/>
        </w:rPr>
      </w:pPr>
    </w:p>
    <w:p w14:paraId="0F971A33" w14:textId="77777777" w:rsidR="002A3E15" w:rsidRPr="005C2042" w:rsidRDefault="002A3E15" w:rsidP="005C2042">
      <w:pPr>
        <w:tabs>
          <w:tab w:val="left" w:pos="1758"/>
        </w:tabs>
        <w:jc w:val="both"/>
        <w:rPr>
          <w:rFonts w:ascii="Arial" w:hAnsi="Arial" w:cs="Arial"/>
          <w:sz w:val="24"/>
          <w:szCs w:val="24"/>
        </w:rPr>
      </w:pPr>
    </w:p>
    <w:p w14:paraId="32D4DA7D" w14:textId="77777777" w:rsidR="002A3E15" w:rsidRPr="005C2042" w:rsidRDefault="002A3E15" w:rsidP="005C2042">
      <w:pPr>
        <w:tabs>
          <w:tab w:val="left" w:pos="1758"/>
        </w:tabs>
        <w:jc w:val="both"/>
        <w:rPr>
          <w:rFonts w:ascii="Arial" w:hAnsi="Arial" w:cs="Arial"/>
          <w:sz w:val="24"/>
          <w:szCs w:val="24"/>
        </w:rPr>
      </w:pPr>
    </w:p>
    <w:p w14:paraId="2ACEBD96" w14:textId="77777777" w:rsidR="002A3E15" w:rsidRPr="005C2042" w:rsidRDefault="002A3E15" w:rsidP="005C2042">
      <w:pPr>
        <w:tabs>
          <w:tab w:val="left" w:pos="1758"/>
        </w:tabs>
        <w:jc w:val="both"/>
        <w:rPr>
          <w:rFonts w:ascii="Arial" w:hAnsi="Arial" w:cs="Arial"/>
          <w:sz w:val="24"/>
          <w:szCs w:val="24"/>
        </w:rPr>
      </w:pPr>
      <w:r w:rsidRPr="005C2042">
        <w:rPr>
          <w:rFonts w:ascii="Arial" w:hAnsi="Arial" w:cs="Arial"/>
          <w:noProof/>
          <w:sz w:val="24"/>
          <w:szCs w:val="24"/>
        </w:rPr>
        <w:lastRenderedPageBreak/>
        <w:drawing>
          <wp:inline distT="0" distB="0" distL="0" distR="0" wp14:anchorId="50A0424E" wp14:editId="758CC801">
            <wp:extent cx="5486400" cy="3200400"/>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84BE49B" w14:textId="77777777" w:rsidR="002A3E15" w:rsidRPr="005C2042" w:rsidRDefault="002A3E15" w:rsidP="005C2042">
      <w:pPr>
        <w:tabs>
          <w:tab w:val="left" w:pos="1758"/>
        </w:tabs>
        <w:jc w:val="both"/>
        <w:rPr>
          <w:rFonts w:ascii="Arial" w:hAnsi="Arial" w:cs="Arial"/>
          <w:sz w:val="24"/>
          <w:szCs w:val="24"/>
        </w:rPr>
      </w:pPr>
    </w:p>
    <w:tbl>
      <w:tblPr>
        <w:tblStyle w:val="Tablaconcuadrcula"/>
        <w:tblpPr w:leftFromText="141" w:rightFromText="141" w:vertAnchor="text" w:horzAnchor="margin" w:tblpY="-81"/>
        <w:tblW w:w="0" w:type="auto"/>
        <w:tblLook w:val="04A0" w:firstRow="1" w:lastRow="0" w:firstColumn="1" w:lastColumn="0" w:noHBand="0" w:noVBand="1"/>
      </w:tblPr>
      <w:tblGrid>
        <w:gridCol w:w="2850"/>
        <w:gridCol w:w="2840"/>
        <w:gridCol w:w="2854"/>
      </w:tblGrid>
      <w:tr w:rsidR="002A3E15" w:rsidRPr="005C2042" w14:paraId="482CB5B1" w14:textId="77777777" w:rsidTr="009868AC">
        <w:tc>
          <w:tcPr>
            <w:tcW w:w="8828" w:type="dxa"/>
            <w:gridSpan w:val="3"/>
          </w:tcPr>
          <w:p w14:paraId="728DE23A" w14:textId="77777777" w:rsidR="002A3E15" w:rsidRPr="005C2042" w:rsidRDefault="002A3E15" w:rsidP="00F86ADC">
            <w:pPr>
              <w:tabs>
                <w:tab w:val="left" w:pos="1758"/>
              </w:tabs>
              <w:jc w:val="center"/>
              <w:rPr>
                <w:rFonts w:ascii="Arial" w:hAnsi="Arial" w:cs="Arial"/>
                <w:sz w:val="24"/>
                <w:szCs w:val="24"/>
              </w:rPr>
            </w:pPr>
            <w:r w:rsidRPr="005C2042">
              <w:rPr>
                <w:rFonts w:ascii="Arial" w:hAnsi="Arial" w:cs="Arial"/>
                <w:sz w:val="24"/>
                <w:szCs w:val="24"/>
              </w:rPr>
              <w:t>Disminución del deseo sexual</w:t>
            </w:r>
          </w:p>
        </w:tc>
      </w:tr>
      <w:tr w:rsidR="002A3E15" w:rsidRPr="005C2042" w14:paraId="3CCF3285" w14:textId="77777777" w:rsidTr="009868AC">
        <w:tc>
          <w:tcPr>
            <w:tcW w:w="2942" w:type="dxa"/>
          </w:tcPr>
          <w:p w14:paraId="7643336B" w14:textId="77777777" w:rsidR="002A3E15" w:rsidRPr="005C2042" w:rsidRDefault="002A3E15" w:rsidP="005C2042">
            <w:pPr>
              <w:tabs>
                <w:tab w:val="left" w:pos="1758"/>
              </w:tabs>
              <w:jc w:val="both"/>
              <w:rPr>
                <w:rFonts w:ascii="Arial" w:hAnsi="Arial" w:cs="Arial"/>
                <w:sz w:val="24"/>
                <w:szCs w:val="24"/>
              </w:rPr>
            </w:pPr>
            <w:r w:rsidRPr="005C2042">
              <w:rPr>
                <w:rFonts w:ascii="Arial" w:hAnsi="Arial" w:cs="Arial"/>
                <w:sz w:val="24"/>
                <w:szCs w:val="24"/>
              </w:rPr>
              <w:t>Si</w:t>
            </w:r>
          </w:p>
        </w:tc>
        <w:tc>
          <w:tcPr>
            <w:tcW w:w="2943" w:type="dxa"/>
          </w:tcPr>
          <w:p w14:paraId="0B189433" w14:textId="77777777" w:rsidR="002A3E15" w:rsidRPr="005C2042" w:rsidRDefault="002A3E15" w:rsidP="005C2042">
            <w:pPr>
              <w:tabs>
                <w:tab w:val="left" w:pos="1758"/>
              </w:tabs>
              <w:jc w:val="both"/>
              <w:rPr>
                <w:rFonts w:ascii="Arial" w:hAnsi="Arial" w:cs="Arial"/>
                <w:sz w:val="24"/>
                <w:szCs w:val="24"/>
              </w:rPr>
            </w:pPr>
            <w:r w:rsidRPr="005C2042">
              <w:rPr>
                <w:rFonts w:ascii="Arial" w:hAnsi="Arial" w:cs="Arial"/>
                <w:sz w:val="24"/>
                <w:szCs w:val="24"/>
              </w:rPr>
              <w:t>41</w:t>
            </w:r>
          </w:p>
        </w:tc>
        <w:tc>
          <w:tcPr>
            <w:tcW w:w="2943" w:type="dxa"/>
          </w:tcPr>
          <w:p w14:paraId="48FA139C" w14:textId="77777777" w:rsidR="002A3E15" w:rsidRPr="005C2042" w:rsidRDefault="002A3E15" w:rsidP="005C2042">
            <w:pPr>
              <w:tabs>
                <w:tab w:val="left" w:pos="1758"/>
              </w:tabs>
              <w:jc w:val="both"/>
              <w:rPr>
                <w:rFonts w:ascii="Arial" w:hAnsi="Arial" w:cs="Arial"/>
                <w:sz w:val="24"/>
                <w:szCs w:val="24"/>
              </w:rPr>
            </w:pPr>
            <w:r w:rsidRPr="005C2042">
              <w:rPr>
                <w:rFonts w:ascii="Arial" w:hAnsi="Arial" w:cs="Arial"/>
                <w:sz w:val="24"/>
                <w:szCs w:val="24"/>
              </w:rPr>
              <w:t xml:space="preserve">82% </w:t>
            </w:r>
          </w:p>
        </w:tc>
      </w:tr>
      <w:tr w:rsidR="002A3E15" w:rsidRPr="005C2042" w14:paraId="36695869" w14:textId="77777777" w:rsidTr="009868AC">
        <w:tc>
          <w:tcPr>
            <w:tcW w:w="2942" w:type="dxa"/>
          </w:tcPr>
          <w:p w14:paraId="73D1F2E7" w14:textId="77777777" w:rsidR="002A3E15" w:rsidRPr="005C2042" w:rsidRDefault="002A3E15" w:rsidP="005C2042">
            <w:pPr>
              <w:tabs>
                <w:tab w:val="left" w:pos="1758"/>
              </w:tabs>
              <w:jc w:val="both"/>
              <w:rPr>
                <w:rFonts w:ascii="Arial" w:hAnsi="Arial" w:cs="Arial"/>
                <w:sz w:val="24"/>
                <w:szCs w:val="24"/>
              </w:rPr>
            </w:pPr>
            <w:r w:rsidRPr="005C2042">
              <w:rPr>
                <w:rFonts w:ascii="Arial" w:hAnsi="Arial" w:cs="Arial"/>
                <w:sz w:val="24"/>
                <w:szCs w:val="24"/>
              </w:rPr>
              <w:t>No</w:t>
            </w:r>
          </w:p>
        </w:tc>
        <w:tc>
          <w:tcPr>
            <w:tcW w:w="2943" w:type="dxa"/>
          </w:tcPr>
          <w:p w14:paraId="586078E9" w14:textId="77777777" w:rsidR="002A3E15" w:rsidRPr="005C2042" w:rsidRDefault="002A3E15" w:rsidP="005C2042">
            <w:pPr>
              <w:tabs>
                <w:tab w:val="left" w:pos="1758"/>
              </w:tabs>
              <w:jc w:val="both"/>
              <w:rPr>
                <w:rFonts w:ascii="Arial" w:hAnsi="Arial" w:cs="Arial"/>
                <w:sz w:val="24"/>
                <w:szCs w:val="24"/>
              </w:rPr>
            </w:pPr>
            <w:r w:rsidRPr="005C2042">
              <w:rPr>
                <w:rFonts w:ascii="Arial" w:hAnsi="Arial" w:cs="Arial"/>
                <w:sz w:val="24"/>
                <w:szCs w:val="24"/>
              </w:rPr>
              <w:t>9</w:t>
            </w:r>
          </w:p>
        </w:tc>
        <w:tc>
          <w:tcPr>
            <w:tcW w:w="2943" w:type="dxa"/>
          </w:tcPr>
          <w:p w14:paraId="080B5931" w14:textId="77777777" w:rsidR="002A3E15" w:rsidRPr="005C2042" w:rsidRDefault="002A3E15" w:rsidP="005C2042">
            <w:pPr>
              <w:tabs>
                <w:tab w:val="left" w:pos="1758"/>
              </w:tabs>
              <w:jc w:val="both"/>
              <w:rPr>
                <w:rFonts w:ascii="Arial" w:hAnsi="Arial" w:cs="Arial"/>
                <w:sz w:val="24"/>
                <w:szCs w:val="24"/>
              </w:rPr>
            </w:pPr>
            <w:r w:rsidRPr="005C2042">
              <w:rPr>
                <w:rFonts w:ascii="Arial" w:hAnsi="Arial" w:cs="Arial"/>
                <w:sz w:val="24"/>
                <w:szCs w:val="24"/>
              </w:rPr>
              <w:t>18%</w:t>
            </w:r>
          </w:p>
        </w:tc>
      </w:tr>
      <w:tr w:rsidR="002A3E15" w:rsidRPr="005C2042" w14:paraId="0E803AED" w14:textId="77777777" w:rsidTr="009868AC">
        <w:tc>
          <w:tcPr>
            <w:tcW w:w="2942" w:type="dxa"/>
          </w:tcPr>
          <w:p w14:paraId="0271830C" w14:textId="77777777" w:rsidR="002A3E15" w:rsidRPr="005C2042" w:rsidRDefault="002A3E15" w:rsidP="005C2042">
            <w:pPr>
              <w:tabs>
                <w:tab w:val="left" w:pos="1758"/>
              </w:tabs>
              <w:jc w:val="both"/>
              <w:rPr>
                <w:rFonts w:ascii="Arial" w:hAnsi="Arial" w:cs="Arial"/>
                <w:sz w:val="24"/>
                <w:szCs w:val="24"/>
              </w:rPr>
            </w:pPr>
            <w:r w:rsidRPr="005C2042">
              <w:rPr>
                <w:rFonts w:ascii="Arial" w:hAnsi="Arial" w:cs="Arial"/>
                <w:sz w:val="24"/>
                <w:szCs w:val="24"/>
              </w:rPr>
              <w:t xml:space="preserve">Total </w:t>
            </w:r>
          </w:p>
        </w:tc>
        <w:tc>
          <w:tcPr>
            <w:tcW w:w="2943" w:type="dxa"/>
          </w:tcPr>
          <w:p w14:paraId="57BD2119" w14:textId="77777777" w:rsidR="002A3E15" w:rsidRPr="005C2042" w:rsidRDefault="002A3E15" w:rsidP="005C2042">
            <w:pPr>
              <w:tabs>
                <w:tab w:val="left" w:pos="1758"/>
              </w:tabs>
              <w:jc w:val="both"/>
              <w:rPr>
                <w:rFonts w:ascii="Arial" w:hAnsi="Arial" w:cs="Arial"/>
                <w:sz w:val="24"/>
                <w:szCs w:val="24"/>
              </w:rPr>
            </w:pPr>
            <w:r w:rsidRPr="005C2042">
              <w:rPr>
                <w:rFonts w:ascii="Arial" w:hAnsi="Arial" w:cs="Arial"/>
                <w:sz w:val="24"/>
                <w:szCs w:val="24"/>
              </w:rPr>
              <w:t xml:space="preserve">50 </w:t>
            </w:r>
          </w:p>
        </w:tc>
        <w:tc>
          <w:tcPr>
            <w:tcW w:w="2943" w:type="dxa"/>
          </w:tcPr>
          <w:p w14:paraId="0DABAFB4" w14:textId="77777777" w:rsidR="002A3E15" w:rsidRPr="005C2042" w:rsidRDefault="002A3E15" w:rsidP="005C2042">
            <w:pPr>
              <w:tabs>
                <w:tab w:val="left" w:pos="1758"/>
              </w:tabs>
              <w:jc w:val="both"/>
              <w:rPr>
                <w:rFonts w:ascii="Arial" w:hAnsi="Arial" w:cs="Arial"/>
                <w:sz w:val="24"/>
                <w:szCs w:val="24"/>
              </w:rPr>
            </w:pPr>
            <w:r w:rsidRPr="005C2042">
              <w:rPr>
                <w:rFonts w:ascii="Arial" w:hAnsi="Arial" w:cs="Arial"/>
                <w:sz w:val="24"/>
                <w:szCs w:val="24"/>
              </w:rPr>
              <w:t>100%</w:t>
            </w:r>
          </w:p>
        </w:tc>
      </w:tr>
    </w:tbl>
    <w:p w14:paraId="686141DB" w14:textId="77777777" w:rsidR="002A3E15" w:rsidRPr="005C2042" w:rsidRDefault="002A3E15" w:rsidP="005C2042">
      <w:pPr>
        <w:tabs>
          <w:tab w:val="left" w:pos="1758"/>
        </w:tabs>
        <w:jc w:val="both"/>
        <w:rPr>
          <w:rFonts w:ascii="Arial" w:hAnsi="Arial" w:cs="Arial"/>
          <w:sz w:val="24"/>
          <w:szCs w:val="24"/>
        </w:rPr>
      </w:pPr>
    </w:p>
    <w:p w14:paraId="76284B64" w14:textId="77777777" w:rsidR="002A3E15" w:rsidRPr="005C2042" w:rsidRDefault="002A3E15" w:rsidP="005C2042">
      <w:pPr>
        <w:jc w:val="both"/>
        <w:rPr>
          <w:rFonts w:ascii="Arial" w:hAnsi="Arial" w:cs="Arial"/>
          <w:sz w:val="24"/>
          <w:szCs w:val="24"/>
        </w:rPr>
      </w:pPr>
    </w:p>
    <w:p w14:paraId="7B4E5C6B" w14:textId="77777777" w:rsidR="00621CF7" w:rsidRDefault="00621CF7" w:rsidP="005C2042">
      <w:pPr>
        <w:jc w:val="both"/>
        <w:rPr>
          <w:rFonts w:ascii="Arial" w:hAnsi="Arial" w:cs="Arial"/>
          <w:sz w:val="24"/>
          <w:szCs w:val="24"/>
        </w:rPr>
      </w:pPr>
    </w:p>
    <w:p w14:paraId="02E13D8F" w14:textId="478603D8" w:rsidR="002A3E15" w:rsidRPr="005C2042" w:rsidRDefault="002A3E15" w:rsidP="005C2042">
      <w:pPr>
        <w:jc w:val="both"/>
        <w:rPr>
          <w:rFonts w:ascii="Arial" w:hAnsi="Arial" w:cs="Arial"/>
          <w:sz w:val="24"/>
          <w:szCs w:val="24"/>
        </w:rPr>
      </w:pPr>
      <w:r w:rsidRPr="005C2042">
        <w:rPr>
          <w:rFonts w:ascii="Arial" w:hAnsi="Arial" w:cs="Arial"/>
          <w:sz w:val="24"/>
          <w:szCs w:val="24"/>
        </w:rPr>
        <w:t>Se realizo una encuesta a 50 mujeres en la etapa del climaterio en la cual se les cuestiono si presentaron síntomas disminución del deseo sexual durante esta etapa a lo cual 41 mujeres que equivale que el 82% respondieron que, si presentaron estos síntomas, y el resto corresponde a 9 mujeres que equivale al 18% mencionaron que no presentaron síntomas de disminución del deseo sexual</w:t>
      </w:r>
      <w:r w:rsidR="00A67E74" w:rsidRPr="005C2042">
        <w:rPr>
          <w:rFonts w:ascii="Arial" w:hAnsi="Arial" w:cs="Arial"/>
          <w:sz w:val="24"/>
          <w:szCs w:val="24"/>
        </w:rPr>
        <w:t xml:space="preserve">. </w:t>
      </w:r>
      <w:r w:rsidRPr="005C2042">
        <w:rPr>
          <w:rFonts w:ascii="Arial" w:hAnsi="Arial" w:cs="Arial"/>
          <w:sz w:val="24"/>
          <w:szCs w:val="24"/>
        </w:rPr>
        <w:t xml:space="preserve">   </w:t>
      </w:r>
    </w:p>
    <w:p w14:paraId="16033EBD" w14:textId="77777777" w:rsidR="002A3E15" w:rsidRPr="005C2042" w:rsidRDefault="002A3E15" w:rsidP="005C2042">
      <w:pPr>
        <w:tabs>
          <w:tab w:val="left" w:pos="1758"/>
        </w:tabs>
        <w:jc w:val="both"/>
        <w:rPr>
          <w:rFonts w:ascii="Arial" w:hAnsi="Arial" w:cs="Arial"/>
          <w:sz w:val="24"/>
          <w:szCs w:val="24"/>
        </w:rPr>
      </w:pPr>
    </w:p>
    <w:p w14:paraId="158A9D73" w14:textId="77777777" w:rsidR="002A3E15" w:rsidRPr="005C2042" w:rsidRDefault="002A3E15" w:rsidP="005C2042">
      <w:pPr>
        <w:tabs>
          <w:tab w:val="left" w:pos="1758"/>
        </w:tabs>
        <w:jc w:val="both"/>
        <w:rPr>
          <w:rFonts w:ascii="Arial" w:hAnsi="Arial" w:cs="Arial"/>
          <w:sz w:val="24"/>
          <w:szCs w:val="24"/>
        </w:rPr>
      </w:pPr>
    </w:p>
    <w:p w14:paraId="01C70585" w14:textId="77777777" w:rsidR="002A3E15" w:rsidRPr="005C2042" w:rsidRDefault="002A3E15" w:rsidP="005C2042">
      <w:pPr>
        <w:tabs>
          <w:tab w:val="left" w:pos="1758"/>
        </w:tabs>
        <w:jc w:val="both"/>
        <w:rPr>
          <w:rFonts w:ascii="Arial" w:hAnsi="Arial" w:cs="Arial"/>
          <w:sz w:val="24"/>
          <w:szCs w:val="24"/>
        </w:rPr>
      </w:pPr>
    </w:p>
    <w:p w14:paraId="4B2B7065" w14:textId="77777777" w:rsidR="002A3E15" w:rsidRPr="005C2042" w:rsidRDefault="002A3E15" w:rsidP="005C2042">
      <w:pPr>
        <w:tabs>
          <w:tab w:val="left" w:pos="1758"/>
        </w:tabs>
        <w:jc w:val="both"/>
        <w:rPr>
          <w:rFonts w:ascii="Arial" w:hAnsi="Arial" w:cs="Arial"/>
          <w:sz w:val="24"/>
          <w:szCs w:val="24"/>
        </w:rPr>
      </w:pPr>
    </w:p>
    <w:p w14:paraId="5C83AB8F" w14:textId="77777777" w:rsidR="002A3E15" w:rsidRPr="005C2042" w:rsidRDefault="002A3E15" w:rsidP="005C2042">
      <w:pPr>
        <w:tabs>
          <w:tab w:val="left" w:pos="1758"/>
        </w:tabs>
        <w:jc w:val="both"/>
        <w:rPr>
          <w:rFonts w:ascii="Arial" w:hAnsi="Arial" w:cs="Arial"/>
          <w:sz w:val="24"/>
          <w:szCs w:val="24"/>
        </w:rPr>
      </w:pPr>
    </w:p>
    <w:p w14:paraId="425967C3" w14:textId="77777777" w:rsidR="002A3E15" w:rsidRPr="005C2042" w:rsidRDefault="002A3E15" w:rsidP="005C2042">
      <w:pPr>
        <w:tabs>
          <w:tab w:val="left" w:pos="1758"/>
        </w:tabs>
        <w:jc w:val="both"/>
        <w:rPr>
          <w:rFonts w:ascii="Arial" w:hAnsi="Arial" w:cs="Arial"/>
          <w:sz w:val="24"/>
          <w:szCs w:val="24"/>
        </w:rPr>
      </w:pPr>
    </w:p>
    <w:p w14:paraId="7AEE835F" w14:textId="2FB3801C" w:rsidR="002A3E15" w:rsidRPr="005C2042" w:rsidRDefault="002A3E15" w:rsidP="005C2042">
      <w:pPr>
        <w:tabs>
          <w:tab w:val="left" w:pos="1758"/>
        </w:tabs>
        <w:jc w:val="both"/>
        <w:rPr>
          <w:rFonts w:ascii="Arial" w:hAnsi="Arial" w:cs="Arial"/>
          <w:sz w:val="24"/>
          <w:szCs w:val="24"/>
        </w:rPr>
      </w:pPr>
    </w:p>
    <w:p w14:paraId="2B32C40E" w14:textId="21C97D02" w:rsidR="002A3E15" w:rsidRPr="005C2042" w:rsidRDefault="00621CF7" w:rsidP="005C2042">
      <w:pPr>
        <w:tabs>
          <w:tab w:val="left" w:pos="1758"/>
        </w:tabs>
        <w:jc w:val="both"/>
        <w:rPr>
          <w:rFonts w:ascii="Arial" w:hAnsi="Arial" w:cs="Arial"/>
          <w:sz w:val="24"/>
          <w:szCs w:val="24"/>
        </w:rPr>
      </w:pPr>
      <w:r w:rsidRPr="005C2042">
        <w:rPr>
          <w:rFonts w:ascii="Arial" w:hAnsi="Arial" w:cs="Arial"/>
          <w:noProof/>
          <w:sz w:val="24"/>
          <w:szCs w:val="24"/>
        </w:rPr>
        <w:drawing>
          <wp:inline distT="0" distB="0" distL="0" distR="0" wp14:anchorId="49CD7378" wp14:editId="54AA6ED6">
            <wp:extent cx="5431790" cy="3128010"/>
            <wp:effectExtent l="0" t="0" r="16510" b="1524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5982055" w14:textId="5EF70DFE" w:rsidR="002A3E15" w:rsidRPr="005C2042" w:rsidRDefault="002A3E15" w:rsidP="005C2042">
      <w:pPr>
        <w:tabs>
          <w:tab w:val="left" w:pos="1758"/>
        </w:tabs>
        <w:jc w:val="both"/>
        <w:rPr>
          <w:rFonts w:ascii="Arial" w:hAnsi="Arial" w:cs="Arial"/>
          <w:sz w:val="24"/>
          <w:szCs w:val="24"/>
        </w:rPr>
      </w:pPr>
    </w:p>
    <w:tbl>
      <w:tblPr>
        <w:tblStyle w:val="Tablaconcuadrcula"/>
        <w:tblpPr w:leftFromText="141" w:rightFromText="141" w:vertAnchor="text" w:horzAnchor="margin" w:tblpY="240"/>
        <w:tblW w:w="0" w:type="auto"/>
        <w:tblLook w:val="04A0" w:firstRow="1" w:lastRow="0" w:firstColumn="1" w:lastColumn="0" w:noHBand="0" w:noVBand="1"/>
      </w:tblPr>
      <w:tblGrid>
        <w:gridCol w:w="2850"/>
        <w:gridCol w:w="2840"/>
        <w:gridCol w:w="2854"/>
      </w:tblGrid>
      <w:tr w:rsidR="002A3E15" w:rsidRPr="005C2042" w14:paraId="22A6AF94" w14:textId="77777777" w:rsidTr="009868AC">
        <w:tc>
          <w:tcPr>
            <w:tcW w:w="8828" w:type="dxa"/>
            <w:gridSpan w:val="3"/>
          </w:tcPr>
          <w:p w14:paraId="481D2F26" w14:textId="77777777" w:rsidR="002A3E15" w:rsidRPr="005C2042" w:rsidRDefault="002A3E15" w:rsidP="00F86ADC">
            <w:pPr>
              <w:tabs>
                <w:tab w:val="left" w:pos="1758"/>
              </w:tabs>
              <w:jc w:val="center"/>
              <w:rPr>
                <w:rFonts w:ascii="Arial" w:hAnsi="Arial" w:cs="Arial"/>
                <w:sz w:val="24"/>
                <w:szCs w:val="24"/>
              </w:rPr>
            </w:pPr>
            <w:r w:rsidRPr="005C2042">
              <w:rPr>
                <w:rFonts w:ascii="Arial" w:hAnsi="Arial" w:cs="Arial"/>
                <w:sz w:val="24"/>
                <w:szCs w:val="24"/>
              </w:rPr>
              <w:t>Incapacidad para mantener la lubricación propia</w:t>
            </w:r>
          </w:p>
        </w:tc>
      </w:tr>
      <w:tr w:rsidR="002A3E15" w:rsidRPr="005C2042" w14:paraId="6D5137BE" w14:textId="77777777" w:rsidTr="009868AC">
        <w:tc>
          <w:tcPr>
            <w:tcW w:w="2942" w:type="dxa"/>
          </w:tcPr>
          <w:p w14:paraId="6FAA9462" w14:textId="77777777" w:rsidR="002A3E15" w:rsidRPr="005C2042" w:rsidRDefault="002A3E15" w:rsidP="005C2042">
            <w:pPr>
              <w:tabs>
                <w:tab w:val="left" w:pos="1758"/>
              </w:tabs>
              <w:jc w:val="both"/>
              <w:rPr>
                <w:rFonts w:ascii="Arial" w:hAnsi="Arial" w:cs="Arial"/>
                <w:sz w:val="24"/>
                <w:szCs w:val="24"/>
              </w:rPr>
            </w:pPr>
            <w:r w:rsidRPr="005C2042">
              <w:rPr>
                <w:rFonts w:ascii="Arial" w:hAnsi="Arial" w:cs="Arial"/>
                <w:sz w:val="24"/>
                <w:szCs w:val="24"/>
              </w:rPr>
              <w:t xml:space="preserve">Si </w:t>
            </w:r>
          </w:p>
        </w:tc>
        <w:tc>
          <w:tcPr>
            <w:tcW w:w="2943" w:type="dxa"/>
          </w:tcPr>
          <w:p w14:paraId="7E0B68B6" w14:textId="77777777" w:rsidR="002A3E15" w:rsidRPr="005C2042" w:rsidRDefault="002A3E15" w:rsidP="005C2042">
            <w:pPr>
              <w:tabs>
                <w:tab w:val="left" w:pos="1758"/>
              </w:tabs>
              <w:jc w:val="both"/>
              <w:rPr>
                <w:rFonts w:ascii="Arial" w:hAnsi="Arial" w:cs="Arial"/>
                <w:sz w:val="24"/>
                <w:szCs w:val="24"/>
              </w:rPr>
            </w:pPr>
            <w:r w:rsidRPr="005C2042">
              <w:rPr>
                <w:rFonts w:ascii="Arial" w:hAnsi="Arial" w:cs="Arial"/>
                <w:sz w:val="24"/>
                <w:szCs w:val="24"/>
              </w:rPr>
              <w:t>11</w:t>
            </w:r>
          </w:p>
        </w:tc>
        <w:tc>
          <w:tcPr>
            <w:tcW w:w="2943" w:type="dxa"/>
          </w:tcPr>
          <w:p w14:paraId="16BD0ABA" w14:textId="77777777" w:rsidR="002A3E15" w:rsidRPr="005C2042" w:rsidRDefault="002A3E15" w:rsidP="005C2042">
            <w:pPr>
              <w:tabs>
                <w:tab w:val="left" w:pos="1758"/>
              </w:tabs>
              <w:jc w:val="both"/>
              <w:rPr>
                <w:rFonts w:ascii="Arial" w:hAnsi="Arial" w:cs="Arial"/>
                <w:sz w:val="24"/>
                <w:szCs w:val="24"/>
              </w:rPr>
            </w:pPr>
            <w:r w:rsidRPr="005C2042">
              <w:rPr>
                <w:rFonts w:ascii="Arial" w:hAnsi="Arial" w:cs="Arial"/>
                <w:sz w:val="24"/>
                <w:szCs w:val="24"/>
              </w:rPr>
              <w:t>22%</w:t>
            </w:r>
          </w:p>
        </w:tc>
      </w:tr>
      <w:tr w:rsidR="002A3E15" w:rsidRPr="005C2042" w14:paraId="1EA38EB6" w14:textId="77777777" w:rsidTr="009868AC">
        <w:tc>
          <w:tcPr>
            <w:tcW w:w="2942" w:type="dxa"/>
          </w:tcPr>
          <w:p w14:paraId="5FD45A60" w14:textId="77777777" w:rsidR="002A3E15" w:rsidRPr="005C2042" w:rsidRDefault="002A3E15" w:rsidP="005C2042">
            <w:pPr>
              <w:tabs>
                <w:tab w:val="left" w:pos="1758"/>
              </w:tabs>
              <w:jc w:val="both"/>
              <w:rPr>
                <w:rFonts w:ascii="Arial" w:hAnsi="Arial" w:cs="Arial"/>
                <w:sz w:val="24"/>
                <w:szCs w:val="24"/>
              </w:rPr>
            </w:pPr>
            <w:r w:rsidRPr="005C2042">
              <w:rPr>
                <w:rFonts w:ascii="Arial" w:hAnsi="Arial" w:cs="Arial"/>
                <w:sz w:val="24"/>
                <w:szCs w:val="24"/>
              </w:rPr>
              <w:t xml:space="preserve">No </w:t>
            </w:r>
          </w:p>
        </w:tc>
        <w:tc>
          <w:tcPr>
            <w:tcW w:w="2943" w:type="dxa"/>
          </w:tcPr>
          <w:p w14:paraId="709BF382" w14:textId="77777777" w:rsidR="002A3E15" w:rsidRPr="005C2042" w:rsidRDefault="002A3E15" w:rsidP="005C2042">
            <w:pPr>
              <w:tabs>
                <w:tab w:val="left" w:pos="1758"/>
              </w:tabs>
              <w:jc w:val="both"/>
              <w:rPr>
                <w:rFonts w:ascii="Arial" w:hAnsi="Arial" w:cs="Arial"/>
                <w:sz w:val="24"/>
                <w:szCs w:val="24"/>
              </w:rPr>
            </w:pPr>
            <w:r w:rsidRPr="005C2042">
              <w:rPr>
                <w:rFonts w:ascii="Arial" w:hAnsi="Arial" w:cs="Arial"/>
                <w:sz w:val="24"/>
                <w:szCs w:val="24"/>
              </w:rPr>
              <w:t>39</w:t>
            </w:r>
          </w:p>
        </w:tc>
        <w:tc>
          <w:tcPr>
            <w:tcW w:w="2943" w:type="dxa"/>
          </w:tcPr>
          <w:p w14:paraId="29D9ABE1" w14:textId="77777777" w:rsidR="002A3E15" w:rsidRPr="005C2042" w:rsidRDefault="002A3E15" w:rsidP="005C2042">
            <w:pPr>
              <w:tabs>
                <w:tab w:val="left" w:pos="1758"/>
              </w:tabs>
              <w:jc w:val="both"/>
              <w:rPr>
                <w:rFonts w:ascii="Arial" w:hAnsi="Arial" w:cs="Arial"/>
                <w:sz w:val="24"/>
                <w:szCs w:val="24"/>
              </w:rPr>
            </w:pPr>
            <w:r w:rsidRPr="005C2042">
              <w:rPr>
                <w:rFonts w:ascii="Arial" w:hAnsi="Arial" w:cs="Arial"/>
                <w:sz w:val="24"/>
                <w:szCs w:val="24"/>
              </w:rPr>
              <w:t xml:space="preserve">78% </w:t>
            </w:r>
          </w:p>
        </w:tc>
      </w:tr>
      <w:tr w:rsidR="002A3E15" w:rsidRPr="005C2042" w14:paraId="0886C0BE" w14:textId="77777777" w:rsidTr="009868AC">
        <w:tc>
          <w:tcPr>
            <w:tcW w:w="2942" w:type="dxa"/>
          </w:tcPr>
          <w:p w14:paraId="03A6A9E6" w14:textId="77777777" w:rsidR="002A3E15" w:rsidRPr="005C2042" w:rsidRDefault="002A3E15" w:rsidP="005C2042">
            <w:pPr>
              <w:tabs>
                <w:tab w:val="left" w:pos="1758"/>
              </w:tabs>
              <w:jc w:val="both"/>
              <w:rPr>
                <w:rFonts w:ascii="Arial" w:hAnsi="Arial" w:cs="Arial"/>
                <w:sz w:val="24"/>
                <w:szCs w:val="24"/>
              </w:rPr>
            </w:pPr>
            <w:r w:rsidRPr="005C2042">
              <w:rPr>
                <w:rFonts w:ascii="Arial" w:hAnsi="Arial" w:cs="Arial"/>
                <w:sz w:val="24"/>
                <w:szCs w:val="24"/>
              </w:rPr>
              <w:t xml:space="preserve">Total </w:t>
            </w:r>
          </w:p>
        </w:tc>
        <w:tc>
          <w:tcPr>
            <w:tcW w:w="2943" w:type="dxa"/>
          </w:tcPr>
          <w:p w14:paraId="2BD07E80" w14:textId="77777777" w:rsidR="002A3E15" w:rsidRPr="005C2042" w:rsidRDefault="002A3E15" w:rsidP="005C2042">
            <w:pPr>
              <w:tabs>
                <w:tab w:val="left" w:pos="1758"/>
              </w:tabs>
              <w:jc w:val="both"/>
              <w:rPr>
                <w:rFonts w:ascii="Arial" w:hAnsi="Arial" w:cs="Arial"/>
                <w:sz w:val="24"/>
                <w:szCs w:val="24"/>
              </w:rPr>
            </w:pPr>
            <w:r w:rsidRPr="005C2042">
              <w:rPr>
                <w:rFonts w:ascii="Arial" w:hAnsi="Arial" w:cs="Arial"/>
                <w:sz w:val="24"/>
                <w:szCs w:val="24"/>
              </w:rPr>
              <w:t xml:space="preserve">50 </w:t>
            </w:r>
          </w:p>
        </w:tc>
        <w:tc>
          <w:tcPr>
            <w:tcW w:w="2943" w:type="dxa"/>
          </w:tcPr>
          <w:p w14:paraId="7891B2D6" w14:textId="77777777" w:rsidR="002A3E15" w:rsidRPr="005C2042" w:rsidRDefault="002A3E15" w:rsidP="005C2042">
            <w:pPr>
              <w:tabs>
                <w:tab w:val="left" w:pos="1758"/>
              </w:tabs>
              <w:jc w:val="both"/>
              <w:rPr>
                <w:rFonts w:ascii="Arial" w:hAnsi="Arial" w:cs="Arial"/>
                <w:sz w:val="24"/>
                <w:szCs w:val="24"/>
              </w:rPr>
            </w:pPr>
            <w:r w:rsidRPr="005C2042">
              <w:rPr>
                <w:rFonts w:ascii="Arial" w:hAnsi="Arial" w:cs="Arial"/>
                <w:sz w:val="24"/>
                <w:szCs w:val="24"/>
              </w:rPr>
              <w:t>100%</w:t>
            </w:r>
          </w:p>
        </w:tc>
      </w:tr>
    </w:tbl>
    <w:p w14:paraId="349CFC63" w14:textId="77777777" w:rsidR="002A3E15" w:rsidRPr="005C2042" w:rsidRDefault="002A3E15" w:rsidP="005C2042">
      <w:pPr>
        <w:tabs>
          <w:tab w:val="left" w:pos="1758"/>
        </w:tabs>
        <w:jc w:val="both"/>
        <w:rPr>
          <w:rFonts w:ascii="Arial" w:hAnsi="Arial" w:cs="Arial"/>
          <w:sz w:val="24"/>
          <w:szCs w:val="24"/>
        </w:rPr>
      </w:pPr>
    </w:p>
    <w:p w14:paraId="058B20C2" w14:textId="77777777" w:rsidR="002A3E15" w:rsidRPr="005C2042" w:rsidRDefault="002A3E15" w:rsidP="005C2042">
      <w:pPr>
        <w:tabs>
          <w:tab w:val="left" w:pos="1758"/>
        </w:tabs>
        <w:jc w:val="both"/>
        <w:rPr>
          <w:rFonts w:ascii="Arial" w:hAnsi="Arial" w:cs="Arial"/>
          <w:sz w:val="24"/>
          <w:szCs w:val="24"/>
        </w:rPr>
      </w:pPr>
    </w:p>
    <w:p w14:paraId="45746E32" w14:textId="709734E2" w:rsidR="002A3E15" w:rsidRPr="005C2042" w:rsidRDefault="002A3E15" w:rsidP="005C2042">
      <w:pPr>
        <w:jc w:val="both"/>
        <w:rPr>
          <w:rFonts w:ascii="Arial" w:hAnsi="Arial" w:cs="Arial"/>
          <w:sz w:val="24"/>
          <w:szCs w:val="24"/>
        </w:rPr>
      </w:pPr>
      <w:r w:rsidRPr="005C2042">
        <w:rPr>
          <w:rFonts w:ascii="Arial" w:hAnsi="Arial" w:cs="Arial"/>
          <w:sz w:val="24"/>
          <w:szCs w:val="24"/>
        </w:rPr>
        <w:t>Se realizo una encuesta a 50 mujeres en la etapa del climaterio en la cual se les cuestiono si presentaron síntomas de i9ncapacidad para mantener la lubricación propia durante esta etapa a lo cual 11 mujeres que equivale que el 22% respondieron que, si presentaron estos síntomas, y el resto corresponde a 39 mujeres que equivale al 78% mencionaron que no presentaron síntomas de incapacidad para mantener la lubricación propia</w:t>
      </w:r>
      <w:r w:rsidR="0030176D" w:rsidRPr="005C2042">
        <w:rPr>
          <w:rFonts w:ascii="Arial" w:hAnsi="Arial" w:cs="Arial"/>
          <w:sz w:val="24"/>
          <w:szCs w:val="24"/>
        </w:rPr>
        <w:t>.</w:t>
      </w:r>
    </w:p>
    <w:p w14:paraId="1EB44517" w14:textId="77777777" w:rsidR="002A3E15" w:rsidRPr="005C2042" w:rsidRDefault="002A3E15" w:rsidP="005C2042">
      <w:pPr>
        <w:tabs>
          <w:tab w:val="left" w:pos="1758"/>
        </w:tabs>
        <w:jc w:val="both"/>
        <w:rPr>
          <w:rFonts w:ascii="Arial" w:hAnsi="Arial" w:cs="Arial"/>
          <w:sz w:val="24"/>
          <w:szCs w:val="24"/>
        </w:rPr>
      </w:pPr>
    </w:p>
    <w:p w14:paraId="04CB3D6E" w14:textId="77777777" w:rsidR="002A3E15" w:rsidRPr="005C2042" w:rsidRDefault="002A3E15" w:rsidP="005C2042">
      <w:pPr>
        <w:tabs>
          <w:tab w:val="left" w:pos="1758"/>
        </w:tabs>
        <w:jc w:val="both"/>
        <w:rPr>
          <w:rFonts w:ascii="Arial" w:hAnsi="Arial" w:cs="Arial"/>
          <w:sz w:val="24"/>
          <w:szCs w:val="24"/>
        </w:rPr>
      </w:pPr>
    </w:p>
    <w:p w14:paraId="04004FAD" w14:textId="77777777" w:rsidR="002A3E15" w:rsidRPr="005C2042" w:rsidRDefault="002A3E15" w:rsidP="005C2042">
      <w:pPr>
        <w:tabs>
          <w:tab w:val="left" w:pos="1758"/>
        </w:tabs>
        <w:jc w:val="both"/>
        <w:rPr>
          <w:rFonts w:ascii="Arial" w:hAnsi="Arial" w:cs="Arial"/>
          <w:sz w:val="24"/>
          <w:szCs w:val="24"/>
        </w:rPr>
      </w:pPr>
    </w:p>
    <w:p w14:paraId="1AFD417E" w14:textId="77777777" w:rsidR="002A3E15" w:rsidRPr="005C2042" w:rsidRDefault="002A3E15" w:rsidP="005C2042">
      <w:pPr>
        <w:tabs>
          <w:tab w:val="left" w:pos="1758"/>
        </w:tabs>
        <w:jc w:val="both"/>
        <w:rPr>
          <w:rFonts w:ascii="Arial" w:hAnsi="Arial" w:cs="Arial"/>
          <w:sz w:val="24"/>
          <w:szCs w:val="24"/>
        </w:rPr>
      </w:pPr>
    </w:p>
    <w:p w14:paraId="00C6479C" w14:textId="77777777" w:rsidR="002A3E15" w:rsidRPr="005C2042" w:rsidRDefault="002A3E15" w:rsidP="005C2042">
      <w:pPr>
        <w:tabs>
          <w:tab w:val="left" w:pos="1758"/>
        </w:tabs>
        <w:jc w:val="both"/>
        <w:rPr>
          <w:rFonts w:ascii="Arial" w:hAnsi="Arial" w:cs="Arial"/>
          <w:sz w:val="24"/>
          <w:szCs w:val="24"/>
        </w:rPr>
      </w:pPr>
    </w:p>
    <w:p w14:paraId="51B5CE10" w14:textId="77777777" w:rsidR="002A3E15" w:rsidRPr="005C2042" w:rsidRDefault="002A3E15" w:rsidP="005C2042">
      <w:pPr>
        <w:tabs>
          <w:tab w:val="left" w:pos="1758"/>
        </w:tabs>
        <w:jc w:val="both"/>
        <w:rPr>
          <w:rFonts w:ascii="Arial" w:hAnsi="Arial" w:cs="Arial"/>
          <w:sz w:val="24"/>
          <w:szCs w:val="24"/>
        </w:rPr>
      </w:pPr>
    </w:p>
    <w:p w14:paraId="46AF23F7" w14:textId="77777777" w:rsidR="002A3E15" w:rsidRPr="005C2042" w:rsidRDefault="002A3E15" w:rsidP="005C2042">
      <w:pPr>
        <w:tabs>
          <w:tab w:val="left" w:pos="1758"/>
        </w:tabs>
        <w:jc w:val="both"/>
        <w:rPr>
          <w:rFonts w:ascii="Arial" w:hAnsi="Arial" w:cs="Arial"/>
          <w:sz w:val="24"/>
          <w:szCs w:val="24"/>
        </w:rPr>
      </w:pPr>
    </w:p>
    <w:p w14:paraId="48038C1A" w14:textId="1F795066" w:rsidR="002A3E15" w:rsidRPr="005C2042" w:rsidRDefault="0030176D" w:rsidP="005C2042">
      <w:pPr>
        <w:tabs>
          <w:tab w:val="left" w:pos="1758"/>
        </w:tabs>
        <w:jc w:val="both"/>
        <w:rPr>
          <w:rFonts w:ascii="Arial" w:hAnsi="Arial" w:cs="Arial"/>
          <w:sz w:val="24"/>
          <w:szCs w:val="24"/>
        </w:rPr>
      </w:pPr>
      <w:r w:rsidRPr="005C2042">
        <w:rPr>
          <w:rFonts w:ascii="Arial" w:hAnsi="Arial" w:cs="Arial"/>
          <w:noProof/>
          <w:sz w:val="24"/>
          <w:szCs w:val="24"/>
        </w:rPr>
        <w:drawing>
          <wp:inline distT="0" distB="0" distL="0" distR="0" wp14:anchorId="0C0E2988" wp14:editId="77779FC5">
            <wp:extent cx="5431790" cy="3168544"/>
            <wp:effectExtent l="0" t="0" r="16510" b="1333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B22A553" w14:textId="77777777" w:rsidR="002A3E15" w:rsidRPr="005C2042" w:rsidRDefault="002A3E15" w:rsidP="005C2042">
      <w:pPr>
        <w:tabs>
          <w:tab w:val="left" w:pos="1758"/>
        </w:tabs>
        <w:jc w:val="both"/>
        <w:rPr>
          <w:rFonts w:ascii="Arial" w:hAnsi="Arial" w:cs="Arial"/>
          <w:sz w:val="24"/>
          <w:szCs w:val="24"/>
        </w:rPr>
      </w:pPr>
    </w:p>
    <w:tbl>
      <w:tblPr>
        <w:tblStyle w:val="Tablaconcuadrcula"/>
        <w:tblpPr w:leftFromText="141" w:rightFromText="141" w:vertAnchor="text" w:horzAnchor="margin" w:tblpXSpec="center" w:tblpY="111"/>
        <w:tblW w:w="0" w:type="auto"/>
        <w:tblLook w:val="04A0" w:firstRow="1" w:lastRow="0" w:firstColumn="1" w:lastColumn="0" w:noHBand="0" w:noVBand="1"/>
      </w:tblPr>
      <w:tblGrid>
        <w:gridCol w:w="2713"/>
        <w:gridCol w:w="2840"/>
        <w:gridCol w:w="2854"/>
      </w:tblGrid>
      <w:tr w:rsidR="00F86ADC" w:rsidRPr="005C2042" w14:paraId="455F776C" w14:textId="77777777" w:rsidTr="00F86ADC">
        <w:tc>
          <w:tcPr>
            <w:tcW w:w="8407" w:type="dxa"/>
            <w:gridSpan w:val="3"/>
          </w:tcPr>
          <w:p w14:paraId="126B9C7F" w14:textId="77777777" w:rsidR="00F86ADC" w:rsidRPr="005C2042" w:rsidRDefault="00F86ADC" w:rsidP="00F86ADC">
            <w:pPr>
              <w:tabs>
                <w:tab w:val="left" w:pos="1758"/>
              </w:tabs>
              <w:jc w:val="center"/>
              <w:rPr>
                <w:rFonts w:ascii="Arial" w:hAnsi="Arial" w:cs="Arial"/>
                <w:sz w:val="24"/>
                <w:szCs w:val="24"/>
              </w:rPr>
            </w:pPr>
            <w:r w:rsidRPr="005C2042">
              <w:rPr>
                <w:rFonts w:ascii="Arial" w:hAnsi="Arial" w:cs="Arial"/>
                <w:sz w:val="24"/>
                <w:szCs w:val="24"/>
              </w:rPr>
              <w:t>Dolor genital asociado a la relación sexual</w:t>
            </w:r>
          </w:p>
        </w:tc>
      </w:tr>
      <w:tr w:rsidR="00F86ADC" w:rsidRPr="005C2042" w14:paraId="169993BC" w14:textId="77777777" w:rsidTr="00F86ADC">
        <w:tc>
          <w:tcPr>
            <w:tcW w:w="2713" w:type="dxa"/>
          </w:tcPr>
          <w:p w14:paraId="7A75486A" w14:textId="77777777" w:rsidR="00F86ADC" w:rsidRPr="005C2042" w:rsidRDefault="00F86ADC" w:rsidP="00F86ADC">
            <w:pPr>
              <w:tabs>
                <w:tab w:val="left" w:pos="1758"/>
              </w:tabs>
              <w:jc w:val="both"/>
              <w:rPr>
                <w:rFonts w:ascii="Arial" w:hAnsi="Arial" w:cs="Arial"/>
                <w:sz w:val="24"/>
                <w:szCs w:val="24"/>
              </w:rPr>
            </w:pPr>
            <w:r w:rsidRPr="005C2042">
              <w:rPr>
                <w:rFonts w:ascii="Arial" w:hAnsi="Arial" w:cs="Arial"/>
                <w:sz w:val="24"/>
                <w:szCs w:val="24"/>
              </w:rPr>
              <w:t>Si</w:t>
            </w:r>
          </w:p>
        </w:tc>
        <w:tc>
          <w:tcPr>
            <w:tcW w:w="2840" w:type="dxa"/>
          </w:tcPr>
          <w:p w14:paraId="00681714" w14:textId="77777777" w:rsidR="00F86ADC" w:rsidRPr="005C2042" w:rsidRDefault="00F86ADC" w:rsidP="00F86ADC">
            <w:pPr>
              <w:tabs>
                <w:tab w:val="left" w:pos="1758"/>
              </w:tabs>
              <w:jc w:val="both"/>
              <w:rPr>
                <w:rFonts w:ascii="Arial" w:hAnsi="Arial" w:cs="Arial"/>
                <w:sz w:val="24"/>
                <w:szCs w:val="24"/>
              </w:rPr>
            </w:pPr>
            <w:r w:rsidRPr="005C2042">
              <w:rPr>
                <w:rFonts w:ascii="Arial" w:hAnsi="Arial" w:cs="Arial"/>
                <w:sz w:val="24"/>
                <w:szCs w:val="24"/>
              </w:rPr>
              <w:t>2</w:t>
            </w:r>
          </w:p>
        </w:tc>
        <w:tc>
          <w:tcPr>
            <w:tcW w:w="2854" w:type="dxa"/>
          </w:tcPr>
          <w:p w14:paraId="344A0474" w14:textId="77777777" w:rsidR="00F86ADC" w:rsidRPr="005C2042" w:rsidRDefault="00F86ADC" w:rsidP="00F86ADC">
            <w:pPr>
              <w:tabs>
                <w:tab w:val="left" w:pos="1758"/>
              </w:tabs>
              <w:jc w:val="both"/>
              <w:rPr>
                <w:rFonts w:ascii="Arial" w:hAnsi="Arial" w:cs="Arial"/>
                <w:sz w:val="24"/>
                <w:szCs w:val="24"/>
              </w:rPr>
            </w:pPr>
            <w:r w:rsidRPr="005C2042">
              <w:rPr>
                <w:rFonts w:ascii="Arial" w:hAnsi="Arial" w:cs="Arial"/>
                <w:sz w:val="24"/>
                <w:szCs w:val="24"/>
              </w:rPr>
              <w:t xml:space="preserve">4% </w:t>
            </w:r>
          </w:p>
        </w:tc>
      </w:tr>
      <w:tr w:rsidR="00F86ADC" w:rsidRPr="005C2042" w14:paraId="24D9F470" w14:textId="77777777" w:rsidTr="00F86ADC">
        <w:tc>
          <w:tcPr>
            <w:tcW w:w="2713" w:type="dxa"/>
          </w:tcPr>
          <w:p w14:paraId="1CC56100" w14:textId="77777777" w:rsidR="00F86ADC" w:rsidRPr="005C2042" w:rsidRDefault="00F86ADC" w:rsidP="00F86ADC">
            <w:pPr>
              <w:tabs>
                <w:tab w:val="left" w:pos="1758"/>
              </w:tabs>
              <w:jc w:val="both"/>
              <w:rPr>
                <w:rFonts w:ascii="Arial" w:hAnsi="Arial" w:cs="Arial"/>
                <w:sz w:val="24"/>
                <w:szCs w:val="24"/>
              </w:rPr>
            </w:pPr>
            <w:r w:rsidRPr="005C2042">
              <w:rPr>
                <w:rFonts w:ascii="Arial" w:hAnsi="Arial" w:cs="Arial"/>
                <w:sz w:val="24"/>
                <w:szCs w:val="24"/>
              </w:rPr>
              <w:t xml:space="preserve">No </w:t>
            </w:r>
          </w:p>
        </w:tc>
        <w:tc>
          <w:tcPr>
            <w:tcW w:w="2840" w:type="dxa"/>
          </w:tcPr>
          <w:p w14:paraId="5B26FE56" w14:textId="77777777" w:rsidR="00F86ADC" w:rsidRPr="005C2042" w:rsidRDefault="00F86ADC" w:rsidP="00F86ADC">
            <w:pPr>
              <w:tabs>
                <w:tab w:val="left" w:pos="1758"/>
              </w:tabs>
              <w:jc w:val="both"/>
              <w:rPr>
                <w:rFonts w:ascii="Arial" w:hAnsi="Arial" w:cs="Arial"/>
                <w:sz w:val="24"/>
                <w:szCs w:val="24"/>
              </w:rPr>
            </w:pPr>
            <w:r w:rsidRPr="005C2042">
              <w:rPr>
                <w:rFonts w:ascii="Arial" w:hAnsi="Arial" w:cs="Arial"/>
                <w:sz w:val="24"/>
                <w:szCs w:val="24"/>
              </w:rPr>
              <w:t>48</w:t>
            </w:r>
          </w:p>
        </w:tc>
        <w:tc>
          <w:tcPr>
            <w:tcW w:w="2854" w:type="dxa"/>
          </w:tcPr>
          <w:p w14:paraId="01F81212" w14:textId="77777777" w:rsidR="00F86ADC" w:rsidRPr="005C2042" w:rsidRDefault="00F86ADC" w:rsidP="00F86ADC">
            <w:pPr>
              <w:tabs>
                <w:tab w:val="left" w:pos="1758"/>
              </w:tabs>
              <w:jc w:val="both"/>
              <w:rPr>
                <w:rFonts w:ascii="Arial" w:hAnsi="Arial" w:cs="Arial"/>
                <w:sz w:val="24"/>
                <w:szCs w:val="24"/>
              </w:rPr>
            </w:pPr>
            <w:r w:rsidRPr="005C2042">
              <w:rPr>
                <w:rFonts w:ascii="Arial" w:hAnsi="Arial" w:cs="Arial"/>
                <w:sz w:val="24"/>
                <w:szCs w:val="24"/>
              </w:rPr>
              <w:t xml:space="preserve">96% </w:t>
            </w:r>
          </w:p>
        </w:tc>
      </w:tr>
      <w:tr w:rsidR="00F86ADC" w:rsidRPr="005C2042" w14:paraId="0DD57D2C" w14:textId="77777777" w:rsidTr="00F86ADC">
        <w:tc>
          <w:tcPr>
            <w:tcW w:w="2713" w:type="dxa"/>
          </w:tcPr>
          <w:p w14:paraId="5883337F" w14:textId="77777777" w:rsidR="00F86ADC" w:rsidRPr="005C2042" w:rsidRDefault="00F86ADC" w:rsidP="00F86ADC">
            <w:pPr>
              <w:tabs>
                <w:tab w:val="left" w:pos="1758"/>
              </w:tabs>
              <w:jc w:val="both"/>
              <w:rPr>
                <w:rFonts w:ascii="Arial" w:hAnsi="Arial" w:cs="Arial"/>
                <w:sz w:val="24"/>
                <w:szCs w:val="24"/>
              </w:rPr>
            </w:pPr>
            <w:r w:rsidRPr="005C2042">
              <w:rPr>
                <w:rFonts w:ascii="Arial" w:hAnsi="Arial" w:cs="Arial"/>
                <w:sz w:val="24"/>
                <w:szCs w:val="24"/>
              </w:rPr>
              <w:t xml:space="preserve">Total </w:t>
            </w:r>
          </w:p>
        </w:tc>
        <w:tc>
          <w:tcPr>
            <w:tcW w:w="2840" w:type="dxa"/>
          </w:tcPr>
          <w:p w14:paraId="3C5B7291" w14:textId="77777777" w:rsidR="00F86ADC" w:rsidRPr="005C2042" w:rsidRDefault="00F86ADC" w:rsidP="00F86ADC">
            <w:pPr>
              <w:tabs>
                <w:tab w:val="left" w:pos="1758"/>
              </w:tabs>
              <w:jc w:val="both"/>
              <w:rPr>
                <w:rFonts w:ascii="Arial" w:hAnsi="Arial" w:cs="Arial"/>
                <w:sz w:val="24"/>
                <w:szCs w:val="24"/>
              </w:rPr>
            </w:pPr>
            <w:r w:rsidRPr="005C2042">
              <w:rPr>
                <w:rFonts w:ascii="Arial" w:hAnsi="Arial" w:cs="Arial"/>
                <w:sz w:val="24"/>
                <w:szCs w:val="24"/>
              </w:rPr>
              <w:t>50</w:t>
            </w:r>
          </w:p>
        </w:tc>
        <w:tc>
          <w:tcPr>
            <w:tcW w:w="2854" w:type="dxa"/>
          </w:tcPr>
          <w:p w14:paraId="1B46FFF1" w14:textId="77777777" w:rsidR="00F86ADC" w:rsidRPr="005C2042" w:rsidRDefault="00F86ADC" w:rsidP="00F86ADC">
            <w:pPr>
              <w:tabs>
                <w:tab w:val="left" w:pos="1758"/>
              </w:tabs>
              <w:jc w:val="both"/>
              <w:rPr>
                <w:rFonts w:ascii="Arial" w:hAnsi="Arial" w:cs="Arial"/>
                <w:sz w:val="24"/>
                <w:szCs w:val="24"/>
              </w:rPr>
            </w:pPr>
            <w:r w:rsidRPr="005C2042">
              <w:rPr>
                <w:rFonts w:ascii="Arial" w:hAnsi="Arial" w:cs="Arial"/>
                <w:sz w:val="24"/>
                <w:szCs w:val="24"/>
              </w:rPr>
              <w:t>100%</w:t>
            </w:r>
          </w:p>
        </w:tc>
      </w:tr>
    </w:tbl>
    <w:p w14:paraId="0B2D3FDE" w14:textId="2841C117" w:rsidR="002A3E15" w:rsidRPr="005C2042" w:rsidRDefault="002A3E15" w:rsidP="005C2042">
      <w:pPr>
        <w:tabs>
          <w:tab w:val="left" w:pos="1758"/>
        </w:tabs>
        <w:jc w:val="both"/>
        <w:rPr>
          <w:rFonts w:ascii="Arial" w:hAnsi="Arial" w:cs="Arial"/>
          <w:sz w:val="24"/>
          <w:szCs w:val="24"/>
        </w:rPr>
      </w:pPr>
    </w:p>
    <w:p w14:paraId="13BB6384" w14:textId="77777777" w:rsidR="002A3E15" w:rsidRPr="005C2042" w:rsidRDefault="002A3E15" w:rsidP="005C2042">
      <w:pPr>
        <w:tabs>
          <w:tab w:val="left" w:pos="1758"/>
        </w:tabs>
        <w:jc w:val="both"/>
        <w:rPr>
          <w:rFonts w:ascii="Arial" w:hAnsi="Arial" w:cs="Arial"/>
          <w:sz w:val="24"/>
          <w:szCs w:val="24"/>
        </w:rPr>
      </w:pPr>
    </w:p>
    <w:p w14:paraId="16E56AA4" w14:textId="12CD6B05" w:rsidR="002A3E15" w:rsidRPr="005C2042" w:rsidRDefault="002A3E15" w:rsidP="005C2042">
      <w:pPr>
        <w:jc w:val="both"/>
        <w:rPr>
          <w:rFonts w:ascii="Arial" w:hAnsi="Arial" w:cs="Arial"/>
          <w:sz w:val="24"/>
          <w:szCs w:val="24"/>
        </w:rPr>
      </w:pPr>
      <w:r w:rsidRPr="005C2042">
        <w:rPr>
          <w:rFonts w:ascii="Arial" w:hAnsi="Arial" w:cs="Arial"/>
          <w:sz w:val="24"/>
          <w:szCs w:val="24"/>
        </w:rPr>
        <w:t>Se realizo una encuesta a 50 mujeres en la etapa del climaterio en la cual se les cuestiono si presentaron síntomas de dolor genital asociado a la relación sexual durante esta etapa a lo cual 2 mujeres que equivale que el 4% respondieron que, si presentaron estos síntomas, y el resto corresponde a 48 mujeres que equivale al 96 % mencionaron que no presentaron síntomas de dolor genital asociado a la relación sexual</w:t>
      </w:r>
      <w:r w:rsidR="00A67E74" w:rsidRPr="005C2042">
        <w:rPr>
          <w:rFonts w:ascii="Arial" w:hAnsi="Arial" w:cs="Arial"/>
          <w:sz w:val="24"/>
          <w:szCs w:val="24"/>
        </w:rPr>
        <w:t>.</w:t>
      </w:r>
    </w:p>
    <w:p w14:paraId="461C5E13" w14:textId="19BF8290" w:rsidR="002A3E15" w:rsidRPr="005C2042" w:rsidRDefault="002A3E15" w:rsidP="005C2042">
      <w:pPr>
        <w:tabs>
          <w:tab w:val="left" w:pos="1758"/>
        </w:tabs>
        <w:jc w:val="both"/>
        <w:rPr>
          <w:rFonts w:ascii="Arial" w:hAnsi="Arial" w:cs="Arial"/>
        </w:rPr>
      </w:pPr>
    </w:p>
    <w:p w14:paraId="63009BDD" w14:textId="77777777" w:rsidR="00A74F4E" w:rsidRPr="005C2042" w:rsidRDefault="00A74F4E" w:rsidP="005C2042">
      <w:pPr>
        <w:tabs>
          <w:tab w:val="left" w:pos="1758"/>
        </w:tabs>
        <w:jc w:val="both"/>
        <w:rPr>
          <w:rFonts w:ascii="Arial" w:hAnsi="Arial" w:cs="Arial"/>
        </w:rPr>
      </w:pPr>
    </w:p>
    <w:p w14:paraId="7A24FE08" w14:textId="783279A1" w:rsidR="00A74F4E" w:rsidRPr="005C2042" w:rsidRDefault="00A74F4E" w:rsidP="005C2042">
      <w:pPr>
        <w:spacing w:line="360" w:lineRule="auto"/>
        <w:jc w:val="both"/>
        <w:rPr>
          <w:rFonts w:ascii="Arial" w:hAnsi="Arial" w:cs="Arial"/>
          <w:sz w:val="28"/>
          <w:szCs w:val="28"/>
        </w:rPr>
      </w:pPr>
      <w:bookmarkStart w:id="42" w:name="_Hlk194479086"/>
    </w:p>
    <w:p w14:paraId="5902027A" w14:textId="62B01BC4" w:rsidR="003A309B" w:rsidRPr="005C2042" w:rsidRDefault="003A309B" w:rsidP="005C2042">
      <w:pPr>
        <w:spacing w:line="360" w:lineRule="auto"/>
        <w:jc w:val="both"/>
        <w:rPr>
          <w:rFonts w:ascii="Arial" w:hAnsi="Arial" w:cs="Arial"/>
          <w:sz w:val="28"/>
          <w:szCs w:val="28"/>
        </w:rPr>
      </w:pPr>
    </w:p>
    <w:p w14:paraId="192626D7" w14:textId="77777777" w:rsidR="003A309B" w:rsidRPr="005C2042" w:rsidRDefault="003A309B" w:rsidP="005C2042">
      <w:pPr>
        <w:spacing w:line="360" w:lineRule="auto"/>
        <w:jc w:val="both"/>
        <w:rPr>
          <w:rFonts w:ascii="Arial" w:hAnsi="Arial" w:cs="Arial"/>
          <w:sz w:val="28"/>
          <w:szCs w:val="28"/>
        </w:rPr>
      </w:pPr>
    </w:p>
    <w:p w14:paraId="3D25DB30" w14:textId="6B0D770D" w:rsidR="003A309B" w:rsidRPr="00D0300C" w:rsidRDefault="003A309B" w:rsidP="005C2042">
      <w:pPr>
        <w:pStyle w:val="Ttulo1"/>
        <w:jc w:val="both"/>
        <w:rPr>
          <w:rFonts w:ascii="Arial" w:hAnsi="Arial" w:cs="Arial"/>
          <w:b/>
          <w:bCs/>
          <w:color w:val="auto"/>
        </w:rPr>
      </w:pPr>
      <w:bookmarkStart w:id="43" w:name="_Toc201138289"/>
      <w:r w:rsidRPr="00D0300C">
        <w:rPr>
          <w:rFonts w:ascii="Arial" w:hAnsi="Arial" w:cs="Arial"/>
          <w:b/>
          <w:bCs/>
          <w:color w:val="auto"/>
        </w:rPr>
        <w:lastRenderedPageBreak/>
        <w:t>CONCLUSION</w:t>
      </w:r>
      <w:bookmarkEnd w:id="43"/>
    </w:p>
    <w:p w14:paraId="7E9D193E" w14:textId="77777777" w:rsidR="00D0300C" w:rsidRPr="00D0300C" w:rsidRDefault="00D0300C" w:rsidP="00D0300C"/>
    <w:p w14:paraId="7056843F" w14:textId="77777777" w:rsidR="003A309B" w:rsidRPr="005C2042" w:rsidRDefault="003A309B" w:rsidP="005C2042">
      <w:pPr>
        <w:spacing w:line="360" w:lineRule="auto"/>
        <w:jc w:val="both"/>
        <w:rPr>
          <w:rFonts w:ascii="Arial" w:hAnsi="Arial" w:cs="Arial"/>
          <w:sz w:val="24"/>
          <w:szCs w:val="24"/>
        </w:rPr>
      </w:pPr>
      <w:r w:rsidRPr="005C2042">
        <w:rPr>
          <w:rFonts w:ascii="Arial" w:hAnsi="Arial" w:cs="Arial"/>
          <w:sz w:val="24"/>
          <w:szCs w:val="24"/>
        </w:rPr>
        <w:t xml:space="preserve">La incidencia de climaterio en la Colonia Nuevo Pacayal, en edad de 45 a 65 años fue de 50%, haciendo una recopilación se encuentra a 100 mujeres dentro del rango de esa edad, a lo que, al realizar la recopilación de datos, 50 mujeres si están en pasando el climaterio y las otras 50 mujeres ya pasaron o aún están por pasar esa etapa, a lo que como resultado nos da que cada mujer pasa esa etapa en diferente edad y con diferentes cambios fisiológicos, psicológicos y sociales. Se determino que 50 mujeres que equivalen al 50%, es la incidencia de mujeres que están pasando la etapa del climaterio pero también existe un poco de confusión o nula información acerca del tema, al realizar y analizar la recopilación de datos nos damos cuenta que de 50 mujeres que fueron encuestadas, que equivale al 100% solo el 36% sabe que es el climaterio o tiene información de ello, a lo que el 64% no tienen conocimiento alguno acerca del tema, a lo que vemos con mayor </w:t>
      </w:r>
      <w:r w:rsidRPr="005C2042">
        <w:rPr>
          <w:rFonts w:ascii="Arial" w:hAnsi="Arial" w:cs="Arial"/>
          <w:sz w:val="24"/>
        </w:rPr>
        <w:t xml:space="preserve">importancia que educar a las mujeres durante la etapa del climaterio es de gran relevancia, enseñando todas las prioridades necesarios que pueden favorecer a la salud de la mujer, teniendo principalmente una prevención a las posibles complicaciones que pueden presentarse, mencionaron saber y conocer algunos de los síntomas, como los bochornos, fatiga, depresión, insomnio y más, a lo cual les explicamos que algunos de los síntomas se pueden clasificar en: síntomas musculares, cardiovasculares y osteomusculares, a lo que en los  síntomas cardiovasculares el 64% menciono que si presentaron esos síntomas, pero lo que con mayor frecuencia presentaron fue disnea, ya que de 50 mujeres fueron 15 quienes presentaron disnea, 13 mujeres mencionaron presentar taquicardia y 10 mujeres mencionaron que presentan dolor precordial. Sabemos que la menopausia es la etapa que todas las mujeres tienen que pasar, aunque exista una confusión con el tema de la menopausia y el climaterio, las señoras mencionaron que los bochornos es el síntoma más reconocido y presentado en esta etapa, el 70% que equivale a 35 mujeres mencionaron que fue el síntoma que con mayor frecuencia e intensidad presentaron, al momento de realizar la encuesta nos decían que, si sabían acerca </w:t>
      </w:r>
      <w:r w:rsidRPr="005C2042">
        <w:rPr>
          <w:rFonts w:ascii="Arial" w:hAnsi="Arial" w:cs="Arial"/>
          <w:sz w:val="24"/>
        </w:rPr>
        <w:lastRenderedPageBreak/>
        <w:t xml:space="preserve">del tema de la menopausia, pero no sabían nada del climaterio, a lo que tuvimos que explicar y aclarar las diferencias entre ambos temas. </w:t>
      </w:r>
    </w:p>
    <w:p w14:paraId="421C4D7D" w14:textId="77777777" w:rsidR="003A309B" w:rsidRPr="005C2042" w:rsidRDefault="003A309B" w:rsidP="005C2042">
      <w:pPr>
        <w:spacing w:line="360" w:lineRule="auto"/>
        <w:jc w:val="both"/>
        <w:rPr>
          <w:rFonts w:ascii="Arial" w:hAnsi="Arial" w:cs="Arial"/>
          <w:sz w:val="28"/>
          <w:szCs w:val="28"/>
        </w:rPr>
      </w:pPr>
    </w:p>
    <w:p w14:paraId="52D57DC4" w14:textId="7AC9BF26" w:rsidR="003A309B" w:rsidRPr="005C2042" w:rsidRDefault="003A309B" w:rsidP="005C2042">
      <w:pPr>
        <w:spacing w:line="360" w:lineRule="auto"/>
        <w:jc w:val="both"/>
        <w:rPr>
          <w:rFonts w:ascii="Arial" w:hAnsi="Arial" w:cs="Arial"/>
          <w:sz w:val="28"/>
          <w:szCs w:val="28"/>
        </w:rPr>
      </w:pPr>
    </w:p>
    <w:p w14:paraId="28B7116A" w14:textId="1223C5AF" w:rsidR="003A309B" w:rsidRPr="005C2042" w:rsidRDefault="003A309B" w:rsidP="005C2042">
      <w:pPr>
        <w:spacing w:line="360" w:lineRule="auto"/>
        <w:jc w:val="both"/>
        <w:rPr>
          <w:rFonts w:ascii="Arial" w:hAnsi="Arial" w:cs="Arial"/>
          <w:sz w:val="28"/>
          <w:szCs w:val="28"/>
        </w:rPr>
      </w:pPr>
    </w:p>
    <w:p w14:paraId="01638A91" w14:textId="62C794CC" w:rsidR="003A309B" w:rsidRPr="005C2042" w:rsidRDefault="003A309B" w:rsidP="005C2042">
      <w:pPr>
        <w:spacing w:line="360" w:lineRule="auto"/>
        <w:jc w:val="both"/>
        <w:rPr>
          <w:rFonts w:ascii="Arial" w:hAnsi="Arial" w:cs="Arial"/>
          <w:sz w:val="28"/>
          <w:szCs w:val="28"/>
        </w:rPr>
      </w:pPr>
    </w:p>
    <w:p w14:paraId="1DA431D3" w14:textId="3F18372E" w:rsidR="003A309B" w:rsidRPr="005C2042" w:rsidRDefault="003A309B" w:rsidP="005C2042">
      <w:pPr>
        <w:spacing w:line="360" w:lineRule="auto"/>
        <w:jc w:val="both"/>
        <w:rPr>
          <w:rFonts w:ascii="Arial" w:hAnsi="Arial" w:cs="Arial"/>
          <w:sz w:val="28"/>
          <w:szCs w:val="28"/>
        </w:rPr>
      </w:pPr>
    </w:p>
    <w:p w14:paraId="1F09BD26" w14:textId="53AA21B0" w:rsidR="003A309B" w:rsidRPr="005C2042" w:rsidRDefault="003A309B" w:rsidP="005C2042">
      <w:pPr>
        <w:spacing w:line="360" w:lineRule="auto"/>
        <w:jc w:val="both"/>
        <w:rPr>
          <w:rFonts w:ascii="Arial" w:hAnsi="Arial" w:cs="Arial"/>
          <w:sz w:val="28"/>
          <w:szCs w:val="28"/>
        </w:rPr>
      </w:pPr>
    </w:p>
    <w:p w14:paraId="40DB3055" w14:textId="33DA0D17" w:rsidR="003A309B" w:rsidRPr="005C2042" w:rsidRDefault="003A309B" w:rsidP="005C2042">
      <w:pPr>
        <w:spacing w:line="360" w:lineRule="auto"/>
        <w:jc w:val="both"/>
        <w:rPr>
          <w:rFonts w:ascii="Arial" w:hAnsi="Arial" w:cs="Arial"/>
          <w:sz w:val="28"/>
          <w:szCs w:val="28"/>
        </w:rPr>
      </w:pPr>
    </w:p>
    <w:p w14:paraId="4F34E786" w14:textId="3BA2D40D" w:rsidR="003A309B" w:rsidRPr="005C2042" w:rsidRDefault="003A309B" w:rsidP="005C2042">
      <w:pPr>
        <w:spacing w:line="360" w:lineRule="auto"/>
        <w:jc w:val="both"/>
        <w:rPr>
          <w:rFonts w:ascii="Arial" w:hAnsi="Arial" w:cs="Arial"/>
          <w:sz w:val="28"/>
          <w:szCs w:val="28"/>
        </w:rPr>
      </w:pPr>
    </w:p>
    <w:p w14:paraId="70ADBE6D" w14:textId="546F5548" w:rsidR="003A309B" w:rsidRPr="005C2042" w:rsidRDefault="003A309B" w:rsidP="005C2042">
      <w:pPr>
        <w:spacing w:line="360" w:lineRule="auto"/>
        <w:jc w:val="both"/>
        <w:rPr>
          <w:rFonts w:ascii="Arial" w:hAnsi="Arial" w:cs="Arial"/>
          <w:sz w:val="28"/>
          <w:szCs w:val="28"/>
        </w:rPr>
      </w:pPr>
    </w:p>
    <w:p w14:paraId="4E278465" w14:textId="5D0EFD57" w:rsidR="003A309B" w:rsidRPr="005C2042" w:rsidRDefault="003A309B" w:rsidP="005C2042">
      <w:pPr>
        <w:spacing w:line="360" w:lineRule="auto"/>
        <w:jc w:val="both"/>
        <w:rPr>
          <w:rFonts w:ascii="Arial" w:hAnsi="Arial" w:cs="Arial"/>
          <w:sz w:val="28"/>
          <w:szCs w:val="28"/>
        </w:rPr>
      </w:pPr>
    </w:p>
    <w:p w14:paraId="2319ECF7" w14:textId="34A48AF6" w:rsidR="003A309B" w:rsidRPr="005C2042" w:rsidRDefault="003A309B" w:rsidP="005C2042">
      <w:pPr>
        <w:spacing w:line="360" w:lineRule="auto"/>
        <w:jc w:val="both"/>
        <w:rPr>
          <w:rFonts w:ascii="Arial" w:hAnsi="Arial" w:cs="Arial"/>
          <w:sz w:val="28"/>
          <w:szCs w:val="28"/>
        </w:rPr>
      </w:pPr>
    </w:p>
    <w:p w14:paraId="2773C0EE" w14:textId="1EBD41D4" w:rsidR="003A309B" w:rsidRPr="005C2042" w:rsidRDefault="003A309B" w:rsidP="005C2042">
      <w:pPr>
        <w:spacing w:line="360" w:lineRule="auto"/>
        <w:jc w:val="both"/>
        <w:rPr>
          <w:rFonts w:ascii="Arial" w:hAnsi="Arial" w:cs="Arial"/>
          <w:sz w:val="28"/>
          <w:szCs w:val="28"/>
        </w:rPr>
      </w:pPr>
    </w:p>
    <w:p w14:paraId="5D9333E9" w14:textId="733B5FF0" w:rsidR="003A309B" w:rsidRPr="005C2042" w:rsidRDefault="003A309B" w:rsidP="005C2042">
      <w:pPr>
        <w:spacing w:line="360" w:lineRule="auto"/>
        <w:jc w:val="both"/>
        <w:rPr>
          <w:rFonts w:ascii="Arial" w:hAnsi="Arial" w:cs="Arial"/>
          <w:sz w:val="28"/>
          <w:szCs w:val="28"/>
        </w:rPr>
      </w:pPr>
    </w:p>
    <w:p w14:paraId="47DC626A" w14:textId="6CB84975" w:rsidR="003A309B" w:rsidRPr="005C2042" w:rsidRDefault="003A309B" w:rsidP="005C2042">
      <w:pPr>
        <w:spacing w:line="360" w:lineRule="auto"/>
        <w:jc w:val="both"/>
        <w:rPr>
          <w:rFonts w:ascii="Arial" w:hAnsi="Arial" w:cs="Arial"/>
          <w:sz w:val="28"/>
          <w:szCs w:val="28"/>
        </w:rPr>
      </w:pPr>
    </w:p>
    <w:p w14:paraId="74E6FC3F" w14:textId="5C67E8B5" w:rsidR="003A309B" w:rsidRPr="005C2042" w:rsidRDefault="003A309B" w:rsidP="005C2042">
      <w:pPr>
        <w:spacing w:line="360" w:lineRule="auto"/>
        <w:jc w:val="both"/>
        <w:rPr>
          <w:rFonts w:ascii="Arial" w:hAnsi="Arial" w:cs="Arial"/>
          <w:sz w:val="28"/>
          <w:szCs w:val="28"/>
        </w:rPr>
      </w:pPr>
    </w:p>
    <w:p w14:paraId="19575048" w14:textId="45AF9C8B" w:rsidR="003A309B" w:rsidRPr="005C2042" w:rsidRDefault="003A309B" w:rsidP="005C2042">
      <w:pPr>
        <w:spacing w:line="360" w:lineRule="auto"/>
        <w:jc w:val="both"/>
        <w:rPr>
          <w:rFonts w:ascii="Arial" w:hAnsi="Arial" w:cs="Arial"/>
          <w:sz w:val="28"/>
          <w:szCs w:val="28"/>
        </w:rPr>
      </w:pPr>
    </w:p>
    <w:p w14:paraId="7D1557C9" w14:textId="36D5AB50" w:rsidR="003A309B" w:rsidRPr="005C2042" w:rsidRDefault="003A309B" w:rsidP="005C2042">
      <w:pPr>
        <w:spacing w:line="360" w:lineRule="auto"/>
        <w:jc w:val="both"/>
        <w:rPr>
          <w:rFonts w:ascii="Arial" w:hAnsi="Arial" w:cs="Arial"/>
          <w:sz w:val="28"/>
          <w:szCs w:val="28"/>
        </w:rPr>
      </w:pPr>
    </w:p>
    <w:p w14:paraId="3E19E81D" w14:textId="02EA8864" w:rsidR="003A309B" w:rsidRPr="005C2042" w:rsidRDefault="003A309B" w:rsidP="005C2042">
      <w:pPr>
        <w:spacing w:line="360" w:lineRule="auto"/>
        <w:jc w:val="both"/>
        <w:rPr>
          <w:rFonts w:ascii="Arial" w:hAnsi="Arial" w:cs="Arial"/>
          <w:sz w:val="28"/>
          <w:szCs w:val="28"/>
        </w:rPr>
      </w:pPr>
    </w:p>
    <w:p w14:paraId="7A7F0E5C" w14:textId="7756DBCD" w:rsidR="003A309B" w:rsidRPr="005C2042" w:rsidRDefault="003A309B" w:rsidP="005C2042">
      <w:pPr>
        <w:spacing w:line="360" w:lineRule="auto"/>
        <w:jc w:val="both"/>
        <w:rPr>
          <w:rFonts w:ascii="Arial" w:hAnsi="Arial" w:cs="Arial"/>
          <w:sz w:val="28"/>
          <w:szCs w:val="28"/>
        </w:rPr>
      </w:pPr>
    </w:p>
    <w:p w14:paraId="5BB4681E" w14:textId="4A285800" w:rsidR="003A309B" w:rsidRDefault="003A309B" w:rsidP="005C2042">
      <w:pPr>
        <w:pStyle w:val="Ttulo1"/>
        <w:jc w:val="both"/>
        <w:rPr>
          <w:rFonts w:ascii="Arial" w:hAnsi="Arial" w:cs="Arial"/>
          <w:b/>
          <w:bCs/>
          <w:color w:val="auto"/>
        </w:rPr>
      </w:pPr>
      <w:bookmarkStart w:id="44" w:name="_Toc201138290"/>
      <w:r w:rsidRPr="00D0300C">
        <w:rPr>
          <w:rFonts w:ascii="Arial" w:hAnsi="Arial" w:cs="Arial"/>
          <w:b/>
          <w:bCs/>
          <w:color w:val="auto"/>
        </w:rPr>
        <w:lastRenderedPageBreak/>
        <w:t>SUGERENCIAS Y PROPUESTAS</w:t>
      </w:r>
      <w:bookmarkEnd w:id="44"/>
    </w:p>
    <w:p w14:paraId="08C4DEBB" w14:textId="77777777" w:rsidR="00D0300C" w:rsidRPr="00D0300C" w:rsidRDefault="00D0300C" w:rsidP="00D0300C"/>
    <w:p w14:paraId="0603955E" w14:textId="067FCE13" w:rsidR="00D93656" w:rsidRPr="005C2042" w:rsidRDefault="00774462" w:rsidP="005C2042">
      <w:pPr>
        <w:spacing w:line="360" w:lineRule="auto"/>
        <w:jc w:val="both"/>
        <w:rPr>
          <w:rFonts w:ascii="Arial" w:hAnsi="Arial" w:cs="Arial"/>
          <w:sz w:val="28"/>
          <w:szCs w:val="28"/>
        </w:rPr>
      </w:pPr>
      <w:r w:rsidRPr="005C2042">
        <w:rPr>
          <w:rFonts w:ascii="Arial" w:hAnsi="Arial" w:cs="Arial"/>
          <w:sz w:val="28"/>
          <w:szCs w:val="28"/>
        </w:rPr>
        <w:t xml:space="preserve">La implementación de campañas acerca de la </w:t>
      </w:r>
      <w:r w:rsidR="00D0300C" w:rsidRPr="005C2042">
        <w:rPr>
          <w:rFonts w:ascii="Arial" w:hAnsi="Arial" w:cs="Arial"/>
          <w:sz w:val="28"/>
          <w:szCs w:val="28"/>
        </w:rPr>
        <w:t>conc</w:t>
      </w:r>
      <w:r w:rsidR="00D0300C">
        <w:rPr>
          <w:rFonts w:ascii="Arial" w:hAnsi="Arial" w:cs="Arial"/>
          <w:sz w:val="28"/>
          <w:szCs w:val="28"/>
        </w:rPr>
        <w:t>i</w:t>
      </w:r>
      <w:r w:rsidR="00D0300C" w:rsidRPr="005C2042">
        <w:rPr>
          <w:rFonts w:ascii="Arial" w:hAnsi="Arial" w:cs="Arial"/>
          <w:sz w:val="28"/>
          <w:szCs w:val="28"/>
        </w:rPr>
        <w:t>enti</w:t>
      </w:r>
      <w:r w:rsidR="00D0300C">
        <w:rPr>
          <w:rFonts w:ascii="Arial" w:hAnsi="Arial" w:cs="Arial"/>
          <w:sz w:val="28"/>
          <w:szCs w:val="28"/>
        </w:rPr>
        <w:t>z</w:t>
      </w:r>
      <w:r w:rsidR="00D0300C" w:rsidRPr="005C2042">
        <w:rPr>
          <w:rFonts w:ascii="Arial" w:hAnsi="Arial" w:cs="Arial"/>
          <w:sz w:val="28"/>
          <w:szCs w:val="28"/>
        </w:rPr>
        <w:t>aci</w:t>
      </w:r>
      <w:r w:rsidR="00D0300C">
        <w:rPr>
          <w:rFonts w:ascii="Arial" w:hAnsi="Arial" w:cs="Arial"/>
          <w:sz w:val="28"/>
          <w:szCs w:val="28"/>
        </w:rPr>
        <w:t xml:space="preserve">ón </w:t>
      </w:r>
      <w:r w:rsidRPr="005C2042">
        <w:rPr>
          <w:rFonts w:ascii="Arial" w:hAnsi="Arial" w:cs="Arial"/>
          <w:sz w:val="28"/>
          <w:szCs w:val="28"/>
        </w:rPr>
        <w:t xml:space="preserve">del climaterio para </w:t>
      </w:r>
      <w:r w:rsidR="00F57551" w:rsidRPr="005C2042">
        <w:rPr>
          <w:rFonts w:ascii="Arial" w:hAnsi="Arial" w:cs="Arial"/>
          <w:sz w:val="28"/>
          <w:szCs w:val="28"/>
        </w:rPr>
        <w:t xml:space="preserve">brindar </w:t>
      </w:r>
      <w:r w:rsidRPr="005C2042">
        <w:rPr>
          <w:rFonts w:ascii="Arial" w:hAnsi="Arial" w:cs="Arial"/>
          <w:sz w:val="28"/>
          <w:szCs w:val="28"/>
        </w:rPr>
        <w:t>información adecuada del tema</w:t>
      </w:r>
      <w:r w:rsidR="00F57551" w:rsidRPr="005C2042">
        <w:rPr>
          <w:rFonts w:ascii="Arial" w:hAnsi="Arial" w:cs="Arial"/>
          <w:sz w:val="28"/>
          <w:szCs w:val="28"/>
        </w:rPr>
        <w:t>.</w:t>
      </w:r>
      <w:r w:rsidR="00D93656" w:rsidRPr="005C2042">
        <w:rPr>
          <w:rFonts w:ascii="Arial" w:hAnsi="Arial" w:cs="Arial"/>
          <w:sz w:val="28"/>
          <w:szCs w:val="28"/>
        </w:rPr>
        <w:t xml:space="preserve"> Las instituciones de salud tienen un papel crucial en la educación de la comunidad. El climaterio, a pesar de ser una etapa fisiológica normal en la vida de las mujeres, sigue siendo un tema de desinformación y confusión con el tema de la menopausia. </w:t>
      </w:r>
    </w:p>
    <w:p w14:paraId="1AB6E2C7" w14:textId="2C7E0A1B" w:rsidR="00D93656" w:rsidRPr="005C2042" w:rsidRDefault="00D93656" w:rsidP="005C2042">
      <w:pPr>
        <w:spacing w:line="360" w:lineRule="auto"/>
        <w:jc w:val="both"/>
        <w:rPr>
          <w:rFonts w:ascii="Arial" w:hAnsi="Arial" w:cs="Arial"/>
          <w:sz w:val="28"/>
          <w:szCs w:val="28"/>
        </w:rPr>
      </w:pPr>
      <w:r w:rsidRPr="005C2042">
        <w:rPr>
          <w:rFonts w:ascii="Arial" w:hAnsi="Arial" w:cs="Arial"/>
          <w:sz w:val="28"/>
          <w:szCs w:val="28"/>
        </w:rPr>
        <w:t xml:space="preserve">Por ello se recomienda diseñar campañas o realizar platicas, </w:t>
      </w:r>
      <w:r w:rsidR="00B74233" w:rsidRPr="005C2042">
        <w:rPr>
          <w:rFonts w:ascii="Arial" w:hAnsi="Arial" w:cs="Arial"/>
          <w:sz w:val="28"/>
          <w:szCs w:val="28"/>
        </w:rPr>
        <w:t xml:space="preserve">regalar </w:t>
      </w:r>
      <w:r w:rsidRPr="005C2042">
        <w:rPr>
          <w:rFonts w:ascii="Arial" w:hAnsi="Arial" w:cs="Arial"/>
          <w:sz w:val="28"/>
          <w:szCs w:val="28"/>
        </w:rPr>
        <w:t xml:space="preserve">trípticos donde se les informe </w:t>
      </w:r>
      <w:r w:rsidR="00B74233" w:rsidRPr="005C2042">
        <w:rPr>
          <w:rFonts w:ascii="Arial" w:hAnsi="Arial" w:cs="Arial"/>
          <w:sz w:val="28"/>
          <w:szCs w:val="28"/>
        </w:rPr>
        <w:t>las diferencias</w:t>
      </w:r>
      <w:r w:rsidRPr="005C2042">
        <w:rPr>
          <w:rFonts w:ascii="Arial" w:hAnsi="Arial" w:cs="Arial"/>
          <w:sz w:val="28"/>
          <w:szCs w:val="28"/>
        </w:rPr>
        <w:t xml:space="preserve"> entre el climaterio y menopausia, los cambios fisiológicos y psicológicos que </w:t>
      </w:r>
      <w:r w:rsidR="00B74233" w:rsidRPr="005C2042">
        <w:rPr>
          <w:rFonts w:ascii="Arial" w:hAnsi="Arial" w:cs="Arial"/>
          <w:sz w:val="28"/>
          <w:szCs w:val="28"/>
        </w:rPr>
        <w:t xml:space="preserve">puedan </w:t>
      </w:r>
      <w:r w:rsidRPr="005C2042">
        <w:rPr>
          <w:rFonts w:ascii="Arial" w:hAnsi="Arial" w:cs="Arial"/>
          <w:sz w:val="28"/>
          <w:szCs w:val="28"/>
        </w:rPr>
        <w:t>experimenta</w:t>
      </w:r>
      <w:r w:rsidR="00B74233" w:rsidRPr="005C2042">
        <w:rPr>
          <w:rFonts w:ascii="Arial" w:hAnsi="Arial" w:cs="Arial"/>
          <w:sz w:val="28"/>
          <w:szCs w:val="28"/>
        </w:rPr>
        <w:t>r</w:t>
      </w:r>
      <w:r w:rsidRPr="005C2042">
        <w:rPr>
          <w:rFonts w:ascii="Arial" w:hAnsi="Arial" w:cs="Arial"/>
          <w:sz w:val="28"/>
          <w:szCs w:val="28"/>
        </w:rPr>
        <w:t xml:space="preserve">, </w:t>
      </w:r>
      <w:r w:rsidR="00B74233" w:rsidRPr="005C2042">
        <w:rPr>
          <w:rFonts w:ascii="Arial" w:hAnsi="Arial" w:cs="Arial"/>
          <w:sz w:val="28"/>
          <w:szCs w:val="28"/>
        </w:rPr>
        <w:t xml:space="preserve">porque hay que tener en cuenta que cada mujer vive y experimenta esos cambios de diferentes maneras, </w:t>
      </w:r>
      <w:r w:rsidRPr="005C2042">
        <w:rPr>
          <w:rFonts w:ascii="Arial" w:hAnsi="Arial" w:cs="Arial"/>
          <w:sz w:val="28"/>
          <w:szCs w:val="28"/>
        </w:rPr>
        <w:t xml:space="preserve">tanto como los </w:t>
      </w:r>
      <w:r w:rsidR="00B74233" w:rsidRPr="005C2042">
        <w:rPr>
          <w:rFonts w:ascii="Arial" w:hAnsi="Arial" w:cs="Arial"/>
          <w:sz w:val="28"/>
          <w:szCs w:val="28"/>
        </w:rPr>
        <w:t xml:space="preserve">cambios hormonales que pueden presentar, los síntomas más comunes como también pueden presentar síntomas nuevos que su cuerpo nunca habían experimentado. </w:t>
      </w:r>
    </w:p>
    <w:p w14:paraId="7A566ED8" w14:textId="77777777" w:rsidR="00B74233" w:rsidRPr="005C2042" w:rsidRDefault="00B74233" w:rsidP="005C2042">
      <w:pPr>
        <w:spacing w:line="360" w:lineRule="auto"/>
        <w:jc w:val="both"/>
        <w:rPr>
          <w:rFonts w:ascii="Arial" w:hAnsi="Arial" w:cs="Arial"/>
          <w:sz w:val="28"/>
          <w:szCs w:val="28"/>
        </w:rPr>
      </w:pPr>
    </w:p>
    <w:p w14:paraId="75EC310C" w14:textId="77777777" w:rsidR="00F57551" w:rsidRPr="005C2042" w:rsidRDefault="00F57551" w:rsidP="005C2042">
      <w:pPr>
        <w:spacing w:line="360" w:lineRule="auto"/>
        <w:jc w:val="both"/>
        <w:rPr>
          <w:rFonts w:ascii="Arial" w:hAnsi="Arial" w:cs="Arial"/>
          <w:sz w:val="28"/>
          <w:szCs w:val="28"/>
        </w:rPr>
      </w:pPr>
    </w:p>
    <w:p w14:paraId="6C12C220" w14:textId="23B6046C" w:rsidR="003A309B" w:rsidRPr="005C2042" w:rsidRDefault="003A309B" w:rsidP="005C2042">
      <w:pPr>
        <w:spacing w:line="360" w:lineRule="auto"/>
        <w:jc w:val="both"/>
        <w:rPr>
          <w:rFonts w:ascii="Arial" w:hAnsi="Arial" w:cs="Arial"/>
          <w:sz w:val="28"/>
          <w:szCs w:val="28"/>
        </w:rPr>
      </w:pPr>
    </w:p>
    <w:p w14:paraId="341DF64F" w14:textId="6F5EC92D" w:rsidR="003A309B" w:rsidRPr="005C2042" w:rsidRDefault="003A309B" w:rsidP="005C2042">
      <w:pPr>
        <w:jc w:val="both"/>
        <w:rPr>
          <w:rFonts w:ascii="Arial" w:hAnsi="Arial" w:cs="Arial"/>
          <w:sz w:val="28"/>
          <w:szCs w:val="28"/>
        </w:rPr>
      </w:pPr>
    </w:p>
    <w:p w14:paraId="2258AFB2" w14:textId="3F590C51" w:rsidR="00F66D1B" w:rsidRPr="005C2042" w:rsidRDefault="00F66D1B" w:rsidP="005C2042">
      <w:pPr>
        <w:jc w:val="both"/>
        <w:rPr>
          <w:rFonts w:ascii="Arial" w:hAnsi="Arial" w:cs="Arial"/>
          <w:sz w:val="28"/>
          <w:szCs w:val="28"/>
        </w:rPr>
      </w:pPr>
    </w:p>
    <w:p w14:paraId="563A524C" w14:textId="16740368" w:rsidR="00F66D1B" w:rsidRPr="005C2042" w:rsidRDefault="00F66D1B" w:rsidP="005C2042">
      <w:pPr>
        <w:jc w:val="both"/>
        <w:rPr>
          <w:rFonts w:ascii="Arial" w:hAnsi="Arial" w:cs="Arial"/>
          <w:sz w:val="28"/>
          <w:szCs w:val="28"/>
        </w:rPr>
      </w:pPr>
    </w:p>
    <w:p w14:paraId="7BB35F6E" w14:textId="77777777" w:rsidR="00F66D1B" w:rsidRPr="005C2042" w:rsidRDefault="00F66D1B" w:rsidP="005C2042">
      <w:pPr>
        <w:jc w:val="both"/>
        <w:rPr>
          <w:rFonts w:ascii="Arial" w:hAnsi="Arial" w:cs="Arial"/>
          <w:sz w:val="28"/>
          <w:szCs w:val="28"/>
        </w:rPr>
      </w:pPr>
    </w:p>
    <w:p w14:paraId="04778AC6" w14:textId="77777777" w:rsidR="003A309B" w:rsidRPr="005C2042" w:rsidRDefault="003A309B" w:rsidP="005C2042">
      <w:pPr>
        <w:spacing w:line="360" w:lineRule="auto"/>
        <w:jc w:val="both"/>
        <w:rPr>
          <w:rFonts w:ascii="Arial" w:hAnsi="Arial" w:cs="Arial"/>
          <w:sz w:val="28"/>
          <w:szCs w:val="28"/>
        </w:rPr>
      </w:pPr>
    </w:p>
    <w:p w14:paraId="6ACC6450" w14:textId="77777777" w:rsidR="0030176D" w:rsidRPr="005C2042" w:rsidRDefault="0030176D" w:rsidP="005C2042">
      <w:pPr>
        <w:spacing w:line="360" w:lineRule="auto"/>
        <w:jc w:val="both"/>
        <w:rPr>
          <w:rFonts w:ascii="Arial" w:hAnsi="Arial" w:cs="Arial"/>
          <w:sz w:val="28"/>
          <w:szCs w:val="28"/>
        </w:rPr>
      </w:pPr>
    </w:p>
    <w:p w14:paraId="385967F2" w14:textId="3DB3DC19" w:rsidR="00001EB5" w:rsidRPr="005C2042" w:rsidRDefault="00F44B70" w:rsidP="005C2042">
      <w:pPr>
        <w:spacing w:line="360" w:lineRule="auto"/>
        <w:jc w:val="both"/>
        <w:rPr>
          <w:rFonts w:ascii="Arial" w:hAnsi="Arial" w:cs="Arial"/>
          <w:b/>
          <w:bCs/>
          <w:sz w:val="32"/>
          <w:szCs w:val="32"/>
        </w:rPr>
      </w:pPr>
      <w:r w:rsidRPr="005C2042">
        <w:rPr>
          <w:rFonts w:ascii="Arial" w:hAnsi="Arial" w:cs="Arial"/>
          <w:b/>
          <w:bCs/>
          <w:noProof/>
          <w:sz w:val="32"/>
          <w:szCs w:val="32"/>
        </w:rPr>
        <w:lastRenderedPageBreak/>
        <mc:AlternateContent>
          <mc:Choice Requires="wps">
            <w:drawing>
              <wp:anchor distT="0" distB="0" distL="114300" distR="114300" simplePos="0" relativeHeight="251661312" behindDoc="0" locked="0" layoutInCell="1" allowOverlap="1" wp14:anchorId="26F89E54" wp14:editId="15AFCAFE">
                <wp:simplePos x="0" y="0"/>
                <wp:positionH relativeFrom="margin">
                  <wp:align>center</wp:align>
                </wp:positionH>
                <wp:positionV relativeFrom="paragraph">
                  <wp:posOffset>366395</wp:posOffset>
                </wp:positionV>
                <wp:extent cx="6694715" cy="768927"/>
                <wp:effectExtent l="0" t="0" r="11430" b="12700"/>
                <wp:wrapNone/>
                <wp:docPr id="4" name="Rectángulo 4"/>
                <wp:cNvGraphicFramePr/>
                <a:graphic xmlns:a="http://schemas.openxmlformats.org/drawingml/2006/main">
                  <a:graphicData uri="http://schemas.microsoft.com/office/word/2010/wordprocessingShape">
                    <wps:wsp>
                      <wps:cNvSpPr/>
                      <wps:spPr>
                        <a:xfrm>
                          <a:off x="0" y="0"/>
                          <a:ext cx="6694715" cy="76892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B484D9" w14:textId="7F085EB4" w:rsidR="00F44B70" w:rsidRPr="00F44B70" w:rsidRDefault="00F44B70" w:rsidP="00F44B70">
                            <w:pPr>
                              <w:jc w:val="both"/>
                              <w:rPr>
                                <w:rFonts w:ascii="Arial" w:hAnsi="Arial" w:cs="Arial"/>
                                <w:sz w:val="24"/>
                                <w:szCs w:val="24"/>
                              </w:rPr>
                            </w:pPr>
                            <w:r w:rsidRPr="00F44B70">
                              <w:rPr>
                                <w:rFonts w:ascii="Arial" w:hAnsi="Arial" w:cs="Arial"/>
                                <w:sz w:val="24"/>
                                <w:szCs w:val="24"/>
                              </w:rPr>
                              <w:t>ENCUESTA SOBRE INCIDENCIA DE CLIMATERIO EN MUJERES MAYORES DE 45 AÑOS EN LA COLONIA NUEVO PACAYAL MUNICIPIO DE BELLA VISTA, CHIAPAS</w:t>
                            </w:r>
                            <w:r w:rsidR="00B61AA2">
                              <w:rPr>
                                <w:rFonts w:ascii="Arial" w:hAnsi="Arial" w:cs="Arial"/>
                                <w:sz w:val="24"/>
                                <w:szCs w:val="24"/>
                              </w:rPr>
                              <w:t>.</w:t>
                            </w:r>
                          </w:p>
                          <w:p w14:paraId="50FAFFCA" w14:textId="7D9064B4" w:rsidR="00001EB5" w:rsidRPr="00F44B70" w:rsidRDefault="00F44B70" w:rsidP="00F44B70">
                            <w:pPr>
                              <w:jc w:val="both"/>
                              <w:rPr>
                                <w:rFonts w:ascii="Arial" w:hAnsi="Arial" w:cs="Arial"/>
                                <w:sz w:val="24"/>
                                <w:szCs w:val="24"/>
                              </w:rPr>
                            </w:pPr>
                            <w:r w:rsidRPr="00F44B70">
                              <w:rPr>
                                <w:rFonts w:ascii="Arial" w:hAnsi="Arial" w:cs="Arial"/>
                                <w:sz w:val="24"/>
                                <w:szCs w:val="24"/>
                              </w:rPr>
                              <w:t>FECHA</w:t>
                            </w:r>
                            <w:r>
                              <w:rPr>
                                <w:rFonts w:ascii="Arial" w:hAnsi="Arial" w:cs="Arial"/>
                                <w:sz w:val="24"/>
                                <w:szCs w:val="24"/>
                              </w:rPr>
                              <w:t xml:space="preserve">: </w:t>
                            </w:r>
                            <w:r w:rsidRPr="00F44B70">
                              <w:rPr>
                                <w:rFonts w:ascii="Arial" w:hAnsi="Arial" w:cs="Arial"/>
                                <w:sz w:val="24"/>
                                <w:szCs w:val="24"/>
                              </w:rPr>
                              <w:t xml:space="preserve">___/___/___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89E54" id="Rectángulo 4" o:spid="_x0000_s1026" style="position:absolute;left:0;text-align:left;margin-left:0;margin-top:28.85pt;width:527.15pt;height:60.5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" fillcolor="white [3201]" strokecolor="black [3213]" strokeweight="1pt">
                <v:textbox>
                  <w:txbxContent>
                    <w:p w14:paraId="31B484D9" w14:textId="7F085EB4" w:rsidR="00F44B70" w:rsidRPr="00F44B70" w:rsidRDefault="00F44B70" w:rsidP="00F44B70">
                      <w:pPr>
                        <w:jc w:val="both"/>
                        <w:rPr>
                          <w:rFonts w:ascii="Arial" w:hAnsi="Arial" w:cs="Arial"/>
                          <w:sz w:val="24"/>
                          <w:szCs w:val="24"/>
                        </w:rPr>
                      </w:pPr>
                      <w:r w:rsidRPr="00F44B70">
                        <w:rPr>
                          <w:rFonts w:ascii="Arial" w:hAnsi="Arial" w:cs="Arial"/>
                          <w:sz w:val="24"/>
                          <w:szCs w:val="24"/>
                        </w:rPr>
                        <w:t>ENCUESTA SOBRE INCIDENCIA DE CLIMATERIO EN MUJERES MAYORES DE 45 AÑOS EN LA COLONIA NUEVO PACAYAL MUNICIPIO DE BELLA VISTA, CHIAPAS</w:t>
                      </w:r>
                      <w:r w:rsidR="00B61AA2">
                        <w:rPr>
                          <w:rFonts w:ascii="Arial" w:hAnsi="Arial" w:cs="Arial"/>
                          <w:sz w:val="24"/>
                          <w:szCs w:val="24"/>
                        </w:rPr>
                        <w:t>.</w:t>
                      </w:r>
                    </w:p>
                    <w:p w14:paraId="50FAFFCA" w14:textId="7D9064B4" w:rsidR="00001EB5" w:rsidRPr="00F44B70" w:rsidRDefault="00F44B70" w:rsidP="00F44B70">
                      <w:pPr>
                        <w:jc w:val="both"/>
                        <w:rPr>
                          <w:rFonts w:ascii="Arial" w:hAnsi="Arial" w:cs="Arial"/>
                          <w:sz w:val="24"/>
                          <w:szCs w:val="24"/>
                        </w:rPr>
                      </w:pPr>
                      <w:r w:rsidRPr="00F44B70">
                        <w:rPr>
                          <w:rFonts w:ascii="Arial" w:hAnsi="Arial" w:cs="Arial"/>
                          <w:sz w:val="24"/>
                          <w:szCs w:val="24"/>
                        </w:rPr>
                        <w:t>FECHA</w:t>
                      </w:r>
                      <w:r>
                        <w:rPr>
                          <w:rFonts w:ascii="Arial" w:hAnsi="Arial" w:cs="Arial"/>
                          <w:sz w:val="24"/>
                          <w:szCs w:val="24"/>
                        </w:rPr>
                        <w:t xml:space="preserve">: </w:t>
                      </w:r>
                      <w:r w:rsidRPr="00F44B70">
                        <w:rPr>
                          <w:rFonts w:ascii="Arial" w:hAnsi="Arial" w:cs="Arial"/>
                          <w:sz w:val="24"/>
                          <w:szCs w:val="24"/>
                        </w:rPr>
                        <w:t xml:space="preserve">___/___/___ </w:t>
                      </w:r>
                    </w:p>
                  </w:txbxContent>
                </v:textbox>
                <w10:wrap anchorx="margin"/>
              </v:rect>
            </w:pict>
          </mc:Fallback>
        </mc:AlternateContent>
      </w:r>
      <w:r w:rsidRPr="005C2042">
        <w:rPr>
          <w:rFonts w:ascii="Arial" w:hAnsi="Arial" w:cs="Arial"/>
          <w:noProof/>
          <w:sz w:val="28"/>
          <w:szCs w:val="28"/>
        </w:rPr>
        <w:drawing>
          <wp:anchor distT="0" distB="0" distL="114300" distR="114300" simplePos="0" relativeHeight="251665408" behindDoc="1" locked="0" layoutInCell="1" allowOverlap="1" wp14:anchorId="2C8556C4" wp14:editId="78A5680B">
            <wp:simplePos x="0" y="0"/>
            <wp:positionH relativeFrom="leftMargin">
              <wp:align>right</wp:align>
            </wp:positionH>
            <wp:positionV relativeFrom="paragraph">
              <wp:posOffset>-771663</wp:posOffset>
            </wp:positionV>
            <wp:extent cx="1231265" cy="485140"/>
            <wp:effectExtent l="0" t="0" r="698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1265" cy="485140"/>
                    </a:xfrm>
                    <a:prstGeom prst="rect">
                      <a:avLst/>
                    </a:prstGeom>
                    <a:noFill/>
                  </pic:spPr>
                </pic:pic>
              </a:graphicData>
            </a:graphic>
            <wp14:sizeRelH relativeFrom="page">
              <wp14:pctWidth>0</wp14:pctWidth>
            </wp14:sizeRelH>
            <wp14:sizeRelV relativeFrom="page">
              <wp14:pctHeight>0</wp14:pctHeight>
            </wp14:sizeRelV>
          </wp:anchor>
        </w:drawing>
      </w:r>
      <w:r w:rsidRPr="005C2042">
        <w:rPr>
          <w:rFonts w:ascii="Arial" w:hAnsi="Arial" w:cs="Arial"/>
          <w:noProof/>
          <w:sz w:val="28"/>
          <w:szCs w:val="28"/>
        </w:rPr>
        <w:drawing>
          <wp:anchor distT="0" distB="0" distL="114300" distR="114300" simplePos="0" relativeHeight="251663360" behindDoc="1" locked="0" layoutInCell="1" allowOverlap="1" wp14:anchorId="2C6EB314" wp14:editId="7E1CD2BD">
            <wp:simplePos x="0" y="0"/>
            <wp:positionH relativeFrom="column">
              <wp:posOffset>4990271</wp:posOffset>
            </wp:positionH>
            <wp:positionV relativeFrom="paragraph">
              <wp:posOffset>-741763</wp:posOffset>
            </wp:positionV>
            <wp:extent cx="1231265" cy="485140"/>
            <wp:effectExtent l="0" t="0" r="698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1265" cy="485140"/>
                    </a:xfrm>
                    <a:prstGeom prst="rect">
                      <a:avLst/>
                    </a:prstGeom>
                    <a:noFill/>
                  </pic:spPr>
                </pic:pic>
              </a:graphicData>
            </a:graphic>
            <wp14:sizeRelH relativeFrom="page">
              <wp14:pctWidth>0</wp14:pctWidth>
            </wp14:sizeRelH>
            <wp14:sizeRelV relativeFrom="page">
              <wp14:pctHeight>0</wp14:pctHeight>
            </wp14:sizeRelV>
          </wp:anchor>
        </w:drawing>
      </w:r>
      <w:r w:rsidR="00001EB5" w:rsidRPr="005C2042">
        <w:rPr>
          <w:rFonts w:ascii="Arial" w:hAnsi="Arial" w:cs="Arial"/>
          <w:b/>
          <w:bCs/>
          <w:sz w:val="32"/>
          <w:szCs w:val="32"/>
        </w:rPr>
        <w:t>INSTRUMENTO DE RECOLECCIÓN DE DATOS</w:t>
      </w:r>
    </w:p>
    <w:p w14:paraId="53A288B9" w14:textId="7DD0CA9B" w:rsidR="00CF6910" w:rsidRPr="005C2042" w:rsidRDefault="00CF6910" w:rsidP="005C2042">
      <w:pPr>
        <w:spacing w:line="360" w:lineRule="auto"/>
        <w:jc w:val="both"/>
        <w:rPr>
          <w:rFonts w:ascii="Arial" w:hAnsi="Arial" w:cs="Arial"/>
        </w:rPr>
      </w:pPr>
    </w:p>
    <w:p w14:paraId="5CCCB80D" w14:textId="12332155" w:rsidR="00001EB5" w:rsidRPr="005C2042" w:rsidRDefault="00001EB5" w:rsidP="005C2042">
      <w:pPr>
        <w:spacing w:line="360" w:lineRule="auto"/>
        <w:jc w:val="both"/>
        <w:rPr>
          <w:rFonts w:ascii="Arial" w:hAnsi="Arial" w:cs="Arial"/>
        </w:rPr>
      </w:pPr>
    </w:p>
    <w:p w14:paraId="65FE07CA" w14:textId="77777777" w:rsidR="00F44B70" w:rsidRPr="005C2042" w:rsidRDefault="00F44B70" w:rsidP="005C2042">
      <w:pPr>
        <w:spacing w:line="360" w:lineRule="auto"/>
        <w:jc w:val="both"/>
        <w:rPr>
          <w:rFonts w:ascii="Arial" w:hAnsi="Arial" w:cs="Arial"/>
        </w:rPr>
      </w:pPr>
    </w:p>
    <w:p w14:paraId="7EE75747" w14:textId="5A320A94" w:rsidR="00F44B70" w:rsidRPr="005C2042" w:rsidRDefault="00345DFF" w:rsidP="005C2042">
      <w:pPr>
        <w:spacing w:line="360" w:lineRule="auto"/>
        <w:jc w:val="both"/>
        <w:rPr>
          <w:rFonts w:ascii="Arial" w:hAnsi="Arial" w:cs="Arial"/>
          <w:b/>
          <w:bCs/>
        </w:rPr>
      </w:pPr>
      <w:r w:rsidRPr="005C2042">
        <w:rPr>
          <w:rFonts w:ascii="Arial" w:hAnsi="Arial" w:cs="Arial"/>
          <w:b/>
          <w:bCs/>
          <w:noProof/>
        </w:rPr>
        <mc:AlternateContent>
          <mc:Choice Requires="wps">
            <w:drawing>
              <wp:anchor distT="0" distB="0" distL="114300" distR="114300" simplePos="0" relativeHeight="251672576" behindDoc="0" locked="0" layoutInCell="1" allowOverlap="1" wp14:anchorId="16E80905" wp14:editId="3CD1AF0F">
                <wp:simplePos x="0" y="0"/>
                <wp:positionH relativeFrom="margin">
                  <wp:align>right</wp:align>
                </wp:positionH>
                <wp:positionV relativeFrom="paragraph">
                  <wp:posOffset>265019</wp:posOffset>
                </wp:positionV>
                <wp:extent cx="1742739" cy="430269"/>
                <wp:effectExtent l="0" t="0" r="0" b="8255"/>
                <wp:wrapNone/>
                <wp:docPr id="12" name="Cuadro de texto 12"/>
                <wp:cNvGraphicFramePr/>
                <a:graphic xmlns:a="http://schemas.openxmlformats.org/drawingml/2006/main">
                  <a:graphicData uri="http://schemas.microsoft.com/office/word/2010/wordprocessingShape">
                    <wps:wsp>
                      <wps:cNvSpPr txBox="1"/>
                      <wps:spPr>
                        <a:xfrm>
                          <a:off x="0" y="0"/>
                          <a:ext cx="1742739" cy="430269"/>
                        </a:xfrm>
                        <a:prstGeom prst="rect">
                          <a:avLst/>
                        </a:prstGeom>
                        <a:solidFill>
                          <a:schemeClr val="lt1"/>
                        </a:solidFill>
                        <a:ln w="6350">
                          <a:noFill/>
                        </a:ln>
                      </wps:spPr>
                      <wps:txbx>
                        <w:txbxContent>
                          <w:p w14:paraId="1215CF9C" w14:textId="4F2DCD5D" w:rsidR="00345DFF" w:rsidRPr="00B61AA2" w:rsidRDefault="00345DFF">
                            <w:pPr>
                              <w:rPr>
                                <w:rFonts w:ascii="Arial" w:hAnsi="Arial" w:cs="Arial"/>
                                <w:sz w:val="24"/>
                                <w:szCs w:val="24"/>
                              </w:rPr>
                            </w:pPr>
                            <w:r w:rsidRPr="00B61AA2">
                              <w:rPr>
                                <w:rFonts w:ascii="Arial" w:hAnsi="Arial" w:cs="Arial"/>
                                <w:sz w:val="24"/>
                                <w:szCs w:val="24"/>
                              </w:rPr>
                              <w:t>EDAD_________________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E80905" id="_x0000_t202" coordsize="21600,21600" o:spt="202" path="m,l,21600r21600,l21600,xe">
                <v:stroke joinstyle="miter"/>
                <v:path gradientshapeok="t" o:connecttype="rect"/>
              </v:shapetype>
              <v:shape id="Cuadro de texto 12" o:spid="_x0000_s1027" type="#_x0000_t202" style="position:absolute;left:0;text-align:left;margin-left:86pt;margin-top:20.85pt;width:137.2pt;height:33.9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" fillcolor="white [3201]" stroked="f" strokeweight=".5pt">
                <v:textbox>
                  <w:txbxContent>
                    <w:p w14:paraId="1215CF9C" w14:textId="4F2DCD5D" w:rsidR="00345DFF" w:rsidRPr="00B61AA2" w:rsidRDefault="00345DFF">
                      <w:pPr>
                        <w:rPr>
                          <w:rFonts w:ascii="Arial" w:hAnsi="Arial" w:cs="Arial"/>
                          <w:sz w:val="24"/>
                          <w:szCs w:val="24"/>
                        </w:rPr>
                      </w:pPr>
                      <w:r w:rsidRPr="00B61AA2">
                        <w:rPr>
                          <w:rFonts w:ascii="Arial" w:hAnsi="Arial" w:cs="Arial"/>
                          <w:sz w:val="24"/>
                          <w:szCs w:val="24"/>
                        </w:rPr>
                        <w:t>EDAD_________________</w:t>
                      </w:r>
                    </w:p>
                  </w:txbxContent>
                </v:textbox>
                <w10:wrap anchorx="margin"/>
              </v:shape>
            </w:pict>
          </mc:Fallback>
        </mc:AlternateContent>
      </w:r>
      <w:r w:rsidR="00F44B70" w:rsidRPr="005C2042">
        <w:rPr>
          <w:rFonts w:ascii="Arial" w:hAnsi="Arial" w:cs="Arial"/>
          <w:b/>
          <w:bCs/>
        </w:rPr>
        <w:t>RESPONDA LO QUE SE LE PIDA; ELIJA UNA OPCI</w:t>
      </w:r>
      <w:r w:rsidR="009F4098" w:rsidRPr="005C2042">
        <w:rPr>
          <w:rFonts w:ascii="Arial" w:hAnsi="Arial" w:cs="Arial"/>
          <w:b/>
          <w:bCs/>
        </w:rPr>
        <w:t>Ó</w:t>
      </w:r>
      <w:r w:rsidR="00F44B70" w:rsidRPr="005C2042">
        <w:rPr>
          <w:rFonts w:ascii="Arial" w:hAnsi="Arial" w:cs="Arial"/>
          <w:b/>
          <w:bCs/>
        </w:rPr>
        <w:t>N</w:t>
      </w:r>
    </w:p>
    <w:p w14:paraId="358C3135" w14:textId="5EEA364D" w:rsidR="00F44B70" w:rsidRPr="005C2042" w:rsidRDefault="00345DFF" w:rsidP="005C2042">
      <w:pPr>
        <w:spacing w:line="360" w:lineRule="auto"/>
        <w:jc w:val="both"/>
        <w:rPr>
          <w:rFonts w:ascii="Arial" w:hAnsi="Arial" w:cs="Arial"/>
          <w:sz w:val="24"/>
          <w:szCs w:val="24"/>
        </w:rPr>
      </w:pPr>
      <w:r w:rsidRPr="005C2042">
        <w:rPr>
          <w:rFonts w:ascii="Arial" w:hAnsi="Arial" w:cs="Arial"/>
          <w:noProof/>
          <w:sz w:val="24"/>
          <w:szCs w:val="24"/>
        </w:rPr>
        <mc:AlternateContent>
          <mc:Choice Requires="wps">
            <w:drawing>
              <wp:anchor distT="0" distB="0" distL="114300" distR="114300" simplePos="0" relativeHeight="251671552" behindDoc="0" locked="0" layoutInCell="1" allowOverlap="1" wp14:anchorId="2E29ED52" wp14:editId="4286E65A">
                <wp:simplePos x="0" y="0"/>
                <wp:positionH relativeFrom="column">
                  <wp:posOffset>3820309</wp:posOffset>
                </wp:positionH>
                <wp:positionV relativeFrom="paragraph">
                  <wp:posOffset>63351</wp:posOffset>
                </wp:positionV>
                <wp:extent cx="1882589" cy="268941"/>
                <wp:effectExtent l="0" t="0" r="3810" b="0"/>
                <wp:wrapNone/>
                <wp:docPr id="11" name="Cuadro de texto 11"/>
                <wp:cNvGraphicFramePr/>
                <a:graphic xmlns:a="http://schemas.openxmlformats.org/drawingml/2006/main">
                  <a:graphicData uri="http://schemas.microsoft.com/office/word/2010/wordprocessingShape">
                    <wps:wsp>
                      <wps:cNvSpPr txBox="1"/>
                      <wps:spPr>
                        <a:xfrm>
                          <a:off x="0" y="0"/>
                          <a:ext cx="1882589" cy="268941"/>
                        </a:xfrm>
                        <a:prstGeom prst="rect">
                          <a:avLst/>
                        </a:prstGeom>
                        <a:solidFill>
                          <a:schemeClr val="lt1"/>
                        </a:solidFill>
                        <a:ln w="6350">
                          <a:noFill/>
                        </a:ln>
                      </wps:spPr>
                      <wps:txbx>
                        <w:txbxContent>
                          <w:p w14:paraId="387ED82D" w14:textId="77777777" w:rsidR="00345DFF" w:rsidRDefault="00345D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29ED52" id="Cuadro de texto 11" o:spid="_x0000_s1028" type="#_x0000_t202" style="position:absolute;left:0;text-align:left;margin-left:300.8pt;margin-top:5pt;width:148.25pt;height:21.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" fillcolor="white [3201]" stroked="f" strokeweight=".5pt">
                <v:textbox>
                  <w:txbxContent>
                    <w:p w14:paraId="387ED82D" w14:textId="77777777" w:rsidR="00345DFF" w:rsidRDefault="00345DFF"/>
                  </w:txbxContent>
                </v:textbox>
              </v:shape>
            </w:pict>
          </mc:Fallback>
        </mc:AlternateContent>
      </w:r>
      <w:r w:rsidR="00F44B70" w:rsidRPr="005C2042">
        <w:rPr>
          <w:rFonts w:ascii="Arial" w:hAnsi="Arial" w:cs="Arial"/>
          <w:noProof/>
          <w:sz w:val="24"/>
          <w:szCs w:val="24"/>
        </w:rPr>
        <mc:AlternateContent>
          <mc:Choice Requires="wps">
            <w:drawing>
              <wp:anchor distT="0" distB="0" distL="114300" distR="114300" simplePos="0" relativeHeight="251670528" behindDoc="0" locked="0" layoutInCell="1" allowOverlap="1" wp14:anchorId="62E25842" wp14:editId="2060D30A">
                <wp:simplePos x="0" y="0"/>
                <wp:positionH relativeFrom="column">
                  <wp:posOffset>4098224</wp:posOffset>
                </wp:positionH>
                <wp:positionV relativeFrom="paragraph">
                  <wp:posOffset>148726</wp:posOffset>
                </wp:positionV>
                <wp:extent cx="1096413" cy="0"/>
                <wp:effectExtent l="0" t="0" r="0" b="0"/>
                <wp:wrapNone/>
                <wp:docPr id="7" name="Conector recto 7"/>
                <wp:cNvGraphicFramePr/>
                <a:graphic xmlns:a="http://schemas.openxmlformats.org/drawingml/2006/main">
                  <a:graphicData uri="http://schemas.microsoft.com/office/word/2010/wordprocessingShape">
                    <wps:wsp>
                      <wps:cNvCnPr/>
                      <wps:spPr>
                        <a:xfrm>
                          <a:off x="0" y="0"/>
                          <a:ext cx="1096413"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3EF2F1" id="Conector recto 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7pt,11.7pt" to="409.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" strokecolor="windowText" strokeweight=".5pt">
                <v:stroke joinstyle="miter"/>
              </v:line>
            </w:pict>
          </mc:Fallback>
        </mc:AlternateContent>
      </w:r>
    </w:p>
    <w:p w14:paraId="326D5A28" w14:textId="77777777" w:rsidR="00CB341E" w:rsidRPr="005C2042" w:rsidRDefault="00F44B70" w:rsidP="005C2042">
      <w:pPr>
        <w:spacing w:line="360" w:lineRule="auto"/>
        <w:jc w:val="both"/>
        <w:rPr>
          <w:rFonts w:ascii="Arial" w:hAnsi="Arial" w:cs="Arial"/>
          <w:sz w:val="24"/>
          <w:szCs w:val="24"/>
        </w:rPr>
      </w:pPr>
      <w:r w:rsidRPr="005C2042">
        <w:rPr>
          <w:rFonts w:ascii="Arial" w:hAnsi="Arial" w:cs="Arial"/>
          <w:sz w:val="24"/>
          <w:szCs w:val="24"/>
        </w:rPr>
        <w:t>1._ ¿Tiene usted información sobre el climaterio</w:t>
      </w:r>
      <w:r w:rsidR="00CB341E" w:rsidRPr="005C2042">
        <w:rPr>
          <w:rFonts w:ascii="Arial" w:hAnsi="Arial" w:cs="Arial"/>
          <w:sz w:val="24"/>
          <w:szCs w:val="24"/>
        </w:rPr>
        <w:t xml:space="preserve">? </w:t>
      </w:r>
    </w:p>
    <w:p w14:paraId="1C0DDB52" w14:textId="77777777" w:rsidR="00CB341E" w:rsidRPr="005C2042" w:rsidRDefault="00CB341E" w:rsidP="005C2042">
      <w:pPr>
        <w:spacing w:line="360" w:lineRule="auto"/>
        <w:jc w:val="both"/>
        <w:rPr>
          <w:rFonts w:ascii="Arial" w:hAnsi="Arial" w:cs="Arial"/>
          <w:sz w:val="24"/>
          <w:szCs w:val="24"/>
        </w:rPr>
      </w:pPr>
      <w:r w:rsidRPr="005C2042">
        <w:rPr>
          <w:rFonts w:ascii="Arial" w:hAnsi="Arial" w:cs="Arial"/>
          <w:sz w:val="24"/>
          <w:szCs w:val="24"/>
        </w:rPr>
        <w:t xml:space="preserve">           A) SI </w:t>
      </w:r>
    </w:p>
    <w:p w14:paraId="0D886687" w14:textId="4051FA8C" w:rsidR="00F44B70" w:rsidRPr="005C2042" w:rsidRDefault="00CB341E" w:rsidP="005C2042">
      <w:pPr>
        <w:spacing w:line="360" w:lineRule="auto"/>
        <w:jc w:val="both"/>
        <w:rPr>
          <w:rFonts w:ascii="Arial" w:hAnsi="Arial" w:cs="Arial"/>
          <w:sz w:val="24"/>
          <w:szCs w:val="24"/>
        </w:rPr>
      </w:pPr>
      <w:r w:rsidRPr="005C2042">
        <w:rPr>
          <w:rFonts w:ascii="Arial" w:hAnsi="Arial" w:cs="Arial"/>
          <w:sz w:val="24"/>
          <w:szCs w:val="24"/>
        </w:rPr>
        <w:t xml:space="preserve">           B) NO</w:t>
      </w:r>
      <w:r w:rsidR="00F44B70" w:rsidRPr="005C2042">
        <w:rPr>
          <w:rFonts w:ascii="Arial" w:hAnsi="Arial" w:cs="Arial"/>
          <w:sz w:val="24"/>
          <w:szCs w:val="24"/>
        </w:rPr>
        <w:t xml:space="preserve"> </w:t>
      </w:r>
    </w:p>
    <w:p w14:paraId="44D21193" w14:textId="77777777" w:rsidR="00F44B70" w:rsidRPr="005C2042" w:rsidRDefault="00F44B70" w:rsidP="005C2042">
      <w:pPr>
        <w:spacing w:line="360" w:lineRule="auto"/>
        <w:jc w:val="both"/>
        <w:rPr>
          <w:rFonts w:ascii="Arial" w:hAnsi="Arial" w:cs="Arial"/>
          <w:sz w:val="24"/>
          <w:szCs w:val="24"/>
        </w:rPr>
      </w:pPr>
      <w:r w:rsidRPr="005C2042">
        <w:rPr>
          <w:rFonts w:ascii="Arial" w:hAnsi="Arial" w:cs="Arial"/>
          <w:sz w:val="24"/>
          <w:szCs w:val="24"/>
        </w:rPr>
        <w:t>2_ ¿Usted presenta o presentó bochornos durante el climaterio?</w:t>
      </w:r>
    </w:p>
    <w:p w14:paraId="5F53EC7B" w14:textId="06382575" w:rsidR="00CB341E" w:rsidRPr="005C2042" w:rsidRDefault="00F44B70" w:rsidP="005C2042">
      <w:pPr>
        <w:pStyle w:val="Prrafodelista"/>
        <w:numPr>
          <w:ilvl w:val="0"/>
          <w:numId w:val="61"/>
        </w:numPr>
        <w:spacing w:line="360" w:lineRule="auto"/>
        <w:jc w:val="both"/>
        <w:rPr>
          <w:rFonts w:ascii="Arial" w:hAnsi="Arial" w:cs="Arial"/>
          <w:sz w:val="24"/>
          <w:szCs w:val="24"/>
        </w:rPr>
      </w:pPr>
      <w:r w:rsidRPr="005C2042">
        <w:rPr>
          <w:rFonts w:ascii="Arial" w:hAnsi="Arial" w:cs="Arial"/>
          <w:sz w:val="24"/>
          <w:szCs w:val="24"/>
        </w:rPr>
        <w:t>S</w:t>
      </w:r>
      <w:r w:rsidR="00CB341E" w:rsidRPr="005C2042">
        <w:rPr>
          <w:rFonts w:ascii="Arial" w:hAnsi="Arial" w:cs="Arial"/>
          <w:sz w:val="24"/>
          <w:szCs w:val="24"/>
        </w:rPr>
        <w:t>I</w:t>
      </w:r>
    </w:p>
    <w:p w14:paraId="71A73D93" w14:textId="5FD4E7B2" w:rsidR="00F44B70" w:rsidRPr="005C2042" w:rsidRDefault="00F44B70" w:rsidP="005C2042">
      <w:pPr>
        <w:pStyle w:val="Prrafodelista"/>
        <w:numPr>
          <w:ilvl w:val="0"/>
          <w:numId w:val="61"/>
        </w:numPr>
        <w:spacing w:line="360" w:lineRule="auto"/>
        <w:jc w:val="both"/>
        <w:rPr>
          <w:rFonts w:ascii="Arial" w:hAnsi="Arial" w:cs="Arial"/>
          <w:sz w:val="24"/>
          <w:szCs w:val="24"/>
        </w:rPr>
      </w:pPr>
      <w:r w:rsidRPr="005C2042">
        <w:rPr>
          <w:rFonts w:ascii="Arial" w:hAnsi="Arial" w:cs="Arial"/>
          <w:sz w:val="24"/>
          <w:szCs w:val="24"/>
        </w:rPr>
        <w:t>N</w:t>
      </w:r>
      <w:r w:rsidR="00CB341E" w:rsidRPr="005C2042">
        <w:rPr>
          <w:rFonts w:ascii="Arial" w:hAnsi="Arial" w:cs="Arial"/>
          <w:sz w:val="24"/>
          <w:szCs w:val="24"/>
        </w:rPr>
        <w:t>O</w:t>
      </w:r>
    </w:p>
    <w:p w14:paraId="37F21B2D" w14:textId="5522504F" w:rsidR="00F44B70" w:rsidRPr="005C2042" w:rsidRDefault="00F44B70" w:rsidP="005C2042">
      <w:pPr>
        <w:spacing w:line="360" w:lineRule="auto"/>
        <w:jc w:val="both"/>
        <w:rPr>
          <w:rFonts w:ascii="Arial" w:hAnsi="Arial" w:cs="Arial"/>
          <w:sz w:val="24"/>
          <w:szCs w:val="24"/>
        </w:rPr>
      </w:pPr>
      <w:r w:rsidRPr="005C2042">
        <w:rPr>
          <w:rFonts w:ascii="Arial" w:hAnsi="Arial" w:cs="Arial"/>
          <w:sz w:val="24"/>
          <w:szCs w:val="24"/>
        </w:rPr>
        <w:t>3_ ¿Ha presentado o presentó síntomas cardiovasculares en el climaterio?</w:t>
      </w:r>
    </w:p>
    <w:p w14:paraId="576E86CF" w14:textId="4636A371" w:rsidR="00CB341E" w:rsidRPr="005C2042" w:rsidRDefault="00F44B70" w:rsidP="005C2042">
      <w:pPr>
        <w:pStyle w:val="Prrafodelista"/>
        <w:numPr>
          <w:ilvl w:val="0"/>
          <w:numId w:val="60"/>
        </w:numPr>
        <w:spacing w:line="360" w:lineRule="auto"/>
        <w:jc w:val="both"/>
        <w:rPr>
          <w:rFonts w:ascii="Arial" w:hAnsi="Arial" w:cs="Arial"/>
          <w:sz w:val="24"/>
          <w:szCs w:val="24"/>
        </w:rPr>
      </w:pPr>
      <w:r w:rsidRPr="005C2042">
        <w:rPr>
          <w:rFonts w:ascii="Arial" w:hAnsi="Arial" w:cs="Arial"/>
          <w:sz w:val="24"/>
          <w:szCs w:val="24"/>
        </w:rPr>
        <w:t>Si</w:t>
      </w:r>
    </w:p>
    <w:p w14:paraId="1386FCBC" w14:textId="2A1D95B0" w:rsidR="00CB341E" w:rsidRPr="005C2042" w:rsidRDefault="00F44B70" w:rsidP="005C2042">
      <w:pPr>
        <w:pStyle w:val="Prrafodelista"/>
        <w:numPr>
          <w:ilvl w:val="0"/>
          <w:numId w:val="60"/>
        </w:numPr>
        <w:spacing w:line="360" w:lineRule="auto"/>
        <w:jc w:val="both"/>
        <w:rPr>
          <w:rFonts w:ascii="Arial" w:hAnsi="Arial" w:cs="Arial"/>
          <w:sz w:val="24"/>
          <w:szCs w:val="24"/>
        </w:rPr>
      </w:pPr>
      <w:r w:rsidRPr="005C2042">
        <w:rPr>
          <w:rFonts w:ascii="Arial" w:hAnsi="Arial" w:cs="Arial"/>
          <w:sz w:val="24"/>
          <w:szCs w:val="24"/>
        </w:rPr>
        <w:t>N</w:t>
      </w:r>
      <w:r w:rsidR="00CB341E" w:rsidRPr="005C2042">
        <w:rPr>
          <w:rFonts w:ascii="Arial" w:hAnsi="Arial" w:cs="Arial"/>
          <w:sz w:val="24"/>
          <w:szCs w:val="24"/>
        </w:rPr>
        <w:t>O</w:t>
      </w:r>
      <w:r w:rsidRPr="005C2042">
        <w:rPr>
          <w:rFonts w:ascii="Arial" w:hAnsi="Arial" w:cs="Arial"/>
          <w:sz w:val="24"/>
          <w:szCs w:val="24"/>
        </w:rPr>
        <w:t xml:space="preserve"> </w:t>
      </w:r>
    </w:p>
    <w:p w14:paraId="36A71687" w14:textId="4C0441C0" w:rsidR="00F44B70" w:rsidRPr="005C2042" w:rsidRDefault="00CB341E" w:rsidP="005C2042">
      <w:pPr>
        <w:pStyle w:val="Prrafodelista"/>
        <w:numPr>
          <w:ilvl w:val="0"/>
          <w:numId w:val="60"/>
        </w:numPr>
        <w:spacing w:line="360" w:lineRule="auto"/>
        <w:jc w:val="both"/>
        <w:rPr>
          <w:rFonts w:ascii="Arial" w:hAnsi="Arial" w:cs="Arial"/>
          <w:sz w:val="24"/>
          <w:szCs w:val="24"/>
        </w:rPr>
      </w:pPr>
      <w:r w:rsidRPr="005C2042">
        <w:rPr>
          <w:rFonts w:ascii="Arial" w:hAnsi="Arial" w:cs="Arial"/>
          <w:noProof/>
        </w:rPr>
        <mc:AlternateContent>
          <mc:Choice Requires="wps">
            <w:drawing>
              <wp:anchor distT="0" distB="0" distL="114300" distR="114300" simplePos="0" relativeHeight="251667456" behindDoc="0" locked="0" layoutInCell="1" allowOverlap="1" wp14:anchorId="3D8CF229" wp14:editId="0D577558">
                <wp:simplePos x="0" y="0"/>
                <wp:positionH relativeFrom="column">
                  <wp:posOffset>1541780</wp:posOffset>
                </wp:positionH>
                <wp:positionV relativeFrom="paragraph">
                  <wp:posOffset>135799</wp:posOffset>
                </wp:positionV>
                <wp:extent cx="2030681" cy="11876"/>
                <wp:effectExtent l="0" t="0" r="27305" b="26670"/>
                <wp:wrapNone/>
                <wp:docPr id="8" name="Conector recto 8"/>
                <wp:cNvGraphicFramePr/>
                <a:graphic xmlns:a="http://schemas.openxmlformats.org/drawingml/2006/main">
                  <a:graphicData uri="http://schemas.microsoft.com/office/word/2010/wordprocessingShape">
                    <wps:wsp>
                      <wps:cNvCnPr/>
                      <wps:spPr>
                        <a:xfrm flipV="1">
                          <a:off x="0" y="0"/>
                          <a:ext cx="2030681" cy="118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8EE1E7" id="Conector recto 8"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121.4pt,10.7pt" to="281.3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" strokecolor="black [3200]" strokeweight=".5pt">
                <v:stroke joinstyle="miter"/>
              </v:line>
            </w:pict>
          </mc:Fallback>
        </mc:AlternateContent>
      </w:r>
      <w:r w:rsidR="00F44B70" w:rsidRPr="005C2042">
        <w:rPr>
          <w:rFonts w:ascii="Arial" w:hAnsi="Arial" w:cs="Arial"/>
          <w:sz w:val="24"/>
          <w:szCs w:val="24"/>
        </w:rPr>
        <w:t>Especifique:</w:t>
      </w:r>
    </w:p>
    <w:p w14:paraId="75B64E1C" w14:textId="2B0E6E24" w:rsidR="00F44B70" w:rsidRPr="005C2042" w:rsidRDefault="00F44B70" w:rsidP="005C2042">
      <w:pPr>
        <w:spacing w:line="360" w:lineRule="auto"/>
        <w:jc w:val="both"/>
        <w:rPr>
          <w:rFonts w:ascii="Arial" w:hAnsi="Arial" w:cs="Arial"/>
          <w:sz w:val="24"/>
          <w:szCs w:val="24"/>
        </w:rPr>
      </w:pPr>
      <w:r w:rsidRPr="005C2042">
        <w:rPr>
          <w:rFonts w:ascii="Arial" w:hAnsi="Arial" w:cs="Arial"/>
          <w:sz w:val="24"/>
          <w:szCs w:val="24"/>
        </w:rPr>
        <w:t>4_ ¿Usted ha presentado o presentó síntomas osteomusculares en el climaterio?</w:t>
      </w:r>
    </w:p>
    <w:p w14:paraId="7A6C0637" w14:textId="5BA1BD2F" w:rsidR="00CB341E" w:rsidRPr="005C2042" w:rsidRDefault="00CB341E" w:rsidP="005C2042">
      <w:pPr>
        <w:pStyle w:val="Prrafodelista"/>
        <w:numPr>
          <w:ilvl w:val="0"/>
          <w:numId w:val="59"/>
        </w:numPr>
        <w:spacing w:line="360" w:lineRule="auto"/>
        <w:jc w:val="both"/>
        <w:rPr>
          <w:rFonts w:ascii="Arial" w:hAnsi="Arial" w:cs="Arial"/>
          <w:sz w:val="24"/>
          <w:szCs w:val="24"/>
        </w:rPr>
      </w:pPr>
      <w:r w:rsidRPr="005C2042">
        <w:rPr>
          <w:rFonts w:ascii="Arial" w:hAnsi="Arial" w:cs="Arial"/>
          <w:sz w:val="24"/>
          <w:szCs w:val="24"/>
        </w:rPr>
        <w:t xml:space="preserve">SI </w:t>
      </w:r>
    </w:p>
    <w:p w14:paraId="56497C5C" w14:textId="14F088D9" w:rsidR="00CB341E" w:rsidRPr="005C2042" w:rsidRDefault="00CB341E" w:rsidP="005C2042">
      <w:pPr>
        <w:pStyle w:val="Prrafodelista"/>
        <w:numPr>
          <w:ilvl w:val="0"/>
          <w:numId w:val="59"/>
        </w:numPr>
        <w:spacing w:line="360" w:lineRule="auto"/>
        <w:jc w:val="both"/>
        <w:rPr>
          <w:rFonts w:ascii="Arial" w:hAnsi="Arial" w:cs="Arial"/>
          <w:sz w:val="24"/>
          <w:szCs w:val="24"/>
        </w:rPr>
      </w:pPr>
      <w:r w:rsidRPr="005C2042">
        <w:rPr>
          <w:rFonts w:ascii="Arial" w:hAnsi="Arial" w:cs="Arial"/>
          <w:sz w:val="24"/>
          <w:szCs w:val="24"/>
        </w:rPr>
        <w:t xml:space="preserve">NO </w:t>
      </w:r>
    </w:p>
    <w:p w14:paraId="7E2D10BE" w14:textId="66E38F43" w:rsidR="009F4098" w:rsidRPr="005C2042" w:rsidRDefault="00CB341E" w:rsidP="005C2042">
      <w:pPr>
        <w:pStyle w:val="Prrafodelista"/>
        <w:numPr>
          <w:ilvl w:val="0"/>
          <w:numId w:val="59"/>
        </w:numPr>
        <w:spacing w:line="360" w:lineRule="auto"/>
        <w:jc w:val="both"/>
        <w:rPr>
          <w:rFonts w:ascii="Arial" w:hAnsi="Arial" w:cs="Arial"/>
          <w:sz w:val="24"/>
          <w:szCs w:val="24"/>
        </w:rPr>
      </w:pPr>
      <w:r w:rsidRPr="005C2042">
        <w:rPr>
          <w:rFonts w:ascii="Arial" w:hAnsi="Arial" w:cs="Arial"/>
          <w:noProof/>
        </w:rPr>
        <mc:AlternateContent>
          <mc:Choice Requires="wps">
            <w:drawing>
              <wp:anchor distT="0" distB="0" distL="114300" distR="114300" simplePos="0" relativeHeight="251668480" behindDoc="0" locked="0" layoutInCell="1" allowOverlap="1" wp14:anchorId="33A13FC3" wp14:editId="3BF73D97">
                <wp:simplePos x="0" y="0"/>
                <wp:positionH relativeFrom="margin">
                  <wp:posOffset>1516928</wp:posOffset>
                </wp:positionH>
                <wp:positionV relativeFrom="paragraph">
                  <wp:posOffset>156297</wp:posOffset>
                </wp:positionV>
                <wp:extent cx="2030681" cy="11876"/>
                <wp:effectExtent l="0" t="0" r="27305" b="26670"/>
                <wp:wrapNone/>
                <wp:docPr id="9" name="Conector recto 9"/>
                <wp:cNvGraphicFramePr/>
                <a:graphic xmlns:a="http://schemas.openxmlformats.org/drawingml/2006/main">
                  <a:graphicData uri="http://schemas.microsoft.com/office/word/2010/wordprocessingShape">
                    <wps:wsp>
                      <wps:cNvCnPr/>
                      <wps:spPr>
                        <a:xfrm flipV="1">
                          <a:off x="0" y="0"/>
                          <a:ext cx="2030681" cy="11876"/>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82EB7DE" id="Conector recto 9" o:spid="_x0000_s1026" style="position:absolute;flip:y;z-index:251668480;visibility:visible;mso-wrap-style:square;mso-wrap-distance-left:9pt;mso-wrap-distance-top:0;mso-wrap-distance-right:9pt;mso-wrap-distance-bottom:0;mso-position-horizontal:absolute;mso-position-horizontal-relative:margin;mso-position-vertical:absolute;mso-position-vertical-relative:text" from="119.45pt,12.3pt" to="279.3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" strokecolor="windowText" strokeweight=".5pt">
                <v:stroke joinstyle="miter"/>
                <w10:wrap anchorx="margin"/>
              </v:line>
            </w:pict>
          </mc:Fallback>
        </mc:AlternateContent>
      </w:r>
      <w:r w:rsidR="00F44B70" w:rsidRPr="005C2042">
        <w:rPr>
          <w:rFonts w:ascii="Arial" w:hAnsi="Arial" w:cs="Arial"/>
          <w:sz w:val="24"/>
          <w:szCs w:val="24"/>
        </w:rPr>
        <w:t>Especifique:</w:t>
      </w:r>
    </w:p>
    <w:p w14:paraId="348810BA" w14:textId="1280CDC2" w:rsidR="00F44B70" w:rsidRPr="005C2042" w:rsidRDefault="00F44B70" w:rsidP="005C2042">
      <w:pPr>
        <w:spacing w:line="360" w:lineRule="auto"/>
        <w:jc w:val="both"/>
        <w:rPr>
          <w:rFonts w:ascii="Arial" w:hAnsi="Arial" w:cs="Arial"/>
          <w:sz w:val="24"/>
          <w:szCs w:val="24"/>
        </w:rPr>
      </w:pPr>
      <w:r w:rsidRPr="005C2042">
        <w:rPr>
          <w:rFonts w:ascii="Arial" w:hAnsi="Arial" w:cs="Arial"/>
          <w:sz w:val="24"/>
          <w:szCs w:val="24"/>
        </w:rPr>
        <w:t>5_ ¿Presenta o presentó depresión, insomnio, vértigo</w:t>
      </w:r>
      <w:r w:rsidR="00345DFF" w:rsidRPr="005C2042">
        <w:rPr>
          <w:rFonts w:ascii="Arial" w:hAnsi="Arial" w:cs="Arial"/>
          <w:sz w:val="24"/>
          <w:szCs w:val="24"/>
        </w:rPr>
        <w:t>?</w:t>
      </w:r>
    </w:p>
    <w:p w14:paraId="62F66E22" w14:textId="5C3C7A70" w:rsidR="00F44B70" w:rsidRPr="005C2042" w:rsidRDefault="00F44B70" w:rsidP="005C2042">
      <w:pPr>
        <w:pStyle w:val="Prrafodelista"/>
        <w:numPr>
          <w:ilvl w:val="0"/>
          <w:numId w:val="48"/>
        </w:numPr>
        <w:spacing w:line="360" w:lineRule="auto"/>
        <w:jc w:val="both"/>
        <w:rPr>
          <w:rFonts w:ascii="Arial" w:hAnsi="Arial" w:cs="Arial"/>
          <w:sz w:val="24"/>
          <w:szCs w:val="24"/>
        </w:rPr>
      </w:pPr>
      <w:r w:rsidRPr="005C2042">
        <w:rPr>
          <w:rFonts w:ascii="Arial" w:hAnsi="Arial" w:cs="Arial"/>
          <w:sz w:val="24"/>
          <w:szCs w:val="24"/>
        </w:rPr>
        <w:t>S</w:t>
      </w:r>
      <w:r w:rsidR="00345DFF" w:rsidRPr="005C2042">
        <w:rPr>
          <w:rFonts w:ascii="Arial" w:hAnsi="Arial" w:cs="Arial"/>
          <w:sz w:val="24"/>
          <w:szCs w:val="24"/>
        </w:rPr>
        <w:t>I</w:t>
      </w:r>
    </w:p>
    <w:p w14:paraId="22EC01E5" w14:textId="36B7A964" w:rsidR="00F44B70" w:rsidRPr="005C2042" w:rsidRDefault="00F44B70" w:rsidP="005C2042">
      <w:pPr>
        <w:pStyle w:val="Prrafodelista"/>
        <w:numPr>
          <w:ilvl w:val="0"/>
          <w:numId w:val="48"/>
        </w:numPr>
        <w:spacing w:line="360" w:lineRule="auto"/>
        <w:jc w:val="both"/>
        <w:rPr>
          <w:rFonts w:ascii="Arial" w:hAnsi="Arial" w:cs="Arial"/>
          <w:sz w:val="24"/>
          <w:szCs w:val="24"/>
        </w:rPr>
      </w:pPr>
      <w:r w:rsidRPr="005C2042">
        <w:rPr>
          <w:rFonts w:ascii="Arial" w:hAnsi="Arial" w:cs="Arial"/>
          <w:sz w:val="24"/>
          <w:szCs w:val="24"/>
        </w:rPr>
        <w:t>N</w:t>
      </w:r>
      <w:r w:rsidR="00345DFF" w:rsidRPr="005C2042">
        <w:rPr>
          <w:rFonts w:ascii="Arial" w:hAnsi="Arial" w:cs="Arial"/>
          <w:sz w:val="24"/>
          <w:szCs w:val="24"/>
        </w:rPr>
        <w:t>O</w:t>
      </w:r>
    </w:p>
    <w:p w14:paraId="5311651D" w14:textId="019423F9" w:rsidR="00F44B70" w:rsidRPr="005C2042" w:rsidRDefault="00F44B70" w:rsidP="005C2042">
      <w:pPr>
        <w:pStyle w:val="Prrafodelista"/>
        <w:numPr>
          <w:ilvl w:val="0"/>
          <w:numId w:val="48"/>
        </w:numPr>
        <w:spacing w:line="360" w:lineRule="auto"/>
        <w:jc w:val="both"/>
        <w:rPr>
          <w:rFonts w:ascii="Arial" w:hAnsi="Arial" w:cs="Arial"/>
          <w:sz w:val="24"/>
          <w:szCs w:val="24"/>
        </w:rPr>
      </w:pPr>
      <w:r w:rsidRPr="005C2042">
        <w:rPr>
          <w:rFonts w:ascii="Arial" w:hAnsi="Arial" w:cs="Arial"/>
          <w:noProof/>
          <w:sz w:val="24"/>
          <w:szCs w:val="24"/>
        </w:rPr>
        <mc:AlternateContent>
          <mc:Choice Requires="wps">
            <w:drawing>
              <wp:anchor distT="0" distB="0" distL="114300" distR="114300" simplePos="0" relativeHeight="251669504" behindDoc="0" locked="0" layoutInCell="1" allowOverlap="1" wp14:anchorId="4D41B101" wp14:editId="762B89A9">
                <wp:simplePos x="0" y="0"/>
                <wp:positionH relativeFrom="margin">
                  <wp:posOffset>1813320</wp:posOffset>
                </wp:positionH>
                <wp:positionV relativeFrom="paragraph">
                  <wp:posOffset>140554</wp:posOffset>
                </wp:positionV>
                <wp:extent cx="2030681" cy="11876"/>
                <wp:effectExtent l="0" t="0" r="27305" b="26670"/>
                <wp:wrapNone/>
                <wp:docPr id="10" name="Conector recto 10"/>
                <wp:cNvGraphicFramePr/>
                <a:graphic xmlns:a="http://schemas.openxmlformats.org/drawingml/2006/main">
                  <a:graphicData uri="http://schemas.microsoft.com/office/word/2010/wordprocessingShape">
                    <wps:wsp>
                      <wps:cNvCnPr/>
                      <wps:spPr>
                        <a:xfrm flipV="1">
                          <a:off x="0" y="0"/>
                          <a:ext cx="2030681" cy="11876"/>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5D7BBD8" id="Conector recto 10" o:spid="_x0000_s1026" style="position:absolute;flip:y;z-index:251669504;visibility:visible;mso-wrap-style:square;mso-wrap-distance-left:9pt;mso-wrap-distance-top:0;mso-wrap-distance-right:9pt;mso-wrap-distance-bottom:0;mso-position-horizontal:absolute;mso-position-horizontal-relative:margin;mso-position-vertical:absolute;mso-position-vertical-relative:text" from="142.8pt,11.05pt" to="302.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" strokecolor="windowText" strokeweight=".5pt">
                <v:stroke joinstyle="miter"/>
                <w10:wrap anchorx="margin"/>
              </v:line>
            </w:pict>
          </mc:Fallback>
        </mc:AlternateContent>
      </w:r>
      <w:r w:rsidRPr="005C2042">
        <w:rPr>
          <w:rFonts w:ascii="Arial" w:hAnsi="Arial" w:cs="Arial"/>
          <w:sz w:val="24"/>
          <w:szCs w:val="24"/>
        </w:rPr>
        <w:t>E</w:t>
      </w:r>
      <w:r w:rsidR="00345DFF" w:rsidRPr="005C2042">
        <w:rPr>
          <w:rFonts w:ascii="Arial" w:hAnsi="Arial" w:cs="Arial"/>
          <w:sz w:val="24"/>
          <w:szCs w:val="24"/>
        </w:rPr>
        <w:t>SPECIFIQUE</w:t>
      </w:r>
      <w:r w:rsidRPr="005C2042">
        <w:rPr>
          <w:rFonts w:ascii="Arial" w:hAnsi="Arial" w:cs="Arial"/>
          <w:sz w:val="24"/>
          <w:szCs w:val="24"/>
        </w:rPr>
        <w:t>:</w:t>
      </w:r>
    </w:p>
    <w:p w14:paraId="1BC0D74A" w14:textId="77777777" w:rsidR="00CB341E" w:rsidRPr="005C2042" w:rsidRDefault="00CB341E" w:rsidP="005C2042">
      <w:pPr>
        <w:spacing w:line="360" w:lineRule="auto"/>
        <w:jc w:val="both"/>
        <w:rPr>
          <w:rFonts w:ascii="Arial" w:hAnsi="Arial" w:cs="Arial"/>
          <w:sz w:val="24"/>
          <w:szCs w:val="24"/>
        </w:rPr>
      </w:pPr>
    </w:p>
    <w:p w14:paraId="5D60E8D8" w14:textId="05C96F56" w:rsidR="00F44B70" w:rsidRPr="005C2042" w:rsidRDefault="00F44B70" w:rsidP="005C2042">
      <w:pPr>
        <w:spacing w:line="360" w:lineRule="auto"/>
        <w:jc w:val="both"/>
        <w:rPr>
          <w:rFonts w:ascii="Arial" w:hAnsi="Arial" w:cs="Arial"/>
          <w:sz w:val="24"/>
          <w:szCs w:val="24"/>
        </w:rPr>
      </w:pPr>
      <w:r w:rsidRPr="005C2042">
        <w:rPr>
          <w:rFonts w:ascii="Arial" w:hAnsi="Arial" w:cs="Arial"/>
          <w:sz w:val="24"/>
          <w:szCs w:val="24"/>
        </w:rPr>
        <w:lastRenderedPageBreak/>
        <w:t>6_ ¿Presenta o presentó adelgazamiento de piel?</w:t>
      </w:r>
    </w:p>
    <w:p w14:paraId="69D1821B" w14:textId="0D77253E" w:rsidR="00F44B70" w:rsidRPr="005C2042" w:rsidRDefault="00F44B70" w:rsidP="005C2042">
      <w:pPr>
        <w:pStyle w:val="Prrafodelista"/>
        <w:numPr>
          <w:ilvl w:val="0"/>
          <w:numId w:val="49"/>
        </w:numPr>
        <w:spacing w:line="360" w:lineRule="auto"/>
        <w:jc w:val="both"/>
        <w:rPr>
          <w:rFonts w:ascii="Arial" w:hAnsi="Arial" w:cs="Arial"/>
          <w:sz w:val="24"/>
          <w:szCs w:val="24"/>
        </w:rPr>
      </w:pPr>
      <w:r w:rsidRPr="005C2042">
        <w:rPr>
          <w:rFonts w:ascii="Arial" w:hAnsi="Arial" w:cs="Arial"/>
          <w:sz w:val="24"/>
          <w:szCs w:val="24"/>
        </w:rPr>
        <w:t>S</w:t>
      </w:r>
      <w:r w:rsidR="00CB341E" w:rsidRPr="005C2042">
        <w:rPr>
          <w:rFonts w:ascii="Arial" w:hAnsi="Arial" w:cs="Arial"/>
          <w:sz w:val="24"/>
          <w:szCs w:val="24"/>
        </w:rPr>
        <w:t>I</w:t>
      </w:r>
    </w:p>
    <w:p w14:paraId="25792545" w14:textId="5B4D3124" w:rsidR="00F44B70" w:rsidRPr="005C2042" w:rsidRDefault="00F44B70" w:rsidP="005C2042">
      <w:pPr>
        <w:pStyle w:val="Prrafodelista"/>
        <w:numPr>
          <w:ilvl w:val="0"/>
          <w:numId w:val="49"/>
        </w:numPr>
        <w:spacing w:line="360" w:lineRule="auto"/>
        <w:jc w:val="both"/>
        <w:rPr>
          <w:rFonts w:ascii="Arial" w:hAnsi="Arial" w:cs="Arial"/>
          <w:sz w:val="24"/>
          <w:szCs w:val="24"/>
        </w:rPr>
      </w:pPr>
      <w:r w:rsidRPr="005C2042">
        <w:rPr>
          <w:rFonts w:ascii="Arial" w:hAnsi="Arial" w:cs="Arial"/>
          <w:sz w:val="24"/>
          <w:szCs w:val="24"/>
        </w:rPr>
        <w:t>N</w:t>
      </w:r>
      <w:r w:rsidR="00CB341E" w:rsidRPr="005C2042">
        <w:rPr>
          <w:rFonts w:ascii="Arial" w:hAnsi="Arial" w:cs="Arial"/>
          <w:sz w:val="24"/>
          <w:szCs w:val="24"/>
        </w:rPr>
        <w:t>O</w:t>
      </w:r>
      <w:r w:rsidRPr="005C2042">
        <w:rPr>
          <w:rFonts w:ascii="Arial" w:hAnsi="Arial" w:cs="Arial"/>
          <w:sz w:val="24"/>
          <w:szCs w:val="24"/>
        </w:rPr>
        <w:t xml:space="preserve"> </w:t>
      </w:r>
    </w:p>
    <w:p w14:paraId="33978B47" w14:textId="77777777" w:rsidR="00F44B70" w:rsidRPr="005C2042" w:rsidRDefault="00F44B70" w:rsidP="005C2042">
      <w:pPr>
        <w:spacing w:line="360" w:lineRule="auto"/>
        <w:jc w:val="both"/>
        <w:rPr>
          <w:rFonts w:ascii="Arial" w:hAnsi="Arial" w:cs="Arial"/>
          <w:sz w:val="24"/>
          <w:szCs w:val="24"/>
        </w:rPr>
      </w:pPr>
      <w:r w:rsidRPr="005C2042">
        <w:rPr>
          <w:rFonts w:ascii="Arial" w:hAnsi="Arial" w:cs="Arial"/>
          <w:sz w:val="24"/>
          <w:szCs w:val="24"/>
        </w:rPr>
        <w:t>7_ ¿Ha presentada resequedad de piel?</w:t>
      </w:r>
    </w:p>
    <w:p w14:paraId="57C6FA02" w14:textId="6636B537" w:rsidR="00F44B70" w:rsidRPr="005C2042" w:rsidRDefault="00F44B70" w:rsidP="005C2042">
      <w:pPr>
        <w:pStyle w:val="Prrafodelista"/>
        <w:numPr>
          <w:ilvl w:val="0"/>
          <w:numId w:val="50"/>
        </w:numPr>
        <w:spacing w:line="360" w:lineRule="auto"/>
        <w:jc w:val="both"/>
        <w:rPr>
          <w:rFonts w:ascii="Arial" w:hAnsi="Arial" w:cs="Arial"/>
          <w:sz w:val="24"/>
          <w:szCs w:val="24"/>
        </w:rPr>
      </w:pPr>
      <w:r w:rsidRPr="005C2042">
        <w:rPr>
          <w:rFonts w:ascii="Arial" w:hAnsi="Arial" w:cs="Arial"/>
          <w:sz w:val="24"/>
          <w:szCs w:val="24"/>
        </w:rPr>
        <w:t>S</w:t>
      </w:r>
      <w:r w:rsidR="00CB341E" w:rsidRPr="005C2042">
        <w:rPr>
          <w:rFonts w:ascii="Arial" w:hAnsi="Arial" w:cs="Arial"/>
          <w:sz w:val="24"/>
          <w:szCs w:val="24"/>
        </w:rPr>
        <w:t>I</w:t>
      </w:r>
      <w:r w:rsidRPr="005C2042">
        <w:rPr>
          <w:rFonts w:ascii="Arial" w:hAnsi="Arial" w:cs="Arial"/>
          <w:sz w:val="24"/>
          <w:szCs w:val="24"/>
        </w:rPr>
        <w:t xml:space="preserve"> </w:t>
      </w:r>
    </w:p>
    <w:p w14:paraId="0772090E" w14:textId="47442EE1" w:rsidR="00F44B70" w:rsidRPr="005C2042" w:rsidRDefault="00F44B70" w:rsidP="005C2042">
      <w:pPr>
        <w:pStyle w:val="Prrafodelista"/>
        <w:numPr>
          <w:ilvl w:val="0"/>
          <w:numId w:val="50"/>
        </w:numPr>
        <w:spacing w:line="360" w:lineRule="auto"/>
        <w:jc w:val="both"/>
        <w:rPr>
          <w:rFonts w:ascii="Arial" w:hAnsi="Arial" w:cs="Arial"/>
          <w:sz w:val="24"/>
          <w:szCs w:val="24"/>
        </w:rPr>
      </w:pPr>
      <w:r w:rsidRPr="005C2042">
        <w:rPr>
          <w:rFonts w:ascii="Arial" w:hAnsi="Arial" w:cs="Arial"/>
          <w:sz w:val="24"/>
          <w:szCs w:val="24"/>
        </w:rPr>
        <w:t>N</w:t>
      </w:r>
      <w:r w:rsidR="00CB341E" w:rsidRPr="005C2042">
        <w:rPr>
          <w:rFonts w:ascii="Arial" w:hAnsi="Arial" w:cs="Arial"/>
          <w:sz w:val="24"/>
          <w:szCs w:val="24"/>
        </w:rPr>
        <w:t>O</w:t>
      </w:r>
      <w:r w:rsidRPr="005C2042">
        <w:rPr>
          <w:rFonts w:ascii="Arial" w:hAnsi="Arial" w:cs="Arial"/>
          <w:sz w:val="24"/>
          <w:szCs w:val="24"/>
        </w:rPr>
        <w:t xml:space="preserve"> </w:t>
      </w:r>
    </w:p>
    <w:p w14:paraId="3CD207E5" w14:textId="77777777" w:rsidR="00F44B70" w:rsidRPr="005C2042" w:rsidRDefault="00F44B70" w:rsidP="005C2042">
      <w:pPr>
        <w:spacing w:line="360" w:lineRule="auto"/>
        <w:jc w:val="both"/>
        <w:rPr>
          <w:rFonts w:ascii="Arial" w:hAnsi="Arial" w:cs="Arial"/>
          <w:sz w:val="24"/>
          <w:szCs w:val="24"/>
        </w:rPr>
      </w:pPr>
      <w:r w:rsidRPr="005C2042">
        <w:rPr>
          <w:rFonts w:ascii="Arial" w:hAnsi="Arial" w:cs="Arial"/>
          <w:sz w:val="24"/>
          <w:szCs w:val="24"/>
        </w:rPr>
        <w:t>8_ ¿Ha presentado arrugas en la piel?</w:t>
      </w:r>
    </w:p>
    <w:p w14:paraId="6085C3AA" w14:textId="12ADC90E" w:rsidR="00F44B70" w:rsidRPr="005C2042" w:rsidRDefault="00F44B70" w:rsidP="005C2042">
      <w:pPr>
        <w:pStyle w:val="Prrafodelista"/>
        <w:numPr>
          <w:ilvl w:val="0"/>
          <w:numId w:val="51"/>
        </w:numPr>
        <w:spacing w:line="360" w:lineRule="auto"/>
        <w:jc w:val="both"/>
        <w:rPr>
          <w:rFonts w:ascii="Arial" w:hAnsi="Arial" w:cs="Arial"/>
          <w:sz w:val="24"/>
          <w:szCs w:val="24"/>
        </w:rPr>
      </w:pPr>
      <w:r w:rsidRPr="005C2042">
        <w:rPr>
          <w:rFonts w:ascii="Arial" w:hAnsi="Arial" w:cs="Arial"/>
          <w:sz w:val="24"/>
          <w:szCs w:val="24"/>
        </w:rPr>
        <w:t>S</w:t>
      </w:r>
      <w:r w:rsidR="00345DFF" w:rsidRPr="005C2042">
        <w:rPr>
          <w:rFonts w:ascii="Arial" w:hAnsi="Arial" w:cs="Arial"/>
          <w:sz w:val="24"/>
          <w:szCs w:val="24"/>
        </w:rPr>
        <w:t>I</w:t>
      </w:r>
    </w:p>
    <w:p w14:paraId="06B04B0B" w14:textId="7E8547CA" w:rsidR="00F44B70" w:rsidRPr="005C2042" w:rsidRDefault="00F44B70" w:rsidP="005C2042">
      <w:pPr>
        <w:pStyle w:val="Prrafodelista"/>
        <w:numPr>
          <w:ilvl w:val="0"/>
          <w:numId w:val="51"/>
        </w:numPr>
        <w:spacing w:line="360" w:lineRule="auto"/>
        <w:jc w:val="both"/>
        <w:rPr>
          <w:rFonts w:ascii="Arial" w:hAnsi="Arial" w:cs="Arial"/>
          <w:sz w:val="24"/>
          <w:szCs w:val="24"/>
        </w:rPr>
      </w:pPr>
      <w:r w:rsidRPr="005C2042">
        <w:rPr>
          <w:rFonts w:ascii="Arial" w:hAnsi="Arial" w:cs="Arial"/>
          <w:sz w:val="24"/>
          <w:szCs w:val="24"/>
        </w:rPr>
        <w:t>N</w:t>
      </w:r>
      <w:r w:rsidR="00CB341E" w:rsidRPr="005C2042">
        <w:rPr>
          <w:rFonts w:ascii="Arial" w:hAnsi="Arial" w:cs="Arial"/>
          <w:sz w:val="24"/>
          <w:szCs w:val="24"/>
        </w:rPr>
        <w:t>O</w:t>
      </w:r>
    </w:p>
    <w:p w14:paraId="343BA942" w14:textId="77777777" w:rsidR="00F44B70" w:rsidRPr="005C2042" w:rsidRDefault="00F44B70" w:rsidP="005C2042">
      <w:pPr>
        <w:spacing w:line="360" w:lineRule="auto"/>
        <w:jc w:val="both"/>
        <w:rPr>
          <w:rFonts w:ascii="Arial" w:hAnsi="Arial" w:cs="Arial"/>
          <w:sz w:val="24"/>
          <w:szCs w:val="24"/>
        </w:rPr>
      </w:pPr>
      <w:r w:rsidRPr="005C2042">
        <w:rPr>
          <w:rFonts w:ascii="Arial" w:hAnsi="Arial" w:cs="Arial"/>
          <w:sz w:val="24"/>
          <w:szCs w:val="24"/>
        </w:rPr>
        <w:t>9_ ¿Usted a presentada sudoración en el climaterio?</w:t>
      </w:r>
    </w:p>
    <w:p w14:paraId="6FD90EA8" w14:textId="25B89A83" w:rsidR="00F44B70" w:rsidRPr="005C2042" w:rsidRDefault="00F44B70" w:rsidP="005C2042">
      <w:pPr>
        <w:pStyle w:val="Prrafodelista"/>
        <w:numPr>
          <w:ilvl w:val="0"/>
          <w:numId w:val="52"/>
        </w:numPr>
        <w:spacing w:line="360" w:lineRule="auto"/>
        <w:jc w:val="both"/>
        <w:rPr>
          <w:rFonts w:ascii="Arial" w:hAnsi="Arial" w:cs="Arial"/>
          <w:sz w:val="24"/>
          <w:szCs w:val="24"/>
        </w:rPr>
      </w:pPr>
      <w:r w:rsidRPr="005C2042">
        <w:rPr>
          <w:rFonts w:ascii="Arial" w:hAnsi="Arial" w:cs="Arial"/>
          <w:sz w:val="24"/>
          <w:szCs w:val="24"/>
        </w:rPr>
        <w:t>S</w:t>
      </w:r>
      <w:r w:rsidR="00345DFF" w:rsidRPr="005C2042">
        <w:rPr>
          <w:rFonts w:ascii="Arial" w:hAnsi="Arial" w:cs="Arial"/>
          <w:sz w:val="24"/>
          <w:szCs w:val="24"/>
        </w:rPr>
        <w:t>I</w:t>
      </w:r>
    </w:p>
    <w:p w14:paraId="75144062" w14:textId="14C6CC38" w:rsidR="00F44B70" w:rsidRPr="005C2042" w:rsidRDefault="00F44B70" w:rsidP="005C2042">
      <w:pPr>
        <w:pStyle w:val="Prrafodelista"/>
        <w:numPr>
          <w:ilvl w:val="0"/>
          <w:numId w:val="52"/>
        </w:numPr>
        <w:spacing w:line="360" w:lineRule="auto"/>
        <w:jc w:val="both"/>
        <w:rPr>
          <w:rFonts w:ascii="Arial" w:hAnsi="Arial" w:cs="Arial"/>
          <w:sz w:val="24"/>
          <w:szCs w:val="24"/>
        </w:rPr>
      </w:pPr>
      <w:r w:rsidRPr="005C2042">
        <w:rPr>
          <w:rFonts w:ascii="Arial" w:hAnsi="Arial" w:cs="Arial"/>
          <w:sz w:val="24"/>
          <w:szCs w:val="24"/>
        </w:rPr>
        <w:t>N</w:t>
      </w:r>
      <w:r w:rsidR="00345DFF" w:rsidRPr="005C2042">
        <w:rPr>
          <w:rFonts w:ascii="Arial" w:hAnsi="Arial" w:cs="Arial"/>
          <w:sz w:val="24"/>
          <w:szCs w:val="24"/>
        </w:rPr>
        <w:t>O</w:t>
      </w:r>
    </w:p>
    <w:p w14:paraId="24F6EB76" w14:textId="77777777" w:rsidR="00F44B70" w:rsidRPr="005C2042" w:rsidRDefault="00F44B70" w:rsidP="005C2042">
      <w:pPr>
        <w:spacing w:line="360" w:lineRule="auto"/>
        <w:jc w:val="both"/>
        <w:rPr>
          <w:rFonts w:ascii="Arial" w:hAnsi="Arial" w:cs="Arial"/>
          <w:sz w:val="24"/>
          <w:szCs w:val="24"/>
        </w:rPr>
      </w:pPr>
      <w:r w:rsidRPr="005C2042">
        <w:rPr>
          <w:rFonts w:ascii="Arial" w:hAnsi="Arial" w:cs="Arial"/>
          <w:sz w:val="24"/>
          <w:szCs w:val="24"/>
        </w:rPr>
        <w:t>10_ ¿Ha presentada disminución de deseo sexual?</w:t>
      </w:r>
    </w:p>
    <w:p w14:paraId="2FB3CB16" w14:textId="0F6A10E5" w:rsidR="00F44B70" w:rsidRPr="005C2042" w:rsidRDefault="00F44B70" w:rsidP="005C2042">
      <w:pPr>
        <w:pStyle w:val="Prrafodelista"/>
        <w:numPr>
          <w:ilvl w:val="0"/>
          <w:numId w:val="53"/>
        </w:numPr>
        <w:spacing w:line="360" w:lineRule="auto"/>
        <w:jc w:val="both"/>
        <w:rPr>
          <w:rFonts w:ascii="Arial" w:hAnsi="Arial" w:cs="Arial"/>
          <w:sz w:val="24"/>
          <w:szCs w:val="24"/>
        </w:rPr>
      </w:pPr>
      <w:r w:rsidRPr="005C2042">
        <w:rPr>
          <w:rFonts w:ascii="Arial" w:hAnsi="Arial" w:cs="Arial"/>
          <w:sz w:val="24"/>
          <w:szCs w:val="24"/>
        </w:rPr>
        <w:t>S</w:t>
      </w:r>
      <w:r w:rsidR="00345DFF" w:rsidRPr="005C2042">
        <w:rPr>
          <w:rFonts w:ascii="Arial" w:hAnsi="Arial" w:cs="Arial"/>
          <w:sz w:val="24"/>
          <w:szCs w:val="24"/>
        </w:rPr>
        <w:t>I</w:t>
      </w:r>
    </w:p>
    <w:p w14:paraId="1F82CDD5" w14:textId="4DB897FE" w:rsidR="00F44B70" w:rsidRPr="005C2042" w:rsidRDefault="00F44B70" w:rsidP="005C2042">
      <w:pPr>
        <w:pStyle w:val="Prrafodelista"/>
        <w:numPr>
          <w:ilvl w:val="0"/>
          <w:numId w:val="53"/>
        </w:numPr>
        <w:spacing w:line="360" w:lineRule="auto"/>
        <w:jc w:val="both"/>
        <w:rPr>
          <w:rFonts w:ascii="Arial" w:hAnsi="Arial" w:cs="Arial"/>
          <w:sz w:val="24"/>
          <w:szCs w:val="24"/>
        </w:rPr>
      </w:pPr>
      <w:r w:rsidRPr="005C2042">
        <w:rPr>
          <w:rFonts w:ascii="Arial" w:hAnsi="Arial" w:cs="Arial"/>
          <w:sz w:val="24"/>
          <w:szCs w:val="24"/>
        </w:rPr>
        <w:t>N</w:t>
      </w:r>
      <w:r w:rsidR="00345DFF" w:rsidRPr="005C2042">
        <w:rPr>
          <w:rFonts w:ascii="Arial" w:hAnsi="Arial" w:cs="Arial"/>
          <w:sz w:val="24"/>
          <w:szCs w:val="24"/>
        </w:rPr>
        <w:t>O</w:t>
      </w:r>
      <w:r w:rsidRPr="005C2042">
        <w:rPr>
          <w:rFonts w:ascii="Arial" w:hAnsi="Arial" w:cs="Arial"/>
          <w:sz w:val="24"/>
          <w:szCs w:val="24"/>
        </w:rPr>
        <w:t xml:space="preserve"> </w:t>
      </w:r>
    </w:p>
    <w:p w14:paraId="2421FAC1" w14:textId="77777777" w:rsidR="00345DFF" w:rsidRPr="005C2042" w:rsidRDefault="00F44B70" w:rsidP="005C2042">
      <w:pPr>
        <w:spacing w:line="360" w:lineRule="auto"/>
        <w:jc w:val="both"/>
        <w:rPr>
          <w:rFonts w:ascii="Arial" w:hAnsi="Arial" w:cs="Arial"/>
          <w:sz w:val="24"/>
          <w:szCs w:val="24"/>
        </w:rPr>
      </w:pPr>
      <w:r w:rsidRPr="005C2042">
        <w:rPr>
          <w:rFonts w:ascii="Arial" w:hAnsi="Arial" w:cs="Arial"/>
          <w:sz w:val="24"/>
          <w:szCs w:val="24"/>
        </w:rPr>
        <w:t>11_ ¿Ah presentado incapacidad persistente o recurrente para para mantener la lubricación propia?</w:t>
      </w:r>
    </w:p>
    <w:p w14:paraId="5C057CAD" w14:textId="18EC7034" w:rsidR="00F44B70" w:rsidRPr="005C2042" w:rsidRDefault="00F44B70" w:rsidP="005C2042">
      <w:pPr>
        <w:pStyle w:val="Prrafodelista"/>
        <w:numPr>
          <w:ilvl w:val="0"/>
          <w:numId w:val="54"/>
        </w:numPr>
        <w:spacing w:line="360" w:lineRule="auto"/>
        <w:jc w:val="both"/>
        <w:rPr>
          <w:rFonts w:ascii="Arial" w:hAnsi="Arial" w:cs="Arial"/>
          <w:sz w:val="24"/>
          <w:szCs w:val="24"/>
        </w:rPr>
      </w:pPr>
      <w:r w:rsidRPr="005C2042">
        <w:rPr>
          <w:rFonts w:ascii="Arial" w:hAnsi="Arial" w:cs="Arial"/>
          <w:sz w:val="24"/>
          <w:szCs w:val="24"/>
        </w:rPr>
        <w:t xml:space="preserve">SI </w:t>
      </w:r>
    </w:p>
    <w:p w14:paraId="598CEDA9" w14:textId="77777777" w:rsidR="00F44B70" w:rsidRPr="005C2042" w:rsidRDefault="00F44B70" w:rsidP="005C2042">
      <w:pPr>
        <w:pStyle w:val="Prrafodelista"/>
        <w:numPr>
          <w:ilvl w:val="0"/>
          <w:numId w:val="54"/>
        </w:numPr>
        <w:spacing w:line="360" w:lineRule="auto"/>
        <w:jc w:val="both"/>
        <w:rPr>
          <w:rFonts w:ascii="Arial" w:hAnsi="Arial" w:cs="Arial"/>
          <w:sz w:val="24"/>
          <w:szCs w:val="24"/>
        </w:rPr>
      </w:pPr>
      <w:r w:rsidRPr="005C2042">
        <w:rPr>
          <w:rFonts w:ascii="Arial" w:hAnsi="Arial" w:cs="Arial"/>
          <w:sz w:val="24"/>
          <w:szCs w:val="24"/>
        </w:rPr>
        <w:t xml:space="preserve">NO </w:t>
      </w:r>
    </w:p>
    <w:p w14:paraId="5146D1B3" w14:textId="029C9897" w:rsidR="00F44B70" w:rsidRPr="005C2042" w:rsidRDefault="00F44B70" w:rsidP="005C2042">
      <w:pPr>
        <w:spacing w:line="360" w:lineRule="auto"/>
        <w:jc w:val="both"/>
        <w:rPr>
          <w:rFonts w:ascii="Arial" w:hAnsi="Arial" w:cs="Arial"/>
          <w:sz w:val="24"/>
          <w:szCs w:val="24"/>
        </w:rPr>
      </w:pPr>
      <w:r w:rsidRPr="005C2042">
        <w:rPr>
          <w:rFonts w:ascii="Arial" w:hAnsi="Arial" w:cs="Arial"/>
          <w:sz w:val="24"/>
          <w:szCs w:val="24"/>
        </w:rPr>
        <w:t>12_ ¿Ha presentado dolor genital recurrente o persistente asociado a la relación sexual?</w:t>
      </w:r>
    </w:p>
    <w:p w14:paraId="5C5A5E2B" w14:textId="11DB823F" w:rsidR="00345DFF" w:rsidRPr="005C2042" w:rsidRDefault="00345DFF" w:rsidP="005C2042">
      <w:pPr>
        <w:pStyle w:val="Prrafodelista"/>
        <w:numPr>
          <w:ilvl w:val="0"/>
          <w:numId w:val="56"/>
        </w:numPr>
        <w:spacing w:line="360" w:lineRule="auto"/>
        <w:jc w:val="both"/>
        <w:rPr>
          <w:rFonts w:ascii="Arial" w:hAnsi="Arial" w:cs="Arial"/>
          <w:sz w:val="24"/>
          <w:szCs w:val="24"/>
        </w:rPr>
      </w:pPr>
      <w:r w:rsidRPr="005C2042">
        <w:rPr>
          <w:rFonts w:ascii="Arial" w:hAnsi="Arial" w:cs="Arial"/>
          <w:sz w:val="24"/>
          <w:szCs w:val="24"/>
        </w:rPr>
        <w:t>SI</w:t>
      </w:r>
    </w:p>
    <w:p w14:paraId="02507FA0" w14:textId="31CE8F40" w:rsidR="00021E83" w:rsidRPr="005C2042" w:rsidRDefault="00F44B70" w:rsidP="005C2042">
      <w:pPr>
        <w:pStyle w:val="Prrafodelista"/>
        <w:numPr>
          <w:ilvl w:val="0"/>
          <w:numId w:val="56"/>
        </w:numPr>
        <w:spacing w:line="360" w:lineRule="auto"/>
        <w:jc w:val="both"/>
        <w:rPr>
          <w:rFonts w:ascii="Arial" w:hAnsi="Arial" w:cs="Arial"/>
          <w:sz w:val="24"/>
          <w:szCs w:val="24"/>
        </w:rPr>
      </w:pPr>
      <w:r w:rsidRPr="005C2042">
        <w:rPr>
          <w:rFonts w:ascii="Arial" w:hAnsi="Arial" w:cs="Arial"/>
          <w:sz w:val="24"/>
          <w:szCs w:val="24"/>
        </w:rPr>
        <w:t>NO</w:t>
      </w:r>
    </w:p>
    <w:bookmarkEnd w:id="42"/>
    <w:p w14:paraId="29951790" w14:textId="77777777" w:rsidR="009F4098" w:rsidRPr="005C2042" w:rsidRDefault="009F4098" w:rsidP="005C2042">
      <w:pPr>
        <w:spacing w:line="360" w:lineRule="auto"/>
        <w:jc w:val="both"/>
        <w:rPr>
          <w:rFonts w:ascii="Arial" w:hAnsi="Arial" w:cs="Arial"/>
          <w:sz w:val="32"/>
          <w:szCs w:val="32"/>
        </w:rPr>
      </w:pPr>
    </w:p>
    <w:p w14:paraId="1B1A1D08" w14:textId="1FA725C5" w:rsidR="006D6D0C" w:rsidRPr="00CC027F" w:rsidRDefault="00BD77B9" w:rsidP="005C2042">
      <w:pPr>
        <w:pStyle w:val="Ttulo1"/>
        <w:jc w:val="both"/>
        <w:rPr>
          <w:rFonts w:ascii="Arial" w:hAnsi="Arial" w:cs="Arial"/>
          <w:b/>
          <w:bCs/>
          <w:color w:val="auto"/>
        </w:rPr>
      </w:pPr>
      <w:bookmarkStart w:id="45" w:name="_Toc201138291"/>
      <w:r w:rsidRPr="00CC027F">
        <w:rPr>
          <w:rFonts w:ascii="Arial" w:hAnsi="Arial" w:cs="Arial"/>
          <w:b/>
          <w:bCs/>
          <w:color w:val="auto"/>
        </w:rPr>
        <w:lastRenderedPageBreak/>
        <w:t>REFERENCIAS</w:t>
      </w:r>
      <w:bookmarkEnd w:id="45"/>
    </w:p>
    <w:p w14:paraId="5B3F3181" w14:textId="5F3DBD24" w:rsidR="006D6D0C" w:rsidRPr="005C2042" w:rsidRDefault="006D6D0C" w:rsidP="005C2042">
      <w:pPr>
        <w:spacing w:line="360" w:lineRule="auto"/>
        <w:jc w:val="both"/>
        <w:rPr>
          <w:rFonts w:ascii="Arial" w:hAnsi="Arial" w:cs="Arial"/>
          <w:sz w:val="24"/>
          <w:szCs w:val="24"/>
        </w:rPr>
      </w:pPr>
    </w:p>
    <w:p w14:paraId="57D9F96C" w14:textId="6877698B" w:rsidR="002D5EF2" w:rsidRPr="005C2042" w:rsidRDefault="00215DB5" w:rsidP="005C2042">
      <w:pPr>
        <w:spacing w:line="360" w:lineRule="auto"/>
        <w:jc w:val="both"/>
        <w:rPr>
          <w:rFonts w:ascii="Arial" w:hAnsi="Arial" w:cs="Arial"/>
          <w:sz w:val="24"/>
          <w:szCs w:val="24"/>
        </w:rPr>
      </w:pPr>
      <w:r w:rsidRPr="005C2042">
        <w:rPr>
          <w:rFonts w:ascii="Arial" w:hAnsi="Arial" w:cs="Arial"/>
          <w:sz w:val="24"/>
          <w:szCs w:val="24"/>
        </w:rPr>
        <w:t xml:space="preserve">     </w:t>
      </w:r>
      <w:r w:rsidR="003A1D6B" w:rsidRPr="005C2042">
        <w:rPr>
          <w:rFonts w:ascii="Arial" w:hAnsi="Arial" w:cs="Arial"/>
          <w:sz w:val="24"/>
          <w:szCs w:val="24"/>
        </w:rPr>
        <w:t xml:space="preserve">1.- </w:t>
      </w:r>
      <w:r w:rsidRPr="005C2042">
        <w:rPr>
          <w:rFonts w:ascii="Arial" w:hAnsi="Arial" w:cs="Arial"/>
          <w:sz w:val="24"/>
          <w:szCs w:val="24"/>
        </w:rPr>
        <w:t xml:space="preserve">Dra. Sheila </w:t>
      </w:r>
      <w:proofErr w:type="spellStart"/>
      <w:r w:rsidRPr="005C2042">
        <w:rPr>
          <w:rFonts w:ascii="Arial" w:hAnsi="Arial" w:cs="Arial"/>
          <w:sz w:val="24"/>
          <w:szCs w:val="24"/>
        </w:rPr>
        <w:t>Sedicias</w:t>
      </w:r>
      <w:proofErr w:type="spellEnd"/>
      <w:r w:rsidRPr="005C2042">
        <w:rPr>
          <w:rFonts w:ascii="Arial" w:hAnsi="Arial" w:cs="Arial"/>
          <w:sz w:val="24"/>
          <w:szCs w:val="24"/>
        </w:rPr>
        <w:t xml:space="preserve"> (2022). Climaterio. que es, síntomas y cuánto tiempo</w:t>
      </w:r>
      <w:r w:rsidR="00ED5D9C" w:rsidRPr="005C2042">
        <w:rPr>
          <w:rFonts w:ascii="Arial" w:hAnsi="Arial" w:cs="Arial"/>
          <w:sz w:val="24"/>
          <w:szCs w:val="24"/>
        </w:rPr>
        <w:t xml:space="preserve"> </w:t>
      </w:r>
      <w:proofErr w:type="gramStart"/>
      <w:r w:rsidRPr="005C2042">
        <w:rPr>
          <w:rFonts w:ascii="Arial" w:hAnsi="Arial" w:cs="Arial"/>
          <w:sz w:val="24"/>
          <w:szCs w:val="24"/>
        </w:rPr>
        <w:t>dura.https://www.bing.com/ck/a?!&amp;&amp;p=8b73e4427b96ada707c37d708f1517d37ab9328121dadc247b01e511f1639fcaJmltdHM9MTczNzMzMTIwMA&amp;ptn=3&amp;ver=2&amp;hsh=4&amp;fclid=1b229c73-48fb-6f68-39fb-88d149986e14&amp;psq=qu%c3%a9+es+el+climaterio+en+la+mujer&amp;u=a1aHR0cHM6Ly93d3cudHVhc2F1ZGUuY29tL2VzL2NsaW1hdGVyaW8tcXVlLWVzLw&amp;ntb=1</w:t>
      </w:r>
      <w:proofErr w:type="gramEnd"/>
    </w:p>
    <w:p w14:paraId="15531B90" w14:textId="2339669A" w:rsidR="002D5EF2" w:rsidRPr="005C2042" w:rsidRDefault="002D5EF2" w:rsidP="005C2042">
      <w:pPr>
        <w:spacing w:line="360" w:lineRule="auto"/>
        <w:jc w:val="both"/>
        <w:rPr>
          <w:rFonts w:ascii="Arial" w:hAnsi="Arial" w:cs="Arial"/>
          <w:b/>
          <w:bCs/>
          <w:sz w:val="24"/>
          <w:szCs w:val="24"/>
        </w:rPr>
      </w:pPr>
      <w:r w:rsidRPr="005C2042">
        <w:rPr>
          <w:rFonts w:ascii="Arial" w:hAnsi="Arial" w:cs="Arial"/>
          <w:sz w:val="24"/>
          <w:szCs w:val="24"/>
        </w:rPr>
        <w:t xml:space="preserve">      2.- </w:t>
      </w:r>
      <w:proofErr w:type="spellStart"/>
      <w:r w:rsidR="00ED5D9C" w:rsidRPr="005C2042">
        <w:rPr>
          <w:rFonts w:ascii="Arial" w:hAnsi="Arial" w:cs="Arial"/>
          <w:sz w:val="24"/>
          <w:szCs w:val="24"/>
        </w:rPr>
        <w:t>H</w:t>
      </w:r>
      <w:r w:rsidRPr="005C2042">
        <w:rPr>
          <w:rFonts w:ascii="Arial" w:hAnsi="Arial" w:cs="Arial"/>
          <w:sz w:val="24"/>
          <w:szCs w:val="24"/>
        </w:rPr>
        <w:t>uayanka</w:t>
      </w:r>
      <w:proofErr w:type="spellEnd"/>
      <w:r w:rsidRPr="005C2042">
        <w:rPr>
          <w:rFonts w:ascii="Arial" w:hAnsi="Arial" w:cs="Arial"/>
          <w:sz w:val="24"/>
          <w:szCs w:val="24"/>
        </w:rPr>
        <w:t xml:space="preserve"> F</w:t>
      </w:r>
      <w:r w:rsidR="007B3437" w:rsidRPr="005C2042">
        <w:rPr>
          <w:rFonts w:ascii="Arial" w:hAnsi="Arial" w:cs="Arial"/>
          <w:sz w:val="24"/>
          <w:szCs w:val="24"/>
        </w:rPr>
        <w:t>e</w:t>
      </w:r>
      <w:r w:rsidRPr="005C2042">
        <w:rPr>
          <w:rFonts w:ascii="Arial" w:hAnsi="Arial" w:cs="Arial"/>
          <w:sz w:val="24"/>
          <w:szCs w:val="24"/>
        </w:rPr>
        <w:t>rn</w:t>
      </w:r>
      <w:r w:rsidR="007B3437" w:rsidRPr="005C2042">
        <w:rPr>
          <w:rFonts w:ascii="Arial" w:hAnsi="Arial" w:cs="Arial"/>
          <w:sz w:val="24"/>
          <w:szCs w:val="24"/>
        </w:rPr>
        <w:t>á</w:t>
      </w:r>
      <w:r w:rsidRPr="005C2042">
        <w:rPr>
          <w:rFonts w:ascii="Arial" w:hAnsi="Arial" w:cs="Arial"/>
          <w:sz w:val="24"/>
          <w:szCs w:val="24"/>
        </w:rPr>
        <w:t>ndez</w:t>
      </w:r>
      <w:r w:rsidR="00ED5D9C" w:rsidRPr="005C2042">
        <w:rPr>
          <w:rFonts w:ascii="Arial" w:hAnsi="Arial" w:cs="Arial"/>
          <w:sz w:val="24"/>
          <w:szCs w:val="24"/>
        </w:rPr>
        <w:t xml:space="preserve"> (2023). </w:t>
      </w:r>
      <w:r w:rsidR="009A297E" w:rsidRPr="005C2042">
        <w:rPr>
          <w:rFonts w:ascii="Arial" w:hAnsi="Arial" w:cs="Arial"/>
          <w:sz w:val="24"/>
          <w:szCs w:val="24"/>
        </w:rPr>
        <w:t xml:space="preserve">Nivel de conocimiento sobre climaterio y menopausia en mujeres adultas del </w:t>
      </w:r>
      <w:proofErr w:type="spellStart"/>
      <w:r w:rsidR="009A297E" w:rsidRPr="005C2042">
        <w:rPr>
          <w:rFonts w:ascii="Arial" w:hAnsi="Arial" w:cs="Arial"/>
          <w:sz w:val="24"/>
          <w:szCs w:val="24"/>
        </w:rPr>
        <w:t>aa.hh</w:t>
      </w:r>
      <w:proofErr w:type="spellEnd"/>
      <w:r w:rsidR="009A297E" w:rsidRPr="005C2042">
        <w:rPr>
          <w:rFonts w:ascii="Arial" w:hAnsi="Arial" w:cs="Arial"/>
          <w:sz w:val="24"/>
          <w:szCs w:val="24"/>
        </w:rPr>
        <w:t xml:space="preserve">. Expansión urbana – distrito de salas, </w:t>
      </w:r>
      <w:proofErr w:type="spellStart"/>
      <w:r w:rsidR="009A297E" w:rsidRPr="005C2042">
        <w:rPr>
          <w:rFonts w:ascii="Arial" w:hAnsi="Arial" w:cs="Arial"/>
          <w:sz w:val="24"/>
          <w:szCs w:val="24"/>
        </w:rPr>
        <w:t>ica</w:t>
      </w:r>
      <w:proofErr w:type="spellEnd"/>
      <w:r w:rsidR="009A297E" w:rsidRPr="005C2042">
        <w:rPr>
          <w:rFonts w:ascii="Arial" w:hAnsi="Arial" w:cs="Arial"/>
          <w:sz w:val="24"/>
          <w:szCs w:val="24"/>
        </w:rPr>
        <w:t xml:space="preserve"> </w:t>
      </w:r>
      <w:r w:rsidR="00ED5D9C" w:rsidRPr="005C2042">
        <w:rPr>
          <w:rFonts w:ascii="Arial" w:hAnsi="Arial" w:cs="Arial"/>
          <w:sz w:val="24"/>
          <w:szCs w:val="24"/>
        </w:rPr>
        <w:t>2023</w:t>
      </w:r>
      <w:hyperlink r:id="rId24" w:history="1">
        <w:r w:rsidR="00ED5D9C" w:rsidRPr="005C2042">
          <w:rPr>
            <w:rStyle w:val="Hipervnculo"/>
            <w:rFonts w:ascii="Arial" w:hAnsi="Arial" w:cs="Arial"/>
            <w:sz w:val="24"/>
            <w:szCs w:val="24"/>
          </w:rPr>
          <w:t>INSTITUTO SUPERIOR TECNOLOGICO PRIVADO JHALEBET</w:t>
        </w:r>
      </w:hyperlink>
      <w:r w:rsidR="00ED5D9C" w:rsidRPr="005C2042">
        <w:rPr>
          <w:rFonts w:ascii="Arial" w:hAnsi="Arial" w:cs="Arial"/>
          <w:sz w:val="24"/>
          <w:szCs w:val="24"/>
        </w:rPr>
        <w:t>.</w:t>
      </w:r>
    </w:p>
    <w:p w14:paraId="7491D20D" w14:textId="59E014AF" w:rsidR="002D5EF2" w:rsidRPr="005C2042" w:rsidRDefault="006F1442" w:rsidP="005C2042">
      <w:pPr>
        <w:spacing w:line="360" w:lineRule="auto"/>
        <w:jc w:val="both"/>
        <w:rPr>
          <w:rFonts w:ascii="Arial" w:hAnsi="Arial" w:cs="Arial"/>
          <w:sz w:val="24"/>
          <w:szCs w:val="24"/>
        </w:rPr>
      </w:pPr>
      <w:r w:rsidRPr="005C2042">
        <w:rPr>
          <w:rFonts w:ascii="Arial" w:hAnsi="Arial" w:cs="Arial"/>
          <w:sz w:val="24"/>
          <w:szCs w:val="24"/>
        </w:rPr>
        <w:t xml:space="preserve">     3.- Brantes, Porcile</w:t>
      </w:r>
      <w:r w:rsidR="00615AD8" w:rsidRPr="005C2042">
        <w:rPr>
          <w:rFonts w:ascii="Arial" w:hAnsi="Arial" w:cs="Arial"/>
          <w:sz w:val="24"/>
          <w:szCs w:val="24"/>
        </w:rPr>
        <w:t xml:space="preserve"> (2014). </w:t>
      </w:r>
      <w:r w:rsidR="009A297E" w:rsidRPr="005C2042">
        <w:rPr>
          <w:rFonts w:ascii="Arial" w:hAnsi="Arial" w:cs="Arial"/>
          <w:sz w:val="24"/>
          <w:szCs w:val="24"/>
        </w:rPr>
        <w:t>Orientaciones técnicas para la atención integral de la mujer en edad de climaterio en el nivel primario de la red de salud (</w:t>
      </w:r>
      <w:proofErr w:type="spellStart"/>
      <w:r w:rsidR="009A297E" w:rsidRPr="005C2042">
        <w:rPr>
          <w:rFonts w:ascii="Arial" w:hAnsi="Arial" w:cs="Arial"/>
          <w:sz w:val="24"/>
          <w:szCs w:val="24"/>
        </w:rPr>
        <w:t>aps</w:t>
      </w:r>
      <w:proofErr w:type="spellEnd"/>
      <w:r w:rsidR="00615AD8" w:rsidRPr="005C2042">
        <w:rPr>
          <w:rFonts w:ascii="Arial" w:hAnsi="Arial" w:cs="Arial"/>
          <w:sz w:val="24"/>
          <w:szCs w:val="24"/>
        </w:rPr>
        <w:t xml:space="preserve">). </w:t>
      </w:r>
      <w:hyperlink r:id="rId25" w:history="1">
        <w:r w:rsidR="00615AD8" w:rsidRPr="005C2042">
          <w:rPr>
            <w:rStyle w:val="Hipervnculo"/>
            <w:rFonts w:ascii="Arial" w:hAnsi="Arial" w:cs="Arial"/>
            <w:sz w:val="24"/>
            <w:szCs w:val="24"/>
          </w:rPr>
          <w:t>OOTT Climaterio APS.pdf</w:t>
        </w:r>
      </w:hyperlink>
    </w:p>
    <w:p w14:paraId="6151464C" w14:textId="77777777" w:rsidR="00DD0F72" w:rsidRPr="005C2042" w:rsidRDefault="00621FBF" w:rsidP="005C2042">
      <w:pPr>
        <w:spacing w:line="360" w:lineRule="auto"/>
        <w:jc w:val="both"/>
        <w:rPr>
          <w:rFonts w:ascii="Arial" w:hAnsi="Arial" w:cs="Arial"/>
          <w:sz w:val="24"/>
          <w:szCs w:val="24"/>
        </w:rPr>
      </w:pPr>
      <w:r w:rsidRPr="005C2042">
        <w:rPr>
          <w:rFonts w:ascii="Arial" w:hAnsi="Arial" w:cs="Arial"/>
          <w:sz w:val="24"/>
          <w:szCs w:val="24"/>
        </w:rPr>
        <w:t xml:space="preserve">   4.- </w:t>
      </w:r>
      <w:proofErr w:type="spellStart"/>
      <w:r w:rsidRPr="005C2042">
        <w:rPr>
          <w:rFonts w:ascii="Arial" w:hAnsi="Arial" w:cs="Arial"/>
          <w:sz w:val="24"/>
          <w:szCs w:val="24"/>
        </w:rPr>
        <w:t>Siseles</w:t>
      </w:r>
      <w:proofErr w:type="spellEnd"/>
      <w:r w:rsidRPr="005C2042">
        <w:rPr>
          <w:rFonts w:ascii="Arial" w:hAnsi="Arial" w:cs="Arial"/>
          <w:sz w:val="24"/>
          <w:szCs w:val="24"/>
        </w:rPr>
        <w:t xml:space="preserve"> (2016).</w:t>
      </w:r>
      <w:r w:rsidR="002E6CDE" w:rsidRPr="005C2042">
        <w:rPr>
          <w:rFonts w:ascii="Arial" w:hAnsi="Arial" w:cs="Arial"/>
          <w:sz w:val="24"/>
          <w:szCs w:val="24"/>
        </w:rPr>
        <w:t xml:space="preserve"> </w:t>
      </w:r>
      <w:r w:rsidRPr="005C2042">
        <w:rPr>
          <w:rFonts w:ascii="Arial" w:hAnsi="Arial" w:cs="Arial"/>
          <w:sz w:val="24"/>
          <w:szCs w:val="24"/>
        </w:rPr>
        <w:t xml:space="preserve">Climaterio y </w:t>
      </w:r>
      <w:proofErr w:type="gramStart"/>
      <w:r w:rsidRPr="005C2042">
        <w:rPr>
          <w:rFonts w:ascii="Arial" w:hAnsi="Arial" w:cs="Arial"/>
          <w:sz w:val="24"/>
          <w:szCs w:val="24"/>
        </w:rPr>
        <w:t>menopausia</w:t>
      </w:r>
      <w:r w:rsidR="002E6CDE" w:rsidRPr="005C2042">
        <w:rPr>
          <w:rFonts w:ascii="Arial" w:hAnsi="Arial" w:cs="Arial"/>
          <w:sz w:val="24"/>
          <w:szCs w:val="24"/>
        </w:rPr>
        <w:t>.https://www.bing.com/ck/a?!&amp;&amp;p=b25a489c8da015ad791df6d33d7a5fe46444f7f43fc2422c8a4ea6fb74fdb9d8JmltdHM9MTczNzg0OTYwMA&amp;ptn=3&amp;ver=2&amp;hsh=4&amp;fclid=1b229c73-48fb-6f68-39fb-88d149986e14&amp;psq=climaterio+y+menopausia+ajec&amp;u=a1aHR0cHM6Ly93d3cuYWplYy5jb20ubXgv&amp;ntb=1</w:t>
      </w:r>
      <w:proofErr w:type="gramEnd"/>
    </w:p>
    <w:p w14:paraId="77D3C4DF" w14:textId="4CD38871" w:rsidR="009A297E" w:rsidRPr="005C2042" w:rsidRDefault="00DD0F72" w:rsidP="005C2042">
      <w:pPr>
        <w:spacing w:line="360" w:lineRule="auto"/>
        <w:jc w:val="both"/>
        <w:rPr>
          <w:rFonts w:ascii="Arial" w:hAnsi="Arial" w:cs="Arial"/>
          <w:sz w:val="24"/>
          <w:szCs w:val="24"/>
        </w:rPr>
      </w:pPr>
      <w:r w:rsidRPr="005C2042">
        <w:rPr>
          <w:rFonts w:ascii="Arial" w:hAnsi="Arial" w:cs="Arial"/>
          <w:sz w:val="24"/>
          <w:szCs w:val="24"/>
        </w:rPr>
        <w:t xml:space="preserve">5.- </w:t>
      </w:r>
      <w:r w:rsidR="009A297E" w:rsidRPr="005C2042">
        <w:rPr>
          <w:rFonts w:ascii="Arial" w:hAnsi="Arial" w:cs="Arial"/>
          <w:sz w:val="24"/>
          <w:szCs w:val="24"/>
        </w:rPr>
        <w:t xml:space="preserve">Sumiko pamela </w:t>
      </w:r>
      <w:proofErr w:type="spellStart"/>
      <w:r w:rsidR="007B3437" w:rsidRPr="005C2042">
        <w:rPr>
          <w:rFonts w:ascii="Arial" w:hAnsi="Arial" w:cs="Arial"/>
          <w:sz w:val="24"/>
          <w:szCs w:val="24"/>
        </w:rPr>
        <w:t>H</w:t>
      </w:r>
      <w:r w:rsidR="009A297E" w:rsidRPr="005C2042">
        <w:rPr>
          <w:rFonts w:ascii="Arial" w:hAnsi="Arial" w:cs="Arial"/>
          <w:sz w:val="24"/>
          <w:szCs w:val="24"/>
        </w:rPr>
        <w:t>uayanca</w:t>
      </w:r>
      <w:proofErr w:type="spellEnd"/>
      <w:r w:rsidR="009A297E" w:rsidRPr="005C2042">
        <w:rPr>
          <w:rFonts w:ascii="Arial" w:hAnsi="Arial" w:cs="Arial"/>
          <w:sz w:val="24"/>
          <w:szCs w:val="24"/>
        </w:rPr>
        <w:t xml:space="preserve"> </w:t>
      </w:r>
      <w:r w:rsidR="007B3437" w:rsidRPr="005C2042">
        <w:rPr>
          <w:rFonts w:ascii="Arial" w:hAnsi="Arial" w:cs="Arial"/>
          <w:sz w:val="24"/>
          <w:szCs w:val="24"/>
        </w:rPr>
        <w:t>Fernández</w:t>
      </w:r>
      <w:r w:rsidR="00EF1F1C" w:rsidRPr="005C2042">
        <w:rPr>
          <w:rFonts w:ascii="Arial" w:hAnsi="Arial" w:cs="Arial"/>
          <w:sz w:val="24"/>
          <w:szCs w:val="24"/>
        </w:rPr>
        <w:t xml:space="preserve"> (2023) </w:t>
      </w:r>
      <w:r w:rsidR="009A297E" w:rsidRPr="005C2042">
        <w:rPr>
          <w:rFonts w:ascii="Arial" w:hAnsi="Arial" w:cs="Arial"/>
          <w:sz w:val="24"/>
          <w:szCs w:val="24"/>
        </w:rPr>
        <w:t xml:space="preserve">nivel de conocimiento sobre climaterio y menopausia en mujeres adultas del </w:t>
      </w:r>
      <w:proofErr w:type="spellStart"/>
      <w:r w:rsidR="009A297E" w:rsidRPr="005C2042">
        <w:rPr>
          <w:rFonts w:ascii="Arial" w:hAnsi="Arial" w:cs="Arial"/>
          <w:sz w:val="24"/>
          <w:szCs w:val="24"/>
        </w:rPr>
        <w:t>aa.hh</w:t>
      </w:r>
      <w:proofErr w:type="spellEnd"/>
      <w:r w:rsidR="009A297E" w:rsidRPr="005C2042">
        <w:rPr>
          <w:rFonts w:ascii="Arial" w:hAnsi="Arial" w:cs="Arial"/>
          <w:sz w:val="24"/>
          <w:szCs w:val="24"/>
        </w:rPr>
        <w:t xml:space="preserve">. Expansión urbana – distrito de salas, </w:t>
      </w:r>
      <w:proofErr w:type="spellStart"/>
      <w:r w:rsidR="009A297E" w:rsidRPr="005C2042">
        <w:rPr>
          <w:rFonts w:ascii="Arial" w:hAnsi="Arial" w:cs="Arial"/>
          <w:sz w:val="24"/>
          <w:szCs w:val="24"/>
        </w:rPr>
        <w:t>ica</w:t>
      </w:r>
      <w:proofErr w:type="spellEnd"/>
      <w:r w:rsidR="009A297E" w:rsidRPr="005C2042">
        <w:rPr>
          <w:rFonts w:ascii="Arial" w:hAnsi="Arial" w:cs="Arial"/>
          <w:sz w:val="24"/>
          <w:szCs w:val="24"/>
        </w:rPr>
        <w:t xml:space="preserve"> 2023</w:t>
      </w:r>
      <w:r w:rsidR="00EF1F1C" w:rsidRPr="005C2042">
        <w:rPr>
          <w:rFonts w:ascii="Arial" w:hAnsi="Arial" w:cs="Arial"/>
          <w:sz w:val="24"/>
          <w:szCs w:val="24"/>
        </w:rPr>
        <w:t xml:space="preserve">. </w:t>
      </w:r>
      <w:hyperlink r:id="rId26" w:history="1">
        <w:r w:rsidR="00EF1F1C" w:rsidRPr="005C2042">
          <w:rPr>
            <w:rStyle w:val="Hipervnculo"/>
            <w:rFonts w:ascii="Arial" w:hAnsi="Arial" w:cs="Arial"/>
            <w:sz w:val="24"/>
            <w:szCs w:val="24"/>
          </w:rPr>
          <w:t>INSTITUTO SUPERIOR TECNOLOGICO PRIVADO JHALEBET</w:t>
        </w:r>
      </w:hyperlink>
      <w:r w:rsidR="00EF1F1C" w:rsidRPr="005C2042">
        <w:rPr>
          <w:rFonts w:ascii="Arial" w:hAnsi="Arial" w:cs="Arial"/>
          <w:sz w:val="24"/>
          <w:szCs w:val="24"/>
        </w:rPr>
        <w:t xml:space="preserve"> </w:t>
      </w:r>
    </w:p>
    <w:p w14:paraId="5C498CE7" w14:textId="65D85686" w:rsidR="00C64883" w:rsidRPr="005C2042" w:rsidRDefault="00021E83" w:rsidP="005C2042">
      <w:pPr>
        <w:spacing w:line="360" w:lineRule="auto"/>
        <w:jc w:val="both"/>
        <w:rPr>
          <w:rStyle w:val="Hipervnculo"/>
          <w:rFonts w:ascii="Arial" w:hAnsi="Arial" w:cs="Arial"/>
          <w:sz w:val="24"/>
          <w:szCs w:val="24"/>
        </w:rPr>
      </w:pPr>
      <w:r w:rsidRPr="005C2042">
        <w:rPr>
          <w:rFonts w:ascii="Arial" w:hAnsi="Arial" w:cs="Arial"/>
          <w:sz w:val="24"/>
          <w:szCs w:val="24"/>
        </w:rPr>
        <w:t>6</w:t>
      </w:r>
      <w:r w:rsidR="00C64883" w:rsidRPr="005C2042">
        <w:rPr>
          <w:rFonts w:ascii="Arial" w:hAnsi="Arial" w:cs="Arial"/>
          <w:sz w:val="24"/>
          <w:szCs w:val="24"/>
        </w:rPr>
        <w:t xml:space="preserve">.- </w:t>
      </w:r>
      <w:r w:rsidR="009A297E" w:rsidRPr="005C2042">
        <w:rPr>
          <w:rFonts w:ascii="Arial" w:hAnsi="Arial" w:cs="Arial"/>
          <w:sz w:val="24"/>
          <w:szCs w:val="24"/>
        </w:rPr>
        <w:t xml:space="preserve">Ana Paola Torres Jiménez, </w:t>
      </w:r>
      <w:r w:rsidR="00E93D50" w:rsidRPr="005C2042">
        <w:rPr>
          <w:rFonts w:ascii="Arial" w:hAnsi="Arial" w:cs="Arial"/>
          <w:sz w:val="24"/>
          <w:szCs w:val="24"/>
        </w:rPr>
        <w:t>José</w:t>
      </w:r>
      <w:r w:rsidR="009A297E" w:rsidRPr="005C2042">
        <w:rPr>
          <w:rFonts w:ascii="Arial" w:hAnsi="Arial" w:cs="Arial"/>
          <w:sz w:val="24"/>
          <w:szCs w:val="24"/>
        </w:rPr>
        <w:t xml:space="preserve"> </w:t>
      </w:r>
      <w:r w:rsidR="00E93D50" w:rsidRPr="005C2042">
        <w:rPr>
          <w:rFonts w:ascii="Arial" w:hAnsi="Arial" w:cs="Arial"/>
          <w:sz w:val="24"/>
          <w:szCs w:val="24"/>
        </w:rPr>
        <w:t>María</w:t>
      </w:r>
      <w:r w:rsidR="009A297E" w:rsidRPr="005C2042">
        <w:rPr>
          <w:rFonts w:ascii="Arial" w:hAnsi="Arial" w:cs="Arial"/>
          <w:sz w:val="24"/>
          <w:szCs w:val="24"/>
        </w:rPr>
        <w:t xml:space="preserve"> </w:t>
      </w:r>
      <w:r w:rsidR="00E93D50" w:rsidRPr="005C2042">
        <w:rPr>
          <w:rFonts w:ascii="Arial" w:hAnsi="Arial" w:cs="Arial"/>
          <w:sz w:val="24"/>
          <w:szCs w:val="24"/>
        </w:rPr>
        <w:t xml:space="preserve">Torres Rincón (2018) vol.61, climaterio y menopausia. </w:t>
      </w:r>
      <w:hyperlink r:id="rId27" w:history="1">
        <w:r w:rsidR="00E93D50" w:rsidRPr="005C2042">
          <w:rPr>
            <w:rStyle w:val="Hipervnculo"/>
            <w:rFonts w:ascii="Arial" w:hAnsi="Arial" w:cs="Arial"/>
            <w:sz w:val="24"/>
            <w:szCs w:val="24"/>
          </w:rPr>
          <w:t>Climaterio y menopausia</w:t>
        </w:r>
      </w:hyperlink>
    </w:p>
    <w:p w14:paraId="1335D9B1" w14:textId="33CA24B6" w:rsidR="00C64883" w:rsidRPr="005C2042" w:rsidRDefault="00021E83" w:rsidP="005C2042">
      <w:pPr>
        <w:spacing w:line="360" w:lineRule="auto"/>
        <w:jc w:val="both"/>
        <w:rPr>
          <w:rStyle w:val="Hipervnculo"/>
          <w:rFonts w:ascii="Arial" w:hAnsi="Arial" w:cs="Arial"/>
          <w:color w:val="auto"/>
          <w:sz w:val="24"/>
          <w:szCs w:val="24"/>
          <w:u w:val="none"/>
        </w:rPr>
      </w:pPr>
      <w:r w:rsidRPr="005C2042">
        <w:rPr>
          <w:rStyle w:val="Hipervnculo"/>
          <w:rFonts w:ascii="Arial" w:hAnsi="Arial" w:cs="Arial"/>
          <w:color w:val="auto"/>
          <w:sz w:val="24"/>
          <w:szCs w:val="24"/>
          <w:u w:val="none"/>
        </w:rPr>
        <w:lastRenderedPageBreak/>
        <w:t>7</w:t>
      </w:r>
      <w:r w:rsidR="00C64883" w:rsidRPr="005C2042">
        <w:rPr>
          <w:rStyle w:val="Hipervnculo"/>
          <w:rFonts w:ascii="Arial" w:hAnsi="Arial" w:cs="Arial"/>
          <w:color w:val="auto"/>
          <w:sz w:val="24"/>
          <w:szCs w:val="24"/>
          <w:u w:val="none"/>
        </w:rPr>
        <w:t xml:space="preserve">. Cinthia </w:t>
      </w:r>
      <w:proofErr w:type="spellStart"/>
      <w:r w:rsidR="00C64883" w:rsidRPr="005C2042">
        <w:rPr>
          <w:rStyle w:val="Hipervnculo"/>
          <w:rFonts w:ascii="Arial" w:hAnsi="Arial" w:cs="Arial"/>
          <w:color w:val="auto"/>
          <w:sz w:val="24"/>
          <w:szCs w:val="24"/>
          <w:u w:val="none"/>
        </w:rPr>
        <w:t>Monserrath</w:t>
      </w:r>
      <w:proofErr w:type="spellEnd"/>
      <w:r w:rsidR="00C64883" w:rsidRPr="005C2042">
        <w:rPr>
          <w:rStyle w:val="Hipervnculo"/>
          <w:rFonts w:ascii="Arial" w:hAnsi="Arial" w:cs="Arial"/>
          <w:color w:val="auto"/>
          <w:sz w:val="24"/>
          <w:szCs w:val="24"/>
          <w:u w:val="none"/>
        </w:rPr>
        <w:t xml:space="preserve"> González </w:t>
      </w:r>
      <w:proofErr w:type="spellStart"/>
      <w:r w:rsidR="00C64883" w:rsidRPr="005C2042">
        <w:rPr>
          <w:rStyle w:val="Hipervnculo"/>
          <w:rFonts w:ascii="Arial" w:hAnsi="Arial" w:cs="Arial"/>
          <w:color w:val="auto"/>
          <w:sz w:val="24"/>
          <w:szCs w:val="24"/>
          <w:u w:val="none"/>
        </w:rPr>
        <w:t>González</w:t>
      </w:r>
      <w:proofErr w:type="spellEnd"/>
      <w:r w:rsidR="00C64883" w:rsidRPr="005C2042">
        <w:rPr>
          <w:rStyle w:val="Hipervnculo"/>
          <w:rFonts w:ascii="Arial" w:hAnsi="Arial" w:cs="Arial"/>
          <w:color w:val="auto"/>
          <w:sz w:val="24"/>
          <w:szCs w:val="24"/>
          <w:u w:val="none"/>
        </w:rPr>
        <w:t xml:space="preserve"> (2016), </w:t>
      </w:r>
      <w:r w:rsidR="00C6144E" w:rsidRPr="005C2042">
        <w:rPr>
          <w:rStyle w:val="Hipervnculo"/>
          <w:rFonts w:ascii="Arial" w:hAnsi="Arial" w:cs="Arial"/>
          <w:color w:val="auto"/>
          <w:sz w:val="24"/>
          <w:szCs w:val="24"/>
          <w:u w:val="none"/>
        </w:rPr>
        <w:t>climaterio cambios fisiológicos y psicológicos e intervención de enfermería</w:t>
      </w:r>
      <w:r w:rsidR="00FC447E" w:rsidRPr="005C2042">
        <w:rPr>
          <w:rStyle w:val="Hipervnculo"/>
          <w:rFonts w:ascii="Arial" w:hAnsi="Arial" w:cs="Arial"/>
          <w:color w:val="auto"/>
          <w:sz w:val="24"/>
          <w:szCs w:val="24"/>
          <w:u w:val="none"/>
        </w:rPr>
        <w:t>.</w:t>
      </w:r>
      <w:r w:rsidR="00FC447E" w:rsidRPr="005C2042">
        <w:rPr>
          <w:rFonts w:ascii="Arial" w:hAnsi="Arial" w:cs="Arial"/>
          <w:sz w:val="24"/>
          <w:szCs w:val="24"/>
        </w:rPr>
        <w:t xml:space="preserve"> </w:t>
      </w:r>
      <w:hyperlink r:id="rId28" w:history="1">
        <w:r w:rsidR="00FC447E" w:rsidRPr="005C2042">
          <w:rPr>
            <w:rStyle w:val="Hipervnculo"/>
            <w:rFonts w:ascii="Arial" w:hAnsi="Arial" w:cs="Arial"/>
            <w:sz w:val="24"/>
            <w:szCs w:val="24"/>
          </w:rPr>
          <w:t>TESIS: CLIMATERIO CAMBIOS FISIÓLOGICOS Y PSICOLÓGICOS E INTERVENCIÓN DE ENFERMERÍA</w:t>
        </w:r>
      </w:hyperlink>
    </w:p>
    <w:p w14:paraId="16C12CCF" w14:textId="2DA966B2" w:rsidR="0065642A" w:rsidRPr="005C2042" w:rsidRDefault="00021E83" w:rsidP="005C2042">
      <w:pPr>
        <w:pStyle w:val="Bibliografa1"/>
        <w:spacing w:line="276" w:lineRule="auto"/>
        <w:ind w:left="851" w:hanging="851"/>
        <w:jc w:val="both"/>
        <w:rPr>
          <w:rFonts w:ascii="Arial" w:hAnsi="Arial" w:cs="Arial"/>
          <w:sz w:val="24"/>
          <w:szCs w:val="24"/>
        </w:rPr>
      </w:pPr>
      <w:r w:rsidRPr="005C2042">
        <w:rPr>
          <w:rStyle w:val="Hipervnculo"/>
          <w:rFonts w:ascii="Arial" w:hAnsi="Arial" w:cs="Arial"/>
          <w:color w:val="auto"/>
          <w:sz w:val="24"/>
          <w:szCs w:val="24"/>
          <w:u w:val="none"/>
        </w:rPr>
        <w:t>8</w:t>
      </w:r>
      <w:r w:rsidR="00EC4A4D" w:rsidRPr="005C2042">
        <w:rPr>
          <w:rStyle w:val="Hipervnculo"/>
          <w:rFonts w:ascii="Arial" w:hAnsi="Arial" w:cs="Arial"/>
          <w:color w:val="auto"/>
          <w:sz w:val="24"/>
          <w:szCs w:val="24"/>
          <w:u w:val="none"/>
        </w:rPr>
        <w:t xml:space="preserve">. </w:t>
      </w:r>
      <w:proofErr w:type="spellStart"/>
      <w:r w:rsidR="00EC4A4D" w:rsidRPr="005C2042">
        <w:rPr>
          <w:rStyle w:val="Hipervnculo"/>
          <w:rFonts w:ascii="Arial" w:hAnsi="Arial" w:cs="Arial"/>
          <w:color w:val="auto"/>
          <w:sz w:val="24"/>
          <w:szCs w:val="24"/>
          <w:u w:val="none"/>
        </w:rPr>
        <w:t>Eberlin</w:t>
      </w:r>
      <w:proofErr w:type="spellEnd"/>
      <w:r w:rsidR="00EC4A4D" w:rsidRPr="005C2042">
        <w:rPr>
          <w:rStyle w:val="Hipervnculo"/>
          <w:rFonts w:ascii="Arial" w:hAnsi="Arial" w:cs="Arial"/>
          <w:color w:val="auto"/>
          <w:sz w:val="24"/>
          <w:szCs w:val="24"/>
          <w:u w:val="none"/>
        </w:rPr>
        <w:t xml:space="preserve"> H. Vélez P</w:t>
      </w:r>
      <w:r w:rsidR="00EC4A4D" w:rsidRPr="005C2042">
        <w:rPr>
          <w:rStyle w:val="Hipervnculo"/>
          <w:rFonts w:ascii="Arial" w:hAnsi="Arial" w:cs="Arial"/>
          <w:color w:val="auto"/>
          <w:sz w:val="24"/>
          <w:szCs w:val="24"/>
          <w:u w:val="none"/>
          <w:vertAlign w:val="superscript"/>
        </w:rPr>
        <w:t>1</w:t>
      </w:r>
      <w:r w:rsidR="00EC4A4D" w:rsidRPr="005C2042">
        <w:rPr>
          <w:rStyle w:val="Hipervnculo"/>
          <w:rFonts w:ascii="Arial" w:hAnsi="Arial" w:cs="Arial"/>
          <w:color w:val="auto"/>
          <w:sz w:val="24"/>
          <w:szCs w:val="24"/>
          <w:u w:val="none"/>
        </w:rPr>
        <w:t xml:space="preserve"> y Luisa Figueredo</w:t>
      </w:r>
      <w:r w:rsidR="00EC4A4D" w:rsidRPr="005C2042">
        <w:rPr>
          <w:rStyle w:val="Hipervnculo"/>
          <w:rFonts w:ascii="Arial" w:hAnsi="Arial" w:cs="Arial"/>
          <w:color w:val="auto"/>
          <w:sz w:val="24"/>
          <w:szCs w:val="24"/>
          <w:u w:val="none"/>
          <w:vertAlign w:val="superscript"/>
        </w:rPr>
        <w:t xml:space="preserve">2 </w:t>
      </w:r>
      <w:r w:rsidR="00EC4A4D" w:rsidRPr="005C2042">
        <w:rPr>
          <w:rStyle w:val="Hipervnculo"/>
          <w:rFonts w:ascii="Arial" w:hAnsi="Arial" w:cs="Arial"/>
          <w:color w:val="auto"/>
          <w:sz w:val="24"/>
          <w:szCs w:val="24"/>
          <w:u w:val="none"/>
        </w:rPr>
        <w:t xml:space="preserve">(2016), Importancia </w:t>
      </w:r>
      <w:r w:rsidR="0065642A" w:rsidRPr="005C2042">
        <w:rPr>
          <w:rStyle w:val="Hipervnculo"/>
          <w:rFonts w:ascii="Arial" w:hAnsi="Arial" w:cs="Arial"/>
          <w:color w:val="auto"/>
          <w:sz w:val="24"/>
          <w:szCs w:val="24"/>
          <w:u w:val="none"/>
        </w:rPr>
        <w:t>histórica del climaterio</w:t>
      </w:r>
      <w:r w:rsidR="00EC4A4D" w:rsidRPr="005C2042">
        <w:rPr>
          <w:rStyle w:val="Hipervnculo"/>
          <w:rFonts w:ascii="Arial" w:hAnsi="Arial" w:cs="Arial"/>
          <w:color w:val="auto"/>
          <w:sz w:val="24"/>
          <w:szCs w:val="24"/>
          <w:u w:val="none"/>
        </w:rPr>
        <w:t xml:space="preserve"> y la menopausia.</w:t>
      </w:r>
      <w:r w:rsidR="0065642A" w:rsidRPr="005C2042">
        <w:rPr>
          <w:rStyle w:val="Hipervnculo"/>
          <w:rFonts w:ascii="Arial" w:hAnsi="Arial" w:cs="Arial"/>
          <w:color w:val="auto"/>
          <w:sz w:val="24"/>
          <w:szCs w:val="24"/>
          <w:u w:val="none"/>
        </w:rPr>
        <w:t xml:space="preserve"> </w:t>
      </w:r>
      <w:hyperlink r:id="rId29" w:history="1">
        <w:r w:rsidR="0065642A" w:rsidRPr="005C2042">
          <w:rPr>
            <w:rStyle w:val="Hipervnculo"/>
            <w:rFonts w:ascii="Arial" w:hAnsi="Arial" w:cs="Arial"/>
            <w:sz w:val="24"/>
            <w:szCs w:val="24"/>
          </w:rPr>
          <w:t>bing.com/ck/a?!&amp;&amp;p=fd19042a59e0ea2546b2a6837cd36e82e46031b386e9aff0cd126d652d240d4eJmltdHM9MTc0MDk2MDAwMA&amp;ptn=3&amp;ver=2&amp;hsh=4&amp;fclid=1b229c73-48fb-6f68-39fb-88d149986e14&amp;psq=H%2c+V.+E.%2c+%26+Figueredo%2c+L.+(2016</w:t>
        </w:r>
        <w:proofErr w:type="gramStart"/>
        <w:r w:rsidR="0065642A" w:rsidRPr="005C2042">
          <w:rPr>
            <w:rStyle w:val="Hipervnculo"/>
            <w:rFonts w:ascii="Arial" w:hAnsi="Arial" w:cs="Arial"/>
            <w:sz w:val="24"/>
            <w:szCs w:val="24"/>
          </w:rPr>
          <w:t>).+</w:t>
        </w:r>
        <w:proofErr w:type="gramEnd"/>
        <w:r w:rsidR="0065642A" w:rsidRPr="005C2042">
          <w:rPr>
            <w:rStyle w:val="Hipervnculo"/>
            <w:rFonts w:ascii="Arial" w:hAnsi="Arial" w:cs="Arial"/>
            <w:sz w:val="24"/>
            <w:szCs w:val="24"/>
          </w:rPr>
          <w:t>Importancia+histórica+del+climaterio+y+la+menopausia.+Importancia+histórica+del+climaterio+y+la+menopausia%2c+pp.48-57.&amp;u=a1aHR0cHM6Ly9kaWFsbmV0LnVuaXJpb2phLmVzL2Rlc2NhcmdhL2FydGljdWxvLzcwMjE2MTMucGRm&amp;ntb=1</w:t>
        </w:r>
      </w:hyperlink>
    </w:p>
    <w:p w14:paraId="5A839486" w14:textId="22CF8D0A" w:rsidR="00A96B8D" w:rsidRPr="005C2042" w:rsidRDefault="00021E83" w:rsidP="005C2042">
      <w:pPr>
        <w:spacing w:line="360" w:lineRule="auto"/>
        <w:jc w:val="both"/>
        <w:rPr>
          <w:rStyle w:val="Hipervnculo"/>
          <w:rFonts w:ascii="Arial" w:hAnsi="Arial" w:cs="Arial"/>
          <w:color w:val="auto"/>
          <w:sz w:val="24"/>
          <w:szCs w:val="24"/>
          <w:u w:val="none"/>
        </w:rPr>
      </w:pPr>
      <w:r w:rsidRPr="005C2042">
        <w:rPr>
          <w:rStyle w:val="Hipervnculo"/>
          <w:rFonts w:ascii="Arial" w:hAnsi="Arial" w:cs="Arial"/>
          <w:color w:val="auto"/>
          <w:sz w:val="24"/>
          <w:szCs w:val="24"/>
          <w:u w:val="none"/>
        </w:rPr>
        <w:t>9</w:t>
      </w:r>
      <w:r w:rsidR="00A96B8D" w:rsidRPr="005C2042">
        <w:rPr>
          <w:rStyle w:val="Hipervnculo"/>
          <w:rFonts w:ascii="Arial" w:hAnsi="Arial" w:cs="Arial"/>
          <w:color w:val="auto"/>
          <w:sz w:val="24"/>
          <w:szCs w:val="24"/>
          <w:u w:val="none"/>
        </w:rPr>
        <w:t xml:space="preserve">. Ana María Cañadas (2011), anatomía y fisiología del aparato </w:t>
      </w:r>
    </w:p>
    <w:p w14:paraId="6CA00330" w14:textId="3B571F33" w:rsidR="00C6144E" w:rsidRPr="005C2042" w:rsidRDefault="00A96B8D" w:rsidP="005C2042">
      <w:pPr>
        <w:spacing w:line="360" w:lineRule="auto"/>
        <w:jc w:val="both"/>
        <w:rPr>
          <w:rStyle w:val="Hipervnculo"/>
          <w:rFonts w:ascii="Arial" w:hAnsi="Arial" w:cs="Arial"/>
          <w:color w:val="auto"/>
          <w:sz w:val="24"/>
          <w:szCs w:val="24"/>
          <w:u w:val="none"/>
        </w:rPr>
      </w:pPr>
      <w:r w:rsidRPr="005C2042">
        <w:rPr>
          <w:rStyle w:val="Hipervnculo"/>
          <w:rFonts w:ascii="Arial" w:hAnsi="Arial" w:cs="Arial"/>
          <w:color w:val="auto"/>
          <w:sz w:val="24"/>
          <w:szCs w:val="24"/>
          <w:u w:val="none"/>
        </w:rPr>
        <w:t xml:space="preserve">reproductor femenino y de la mama. </w:t>
      </w:r>
      <w:hyperlink r:id="rId30" w:history="1">
        <w:r w:rsidRPr="005C2042">
          <w:rPr>
            <w:rStyle w:val="Hipervnculo"/>
            <w:rFonts w:ascii="Arial" w:hAnsi="Arial" w:cs="Arial"/>
            <w:sz w:val="24"/>
            <w:szCs w:val="24"/>
          </w:rPr>
          <w:t>2-XI-11_Castillo_anatomía</w:t>
        </w:r>
      </w:hyperlink>
    </w:p>
    <w:p w14:paraId="67691147" w14:textId="4F418FAD" w:rsidR="00000CB2" w:rsidRPr="005C2042" w:rsidRDefault="00A96B8D" w:rsidP="005C2042">
      <w:pPr>
        <w:spacing w:line="360" w:lineRule="auto"/>
        <w:jc w:val="both"/>
        <w:rPr>
          <w:rFonts w:ascii="Arial" w:hAnsi="Arial" w:cs="Arial"/>
          <w:sz w:val="24"/>
          <w:szCs w:val="24"/>
        </w:rPr>
      </w:pPr>
      <w:r w:rsidRPr="005C2042">
        <w:rPr>
          <w:rStyle w:val="Hipervnculo"/>
          <w:rFonts w:ascii="Arial" w:hAnsi="Arial" w:cs="Arial"/>
          <w:color w:val="auto"/>
          <w:sz w:val="24"/>
          <w:szCs w:val="24"/>
          <w:u w:val="none"/>
        </w:rPr>
        <w:t xml:space="preserve"> </w:t>
      </w:r>
      <w:r w:rsidR="00B24EA2" w:rsidRPr="005C2042">
        <w:rPr>
          <w:rStyle w:val="Hipervnculo"/>
          <w:rFonts w:ascii="Arial" w:hAnsi="Arial" w:cs="Arial"/>
          <w:color w:val="auto"/>
          <w:sz w:val="24"/>
          <w:szCs w:val="24"/>
          <w:u w:val="none"/>
        </w:rPr>
        <w:t>1</w:t>
      </w:r>
      <w:r w:rsidR="00021E83" w:rsidRPr="005C2042">
        <w:rPr>
          <w:rStyle w:val="Hipervnculo"/>
          <w:rFonts w:ascii="Arial" w:hAnsi="Arial" w:cs="Arial"/>
          <w:color w:val="auto"/>
          <w:sz w:val="24"/>
          <w:szCs w:val="24"/>
          <w:u w:val="none"/>
        </w:rPr>
        <w:t>0</w:t>
      </w:r>
      <w:r w:rsidR="00B24EA2" w:rsidRPr="005C2042">
        <w:rPr>
          <w:rStyle w:val="Hipervnculo"/>
          <w:rFonts w:ascii="Arial" w:hAnsi="Arial" w:cs="Arial"/>
          <w:color w:val="auto"/>
          <w:sz w:val="24"/>
          <w:szCs w:val="24"/>
          <w:u w:val="none"/>
        </w:rPr>
        <w:t>. Guadalupe De Jesús González Morales, Monserrat Jiménez Pavón (2016), conocimientos</w:t>
      </w:r>
      <w:r w:rsidR="00B24EA2" w:rsidRPr="005C2042">
        <w:rPr>
          <w:rFonts w:ascii="Arial" w:hAnsi="Arial" w:cs="Arial"/>
          <w:sz w:val="24"/>
          <w:szCs w:val="24"/>
        </w:rPr>
        <w:t xml:space="preserve"> que tienen las mujeres acerca del climaterio y uso de la terapia de reemplazo hormonal. </w:t>
      </w:r>
      <w:hyperlink r:id="rId31" w:history="1">
        <w:r w:rsidR="00B24EA2" w:rsidRPr="005C2042">
          <w:rPr>
            <w:rStyle w:val="Hipervnculo"/>
            <w:rFonts w:ascii="Arial" w:hAnsi="Arial" w:cs="Arial"/>
            <w:sz w:val="24"/>
            <w:szCs w:val="24"/>
          </w:rPr>
          <w:t>TESIS (1) -split-merge.pdf</w:t>
        </w:r>
      </w:hyperlink>
    </w:p>
    <w:p w14:paraId="34B10B59" w14:textId="0EE6617F" w:rsidR="00C6144E" w:rsidRPr="005C2042" w:rsidRDefault="00B24EA2" w:rsidP="005C2042">
      <w:pPr>
        <w:spacing w:line="360" w:lineRule="auto"/>
        <w:jc w:val="both"/>
        <w:rPr>
          <w:rFonts w:ascii="Arial" w:hAnsi="Arial" w:cs="Arial"/>
          <w:sz w:val="24"/>
          <w:szCs w:val="24"/>
        </w:rPr>
      </w:pPr>
      <w:r w:rsidRPr="005C2042">
        <w:rPr>
          <w:rFonts w:ascii="Arial" w:hAnsi="Arial" w:cs="Arial"/>
          <w:sz w:val="24"/>
          <w:szCs w:val="24"/>
        </w:rPr>
        <w:t>1</w:t>
      </w:r>
      <w:r w:rsidR="00021E83" w:rsidRPr="005C2042">
        <w:rPr>
          <w:rFonts w:ascii="Arial" w:hAnsi="Arial" w:cs="Arial"/>
          <w:sz w:val="24"/>
          <w:szCs w:val="24"/>
        </w:rPr>
        <w:t>1</w:t>
      </w:r>
      <w:r w:rsidRPr="005C2042">
        <w:rPr>
          <w:rFonts w:ascii="Arial" w:hAnsi="Arial" w:cs="Arial"/>
          <w:sz w:val="24"/>
          <w:szCs w:val="24"/>
        </w:rPr>
        <w:t xml:space="preserve">. </w:t>
      </w:r>
      <w:r w:rsidR="004C33D5" w:rsidRPr="005C2042">
        <w:rPr>
          <w:rFonts w:ascii="Arial" w:hAnsi="Arial" w:cs="Arial"/>
          <w:sz w:val="24"/>
          <w:szCs w:val="24"/>
        </w:rPr>
        <w:t>Profesor, Obstetricia y Ginecología, Universidad Peruana Cayetano Heredia</w:t>
      </w:r>
    </w:p>
    <w:p w14:paraId="08BF52B4" w14:textId="162A50E7" w:rsidR="00211DAF" w:rsidRPr="005C2042" w:rsidRDefault="0019423A" w:rsidP="005C2042">
      <w:pPr>
        <w:spacing w:line="360" w:lineRule="auto"/>
        <w:jc w:val="both"/>
        <w:rPr>
          <w:rFonts w:ascii="Arial" w:hAnsi="Arial" w:cs="Arial"/>
          <w:sz w:val="24"/>
          <w:szCs w:val="24"/>
        </w:rPr>
      </w:pPr>
      <w:r w:rsidRPr="005C2042">
        <w:rPr>
          <w:rFonts w:ascii="Arial" w:hAnsi="Arial" w:cs="Arial"/>
          <w:sz w:val="24"/>
          <w:szCs w:val="24"/>
        </w:rPr>
        <w:t xml:space="preserve">(2016) climaterio Y menopausia: Epidemiología Y fisiopatología. </w:t>
      </w:r>
      <w:hyperlink r:id="rId32" w:history="1">
        <w:r w:rsidRPr="005C2042">
          <w:rPr>
            <w:rStyle w:val="Hipervnculo"/>
            <w:rFonts w:ascii="Arial" w:hAnsi="Arial" w:cs="Arial"/>
            <w:sz w:val="24"/>
            <w:szCs w:val="24"/>
          </w:rPr>
          <w:t>bing.com/ck/a?!&amp;&amp;p=794f18b6d2b8d097282492dd00e7a28cbabb7396014bd798548b4f9b2fec3e41JmltdHM9MTc0MTEzMjgwMA&amp;ptn=3&amp;ver=2&amp;hsh=4&amp;fclid=1b229c73-48fb-6f68-39fb-88d149986e14&amp;psq=CliMatErio+Y+MENoPaUSia%3a+EPidEMiología+Y+fiSioPatología&amp;u=a1aHR0cHM6Ly9kaWFsbmV0LnVuaXJpb2phLmVzL2Rlc2NhcmdhL2FydGljdWxvLzk1MDY4OTkucGRm&amp;ntb=1</w:t>
        </w:r>
      </w:hyperlink>
    </w:p>
    <w:p w14:paraId="107B5C99" w14:textId="020E8B9F" w:rsidR="00771C76" w:rsidRPr="005C2042" w:rsidRDefault="00211DAF" w:rsidP="005C2042">
      <w:pPr>
        <w:spacing w:line="360" w:lineRule="auto"/>
        <w:jc w:val="both"/>
        <w:rPr>
          <w:rFonts w:ascii="Arial" w:hAnsi="Arial" w:cs="Arial"/>
          <w:sz w:val="24"/>
          <w:szCs w:val="24"/>
        </w:rPr>
      </w:pPr>
      <w:r w:rsidRPr="005C2042">
        <w:rPr>
          <w:rFonts w:ascii="Arial" w:hAnsi="Arial" w:cs="Arial"/>
          <w:sz w:val="24"/>
          <w:szCs w:val="24"/>
        </w:rPr>
        <w:t>1</w:t>
      </w:r>
      <w:r w:rsidR="00021E83" w:rsidRPr="005C2042">
        <w:rPr>
          <w:rFonts w:ascii="Arial" w:hAnsi="Arial" w:cs="Arial"/>
          <w:sz w:val="24"/>
          <w:szCs w:val="24"/>
        </w:rPr>
        <w:t>2</w:t>
      </w:r>
      <w:r w:rsidRPr="005C2042">
        <w:rPr>
          <w:rFonts w:ascii="Arial" w:hAnsi="Arial" w:cs="Arial"/>
          <w:sz w:val="24"/>
          <w:szCs w:val="24"/>
        </w:rPr>
        <w:t xml:space="preserve">. </w:t>
      </w:r>
      <w:r w:rsidR="0094335E" w:rsidRPr="005C2042">
        <w:rPr>
          <w:rFonts w:ascii="Arial" w:hAnsi="Arial" w:cs="Arial"/>
          <w:sz w:val="24"/>
          <w:szCs w:val="24"/>
        </w:rPr>
        <w:t xml:space="preserve">Isabel </w:t>
      </w:r>
      <w:proofErr w:type="spellStart"/>
      <w:r w:rsidR="0094335E" w:rsidRPr="005C2042">
        <w:rPr>
          <w:rFonts w:ascii="Arial" w:hAnsi="Arial" w:cs="Arial"/>
          <w:sz w:val="24"/>
          <w:szCs w:val="24"/>
        </w:rPr>
        <w:t>Bentsch</w:t>
      </w:r>
      <w:proofErr w:type="spellEnd"/>
      <w:r w:rsidR="0094335E" w:rsidRPr="005C2042">
        <w:rPr>
          <w:rFonts w:ascii="Arial" w:hAnsi="Arial" w:cs="Arial"/>
          <w:sz w:val="24"/>
          <w:szCs w:val="24"/>
        </w:rPr>
        <w:t xml:space="preserve"> Meneses, Camila Jeldes Maturana, Camila Tapia Fontecilla, Vinka Veas Guerra, Francisca Vega Astudillo (2015), Disfunciones Sexuales en el Climaterio y Percepción de las Usuarias Respecto del Rol que cumple el Profesional Matrona - Matrón en su Pesquisa y Tratamiento. </w:t>
      </w:r>
      <w:hyperlink r:id="rId33" w:history="1">
        <w:r w:rsidR="00F44B70" w:rsidRPr="005C2042">
          <w:rPr>
            <w:rStyle w:val="Hipervnculo"/>
            <w:rFonts w:ascii="Arial" w:hAnsi="Arial" w:cs="Arial"/>
            <w:sz w:val="24"/>
            <w:szCs w:val="24"/>
          </w:rPr>
          <w:t>https://repositriobibliotecas.uv.cl/serveruv/api/core/bitstreams/87e27fd4-4fb3-4ec3-947b-8ec3e14ca9f1/content</w:t>
        </w:r>
      </w:hyperlink>
      <w:r w:rsidR="0094335E" w:rsidRPr="005C2042">
        <w:rPr>
          <w:rFonts w:ascii="Arial" w:hAnsi="Arial" w:cs="Arial"/>
          <w:sz w:val="24"/>
          <w:szCs w:val="24"/>
        </w:rPr>
        <w:t xml:space="preserve"> </w:t>
      </w:r>
    </w:p>
    <w:p w14:paraId="17ED4333" w14:textId="0510B45C" w:rsidR="00493887" w:rsidRPr="005C2042" w:rsidRDefault="00771C76" w:rsidP="005C2042">
      <w:pPr>
        <w:pStyle w:val="NormalWeb"/>
        <w:shd w:val="clear" w:color="auto" w:fill="FFFFFF"/>
        <w:spacing w:before="0" w:beforeAutospacing="0" w:after="360" w:afterAutospacing="0"/>
        <w:jc w:val="both"/>
        <w:textAlignment w:val="baseline"/>
        <w:rPr>
          <w:rFonts w:ascii="Arial" w:hAnsi="Arial" w:cs="Arial"/>
        </w:rPr>
      </w:pPr>
      <w:r w:rsidRPr="005C2042">
        <w:rPr>
          <w:rFonts w:ascii="Arial" w:hAnsi="Arial" w:cs="Arial"/>
        </w:rPr>
        <w:t>1</w:t>
      </w:r>
      <w:r w:rsidR="00021E83" w:rsidRPr="005C2042">
        <w:rPr>
          <w:rFonts w:ascii="Arial" w:hAnsi="Arial" w:cs="Arial"/>
        </w:rPr>
        <w:t>3</w:t>
      </w:r>
      <w:r w:rsidRPr="005C2042">
        <w:rPr>
          <w:rFonts w:ascii="Arial" w:hAnsi="Arial" w:cs="Arial"/>
        </w:rPr>
        <w:t xml:space="preserve">. </w:t>
      </w:r>
      <w:r w:rsidR="00246228" w:rsidRPr="005C2042">
        <w:rPr>
          <w:rFonts w:ascii="Arial" w:hAnsi="Arial" w:cs="Arial"/>
        </w:rPr>
        <w:t xml:space="preserve">Ana Miranda </w:t>
      </w:r>
      <w:proofErr w:type="spellStart"/>
      <w:r w:rsidR="007B3437" w:rsidRPr="005C2042">
        <w:rPr>
          <w:rFonts w:ascii="Arial" w:hAnsi="Arial" w:cs="Arial"/>
        </w:rPr>
        <w:t>Bafaluy</w:t>
      </w:r>
      <w:proofErr w:type="spellEnd"/>
      <w:r w:rsidR="007B3437" w:rsidRPr="005C2042">
        <w:rPr>
          <w:rFonts w:ascii="Arial" w:hAnsi="Arial" w:cs="Arial"/>
        </w:rPr>
        <w:t>, Alicia</w:t>
      </w:r>
      <w:r w:rsidR="00246228" w:rsidRPr="005C2042">
        <w:rPr>
          <w:rFonts w:ascii="Arial" w:hAnsi="Arial" w:cs="Arial"/>
        </w:rPr>
        <w:t xml:space="preserve"> Gallego</w:t>
      </w:r>
      <w:r w:rsidR="00493887" w:rsidRPr="005C2042">
        <w:rPr>
          <w:rFonts w:ascii="Arial" w:hAnsi="Arial" w:cs="Arial"/>
        </w:rPr>
        <w:t xml:space="preserve"> Bernues,</w:t>
      </w:r>
      <w:r w:rsidR="00493887" w:rsidRPr="005C2042">
        <w:rPr>
          <w:rFonts w:ascii="Arial" w:hAnsi="Arial" w:cs="Arial"/>
          <w:color w:val="4C5253"/>
        </w:rPr>
        <w:t xml:space="preserve"> </w:t>
      </w:r>
      <w:r w:rsidR="00493887" w:rsidRPr="005C2042">
        <w:rPr>
          <w:rFonts w:ascii="Arial" w:hAnsi="Arial" w:cs="Arial"/>
          <w:color w:val="000000" w:themeColor="text1"/>
        </w:rPr>
        <w:t xml:space="preserve">Aurora Ibáñez </w:t>
      </w:r>
      <w:proofErr w:type="spellStart"/>
      <w:r w:rsidR="00493887" w:rsidRPr="005C2042">
        <w:rPr>
          <w:rFonts w:ascii="Arial" w:hAnsi="Arial" w:cs="Arial"/>
          <w:color w:val="000000" w:themeColor="text1"/>
        </w:rPr>
        <w:t>Casabon</w:t>
      </w:r>
      <w:proofErr w:type="spellEnd"/>
      <w:r w:rsidR="00493887" w:rsidRPr="005C2042">
        <w:rPr>
          <w:rFonts w:ascii="Arial" w:hAnsi="Arial" w:cs="Arial"/>
          <w:color w:val="000000" w:themeColor="text1"/>
        </w:rPr>
        <w:t xml:space="preserve">, Loreto Naya </w:t>
      </w:r>
      <w:proofErr w:type="spellStart"/>
      <w:r w:rsidR="00493887" w:rsidRPr="005C2042">
        <w:rPr>
          <w:rFonts w:ascii="Arial" w:hAnsi="Arial" w:cs="Arial"/>
          <w:color w:val="000000" w:themeColor="text1"/>
        </w:rPr>
        <w:t>Lorte</w:t>
      </w:r>
      <w:proofErr w:type="spellEnd"/>
      <w:r w:rsidR="00493887" w:rsidRPr="005C2042">
        <w:rPr>
          <w:rFonts w:ascii="Arial" w:hAnsi="Arial" w:cs="Arial"/>
          <w:color w:val="000000" w:themeColor="text1"/>
        </w:rPr>
        <w:t xml:space="preserve"> (2024), La mujer en el climaterio. Prevención y control de riesgos, Vol. VII; N.º 9: 2091.</w:t>
      </w:r>
      <w:r w:rsidR="00493887" w:rsidRPr="005C2042">
        <w:rPr>
          <w:rFonts w:ascii="Arial" w:hAnsi="Arial" w:cs="Arial"/>
        </w:rPr>
        <w:t xml:space="preserve"> </w:t>
      </w:r>
      <w:hyperlink r:id="rId34" w:history="1">
        <w:r w:rsidR="00493887" w:rsidRPr="005C2042">
          <w:rPr>
            <w:rStyle w:val="Hipervnculo"/>
            <w:rFonts w:ascii="Cambria Math" w:hAnsi="Cambria Math" w:cs="Cambria Math"/>
          </w:rPr>
          <w:t>▷</w:t>
        </w:r>
        <w:r w:rsidR="00493887" w:rsidRPr="005C2042">
          <w:rPr>
            <w:rStyle w:val="Hipervnculo"/>
            <w:rFonts w:ascii="Arial" w:hAnsi="Arial" w:cs="Arial"/>
          </w:rPr>
          <w:t xml:space="preserve"> La mujer en el climaterio. Prevención y control de riesgos - </w:t>
        </w:r>
        <w:proofErr w:type="spellStart"/>
        <w:r w:rsidR="00493887" w:rsidRPr="005C2042">
          <w:rPr>
            <w:rStyle w:val="Hipervnculo"/>
            <w:rFonts w:ascii="Arial" w:hAnsi="Arial" w:cs="Arial"/>
          </w:rPr>
          <w:t>Ocronos</w:t>
        </w:r>
        <w:proofErr w:type="spellEnd"/>
        <w:r w:rsidR="00493887" w:rsidRPr="005C2042">
          <w:rPr>
            <w:rStyle w:val="Hipervnculo"/>
            <w:rFonts w:ascii="Arial" w:hAnsi="Arial" w:cs="Arial"/>
          </w:rPr>
          <w:t xml:space="preserve"> - Editorial Científico-Técnica</w:t>
        </w:r>
      </w:hyperlink>
    </w:p>
    <w:p w14:paraId="0FC146AA" w14:textId="0BA0BC0F" w:rsidR="00211DAF" w:rsidRPr="005C2042" w:rsidRDefault="00000CB2" w:rsidP="005C2042">
      <w:pPr>
        <w:spacing w:line="360" w:lineRule="auto"/>
        <w:jc w:val="both"/>
        <w:rPr>
          <w:rFonts w:ascii="Arial" w:hAnsi="Arial" w:cs="Arial"/>
          <w:sz w:val="24"/>
          <w:szCs w:val="24"/>
        </w:rPr>
      </w:pPr>
      <w:r w:rsidRPr="005C2042">
        <w:rPr>
          <w:rFonts w:ascii="Arial" w:hAnsi="Arial" w:cs="Arial"/>
          <w:sz w:val="24"/>
          <w:szCs w:val="24"/>
        </w:rPr>
        <w:t>1</w:t>
      </w:r>
      <w:r w:rsidR="00021E83" w:rsidRPr="005C2042">
        <w:rPr>
          <w:rFonts w:ascii="Arial" w:hAnsi="Arial" w:cs="Arial"/>
          <w:sz w:val="24"/>
          <w:szCs w:val="24"/>
        </w:rPr>
        <w:t>4</w:t>
      </w:r>
      <w:r w:rsidRPr="005C2042">
        <w:rPr>
          <w:rFonts w:ascii="Arial" w:hAnsi="Arial" w:cs="Arial"/>
          <w:sz w:val="24"/>
          <w:szCs w:val="24"/>
        </w:rPr>
        <w:t xml:space="preserve">. Cynthia Jessica Minaya </w:t>
      </w:r>
      <w:proofErr w:type="spellStart"/>
      <w:r w:rsidRPr="005C2042">
        <w:rPr>
          <w:rFonts w:ascii="Arial" w:hAnsi="Arial" w:cs="Arial"/>
          <w:sz w:val="24"/>
          <w:szCs w:val="24"/>
        </w:rPr>
        <w:t>Jaqui</w:t>
      </w:r>
      <w:proofErr w:type="spellEnd"/>
      <w:r w:rsidRPr="005C2042">
        <w:rPr>
          <w:rFonts w:ascii="Arial" w:hAnsi="Arial" w:cs="Arial"/>
          <w:sz w:val="24"/>
          <w:szCs w:val="24"/>
        </w:rPr>
        <w:t xml:space="preserve"> (2023) Calidad de vida durante el climaterio en mujeres atendidas en el hospital de Chancay. Diciembre 2022 - diciembre 2023. </w:t>
      </w:r>
      <w:hyperlink r:id="rId35" w:history="1">
        <w:r w:rsidRPr="005C2042">
          <w:rPr>
            <w:rStyle w:val="Hipervnculo"/>
            <w:rFonts w:ascii="Arial" w:hAnsi="Arial" w:cs="Arial"/>
            <w:sz w:val="24"/>
            <w:szCs w:val="24"/>
          </w:rPr>
          <w:t>https://repositorio.upch.edu.pe/bitstream/handle/20.500.12866/13186/Calidad_MinayaJaqui_Cynthia.pdf?sequence=1</w:t>
        </w:r>
      </w:hyperlink>
      <w:r w:rsidRPr="005C2042">
        <w:rPr>
          <w:rFonts w:ascii="Arial" w:hAnsi="Arial" w:cs="Arial"/>
          <w:sz w:val="24"/>
          <w:szCs w:val="24"/>
        </w:rPr>
        <w:t xml:space="preserve"> </w:t>
      </w:r>
    </w:p>
    <w:p w14:paraId="6B0A8A3C" w14:textId="39A083B7" w:rsidR="00211DAF" w:rsidRPr="005C2042" w:rsidRDefault="00133B31" w:rsidP="005C2042">
      <w:pPr>
        <w:spacing w:line="360" w:lineRule="auto"/>
        <w:jc w:val="both"/>
        <w:rPr>
          <w:rFonts w:ascii="Arial" w:hAnsi="Arial" w:cs="Arial"/>
          <w:sz w:val="24"/>
          <w:szCs w:val="24"/>
        </w:rPr>
      </w:pPr>
      <w:r w:rsidRPr="005C2042">
        <w:rPr>
          <w:rFonts w:ascii="Arial" w:hAnsi="Arial" w:cs="Arial"/>
          <w:sz w:val="24"/>
          <w:szCs w:val="24"/>
        </w:rPr>
        <w:t>1</w:t>
      </w:r>
      <w:r w:rsidR="00021E83" w:rsidRPr="005C2042">
        <w:rPr>
          <w:rFonts w:ascii="Arial" w:hAnsi="Arial" w:cs="Arial"/>
          <w:sz w:val="24"/>
          <w:szCs w:val="24"/>
        </w:rPr>
        <w:t>5</w:t>
      </w:r>
      <w:r w:rsidRPr="005C2042">
        <w:rPr>
          <w:rFonts w:ascii="Arial" w:hAnsi="Arial" w:cs="Arial"/>
          <w:sz w:val="24"/>
          <w:szCs w:val="24"/>
        </w:rPr>
        <w:t xml:space="preserve">. </w:t>
      </w:r>
      <w:r w:rsidR="00476CFA" w:rsidRPr="005C2042">
        <w:rPr>
          <w:rFonts w:ascii="Arial" w:hAnsi="Arial" w:cs="Arial"/>
          <w:sz w:val="24"/>
          <w:szCs w:val="24"/>
        </w:rPr>
        <w:t xml:space="preserve">PLESS: Grisel </w:t>
      </w:r>
      <w:proofErr w:type="spellStart"/>
      <w:r w:rsidR="00476CFA" w:rsidRPr="005C2042">
        <w:rPr>
          <w:rFonts w:ascii="Arial" w:hAnsi="Arial" w:cs="Arial"/>
          <w:sz w:val="24"/>
          <w:szCs w:val="24"/>
        </w:rPr>
        <w:t>Zayago</w:t>
      </w:r>
      <w:proofErr w:type="spellEnd"/>
      <w:r w:rsidR="00476CFA" w:rsidRPr="005C2042">
        <w:rPr>
          <w:rFonts w:ascii="Arial" w:hAnsi="Arial" w:cs="Arial"/>
          <w:sz w:val="24"/>
          <w:szCs w:val="24"/>
        </w:rPr>
        <w:t xml:space="preserve"> Guzmán (2024), Nivel de conocimiento del climaterio, en mujeres de Zumpango Estado de México. </w:t>
      </w:r>
      <w:hyperlink r:id="rId36" w:history="1">
        <w:r w:rsidR="00476CFA" w:rsidRPr="005C2042">
          <w:rPr>
            <w:rStyle w:val="Hipervnculo"/>
            <w:rFonts w:ascii="Arial" w:hAnsi="Arial" w:cs="Arial"/>
            <w:sz w:val="24"/>
            <w:szCs w:val="24"/>
          </w:rPr>
          <w:t>ATD218.pdf</w:t>
        </w:r>
      </w:hyperlink>
      <w:r w:rsidR="00476CFA" w:rsidRPr="005C2042">
        <w:rPr>
          <w:rFonts w:ascii="Arial" w:hAnsi="Arial" w:cs="Arial"/>
          <w:sz w:val="24"/>
          <w:szCs w:val="24"/>
        </w:rPr>
        <w:t xml:space="preserve"> </w:t>
      </w:r>
    </w:p>
    <w:p w14:paraId="5B69494F" w14:textId="6FE7E3F1" w:rsidR="00211DAF" w:rsidRPr="005C2042" w:rsidRDefault="00133B31" w:rsidP="005C2042">
      <w:pPr>
        <w:spacing w:line="360" w:lineRule="auto"/>
        <w:jc w:val="both"/>
        <w:rPr>
          <w:rFonts w:ascii="Arial" w:hAnsi="Arial" w:cs="Arial"/>
          <w:sz w:val="24"/>
          <w:szCs w:val="24"/>
        </w:rPr>
      </w:pPr>
      <w:r w:rsidRPr="005C2042">
        <w:rPr>
          <w:rFonts w:ascii="Arial" w:hAnsi="Arial" w:cs="Arial"/>
          <w:sz w:val="24"/>
          <w:szCs w:val="24"/>
        </w:rPr>
        <w:t>1</w:t>
      </w:r>
      <w:r w:rsidR="00021E83" w:rsidRPr="005C2042">
        <w:rPr>
          <w:rFonts w:ascii="Arial" w:hAnsi="Arial" w:cs="Arial"/>
          <w:sz w:val="24"/>
          <w:szCs w:val="24"/>
        </w:rPr>
        <w:t>6</w:t>
      </w:r>
      <w:r w:rsidRPr="005C2042">
        <w:rPr>
          <w:rFonts w:ascii="Arial" w:hAnsi="Arial" w:cs="Arial"/>
          <w:sz w:val="24"/>
          <w:szCs w:val="24"/>
        </w:rPr>
        <w:t xml:space="preserve">. </w:t>
      </w:r>
      <w:r w:rsidR="004B0F75" w:rsidRPr="005C2042">
        <w:rPr>
          <w:rFonts w:ascii="Arial" w:hAnsi="Arial" w:cs="Arial"/>
          <w:sz w:val="24"/>
          <w:szCs w:val="24"/>
        </w:rPr>
        <w:t xml:space="preserve">NORMA Oficial Mexicana NOM-035-SSA2-2012, Para la prevención y control de enfermedades en la perimenopausia y postmenopausia de la mujer. Criterios para brindar atención médica. </w:t>
      </w:r>
      <w:hyperlink r:id="rId37" w:anchor="gsc.tab=0" w:history="1">
        <w:r w:rsidR="00000CB2" w:rsidRPr="005C2042">
          <w:rPr>
            <w:rStyle w:val="Hipervnculo"/>
            <w:rFonts w:ascii="Arial" w:hAnsi="Arial" w:cs="Arial"/>
            <w:sz w:val="24"/>
            <w:szCs w:val="24"/>
          </w:rPr>
          <w:t>https://dof.gob.mx/nota_detalle.php?codigo=5284235&amp;fecha=07/01/2013#gsc.tab=0</w:t>
        </w:r>
      </w:hyperlink>
      <w:r w:rsidR="00000CB2" w:rsidRPr="005C2042">
        <w:rPr>
          <w:rFonts w:ascii="Arial" w:hAnsi="Arial" w:cs="Arial"/>
          <w:sz w:val="24"/>
          <w:szCs w:val="24"/>
        </w:rPr>
        <w:t xml:space="preserve"> </w:t>
      </w:r>
      <w:bookmarkEnd w:id="15"/>
    </w:p>
    <w:p w14:paraId="0A04EC9D" w14:textId="79F5FD1A" w:rsidR="003E48CF" w:rsidRPr="005C2042" w:rsidRDefault="003E48CF" w:rsidP="005C2042">
      <w:pPr>
        <w:spacing w:line="360" w:lineRule="auto"/>
        <w:jc w:val="both"/>
        <w:rPr>
          <w:rFonts w:ascii="Arial" w:hAnsi="Arial" w:cs="Arial"/>
          <w:sz w:val="28"/>
          <w:szCs w:val="28"/>
        </w:rPr>
      </w:pPr>
    </w:p>
    <w:p w14:paraId="6CFBC5E1" w14:textId="6AFD3FDA" w:rsidR="003E48CF" w:rsidRPr="005C2042" w:rsidRDefault="003E48CF" w:rsidP="005C2042">
      <w:pPr>
        <w:spacing w:line="360" w:lineRule="auto"/>
        <w:jc w:val="both"/>
        <w:rPr>
          <w:rFonts w:ascii="Arial" w:hAnsi="Arial" w:cs="Arial"/>
          <w:sz w:val="28"/>
          <w:szCs w:val="28"/>
        </w:rPr>
      </w:pPr>
    </w:p>
    <w:p w14:paraId="10878BB4" w14:textId="139B614B" w:rsidR="0000059C" w:rsidRPr="005C2042" w:rsidRDefault="0000059C" w:rsidP="005C2042">
      <w:pPr>
        <w:spacing w:line="360" w:lineRule="auto"/>
        <w:jc w:val="both"/>
        <w:rPr>
          <w:rFonts w:ascii="Arial" w:hAnsi="Arial" w:cs="Arial"/>
          <w:sz w:val="28"/>
          <w:szCs w:val="28"/>
        </w:rPr>
      </w:pPr>
    </w:p>
    <w:p w14:paraId="4AF0415A" w14:textId="7E0801FE" w:rsidR="00BD77B9" w:rsidRPr="005C2042" w:rsidRDefault="00BD77B9" w:rsidP="005C2042">
      <w:pPr>
        <w:spacing w:line="360" w:lineRule="auto"/>
        <w:jc w:val="both"/>
        <w:rPr>
          <w:rFonts w:ascii="Arial" w:hAnsi="Arial" w:cs="Arial"/>
          <w:sz w:val="28"/>
          <w:szCs w:val="28"/>
        </w:rPr>
      </w:pPr>
    </w:p>
    <w:p w14:paraId="1441677C" w14:textId="2C2BBD6A" w:rsidR="00BD77B9" w:rsidRPr="005C2042" w:rsidRDefault="00BD77B9" w:rsidP="005C2042">
      <w:pPr>
        <w:spacing w:line="360" w:lineRule="auto"/>
        <w:jc w:val="both"/>
        <w:rPr>
          <w:rFonts w:ascii="Arial" w:hAnsi="Arial" w:cs="Arial"/>
          <w:sz w:val="28"/>
          <w:szCs w:val="28"/>
        </w:rPr>
      </w:pPr>
    </w:p>
    <w:p w14:paraId="250E5C48" w14:textId="32F708A7" w:rsidR="00BD77B9" w:rsidRPr="005C2042" w:rsidRDefault="00BD77B9" w:rsidP="005C2042">
      <w:pPr>
        <w:spacing w:line="360" w:lineRule="auto"/>
        <w:jc w:val="both"/>
        <w:rPr>
          <w:rFonts w:ascii="Arial" w:hAnsi="Arial" w:cs="Arial"/>
          <w:sz w:val="28"/>
          <w:szCs w:val="28"/>
        </w:rPr>
      </w:pPr>
    </w:p>
    <w:p w14:paraId="4A13C7FB" w14:textId="77777777" w:rsidR="00BD77B9" w:rsidRPr="005C2042" w:rsidRDefault="00BD77B9" w:rsidP="005C2042">
      <w:pPr>
        <w:spacing w:line="360" w:lineRule="auto"/>
        <w:jc w:val="both"/>
        <w:rPr>
          <w:rFonts w:ascii="Arial" w:hAnsi="Arial" w:cs="Arial"/>
          <w:sz w:val="28"/>
          <w:szCs w:val="28"/>
        </w:rPr>
      </w:pPr>
    </w:p>
    <w:p w14:paraId="4DB8A0E4" w14:textId="1D388E37" w:rsidR="0000059C" w:rsidRPr="005C2042" w:rsidRDefault="0000059C" w:rsidP="005C2042">
      <w:pPr>
        <w:pStyle w:val="Ttulo1"/>
        <w:tabs>
          <w:tab w:val="left" w:pos="3778"/>
        </w:tabs>
        <w:jc w:val="both"/>
        <w:rPr>
          <w:rFonts w:ascii="Arial" w:hAnsi="Arial" w:cs="Arial"/>
        </w:rPr>
      </w:pPr>
    </w:p>
    <w:p w14:paraId="1DB49219" w14:textId="77777777" w:rsidR="00BD77B9" w:rsidRPr="005C2042" w:rsidRDefault="00BD77B9" w:rsidP="005C2042">
      <w:pPr>
        <w:jc w:val="both"/>
        <w:rPr>
          <w:rFonts w:ascii="Arial" w:hAnsi="Arial" w:cs="Arial"/>
        </w:rPr>
      </w:pPr>
    </w:p>
    <w:p w14:paraId="293C0D8E" w14:textId="0723250D" w:rsidR="0000059C" w:rsidRPr="005C2042" w:rsidRDefault="0000059C" w:rsidP="005C2042">
      <w:pPr>
        <w:pStyle w:val="Sinespaciado"/>
        <w:jc w:val="both"/>
        <w:rPr>
          <w:rFonts w:ascii="Arial" w:hAnsi="Arial" w:cs="Arial"/>
          <w:b/>
          <w:bCs/>
          <w:sz w:val="32"/>
          <w:szCs w:val="32"/>
        </w:rPr>
      </w:pPr>
      <w:bookmarkStart w:id="46" w:name="_Toc201138292"/>
      <w:r w:rsidRPr="005C2042">
        <w:rPr>
          <w:rFonts w:ascii="Arial" w:hAnsi="Arial" w:cs="Arial"/>
          <w:b/>
          <w:bCs/>
          <w:sz w:val="32"/>
          <w:szCs w:val="32"/>
        </w:rPr>
        <w:lastRenderedPageBreak/>
        <w:t>ANEXOS</w:t>
      </w:r>
      <w:bookmarkEnd w:id="46"/>
    </w:p>
    <w:p w14:paraId="352D4EAB" w14:textId="77777777" w:rsidR="00BD77B9" w:rsidRPr="005C2042" w:rsidRDefault="00BD77B9" w:rsidP="005C2042">
      <w:pPr>
        <w:jc w:val="both"/>
        <w:rPr>
          <w:rFonts w:ascii="Arial" w:hAnsi="Arial" w:cs="Arial"/>
        </w:rPr>
      </w:pPr>
    </w:p>
    <w:p w14:paraId="797B780E" w14:textId="77777777" w:rsidR="00BD77B9" w:rsidRPr="005C2042" w:rsidRDefault="00BD77B9" w:rsidP="005C2042">
      <w:pPr>
        <w:jc w:val="both"/>
        <w:rPr>
          <w:rFonts w:ascii="Arial" w:hAnsi="Arial" w:cs="Arial"/>
        </w:rPr>
      </w:pPr>
    </w:p>
    <w:p w14:paraId="32D22846" w14:textId="254F97B3" w:rsidR="00BD77B9" w:rsidRPr="005C2042" w:rsidRDefault="00BD77B9" w:rsidP="005C2042">
      <w:pPr>
        <w:jc w:val="both"/>
        <w:rPr>
          <w:rFonts w:ascii="Arial" w:hAnsi="Arial" w:cs="Arial"/>
          <w:sz w:val="24"/>
          <w:szCs w:val="24"/>
        </w:rPr>
      </w:pPr>
      <w:r w:rsidRPr="005C2042">
        <w:rPr>
          <w:rFonts w:ascii="Arial" w:hAnsi="Arial" w:cs="Arial"/>
          <w:sz w:val="24"/>
          <w:szCs w:val="24"/>
        </w:rPr>
        <w:t>SECRETARIA DE SALUD</w:t>
      </w:r>
    </w:p>
    <w:p w14:paraId="4EEE5848" w14:textId="3BB9D953" w:rsidR="00BD77B9" w:rsidRPr="005C2042" w:rsidRDefault="00BD77B9" w:rsidP="005C2042">
      <w:pPr>
        <w:jc w:val="both"/>
        <w:rPr>
          <w:rFonts w:ascii="Arial" w:hAnsi="Arial" w:cs="Arial"/>
          <w:b/>
          <w:bCs/>
          <w:sz w:val="24"/>
          <w:szCs w:val="24"/>
        </w:rPr>
      </w:pPr>
      <w:r w:rsidRPr="005C2042">
        <w:rPr>
          <w:rFonts w:ascii="Arial" w:hAnsi="Arial" w:cs="Arial"/>
          <w:b/>
          <w:bCs/>
          <w:sz w:val="24"/>
          <w:szCs w:val="24"/>
        </w:rPr>
        <w:t>NORMA Oficial Mexicana NOM-035-SSA2-2012, Para la prevención y control de enfermedades en la perimenopausia y postmenopausia de la mujer. Criterios para brindar atención médica.</w:t>
      </w:r>
    </w:p>
    <w:p w14:paraId="28BDABA8" w14:textId="1A66F079" w:rsidR="00BD77B9" w:rsidRPr="005C2042" w:rsidRDefault="00BD77B9" w:rsidP="005C2042">
      <w:pPr>
        <w:jc w:val="both"/>
        <w:rPr>
          <w:rFonts w:ascii="Arial" w:hAnsi="Arial" w:cs="Arial"/>
          <w:sz w:val="24"/>
          <w:szCs w:val="24"/>
        </w:rPr>
      </w:pPr>
      <w:r w:rsidRPr="005C2042">
        <w:rPr>
          <w:rFonts w:ascii="Arial" w:hAnsi="Arial" w:cs="Arial"/>
          <w:sz w:val="24"/>
          <w:szCs w:val="24"/>
        </w:rPr>
        <w:t>Al margen un sello con el Escudo Nacional, que dice: Estados Unidos Mexicanos. - Secretaría de Salud.</w:t>
      </w:r>
    </w:p>
    <w:p w14:paraId="6B4BE77D" w14:textId="14AF4291" w:rsidR="00BD77B9" w:rsidRPr="005C2042" w:rsidRDefault="00BD77B9" w:rsidP="005C2042">
      <w:pPr>
        <w:jc w:val="both"/>
        <w:rPr>
          <w:rFonts w:ascii="Arial" w:hAnsi="Arial" w:cs="Arial"/>
          <w:sz w:val="24"/>
          <w:szCs w:val="24"/>
        </w:rPr>
      </w:pPr>
      <w:r w:rsidRPr="005C2042">
        <w:rPr>
          <w:rFonts w:ascii="Arial" w:hAnsi="Arial" w:cs="Arial"/>
          <w:sz w:val="24"/>
          <w:szCs w:val="24"/>
        </w:rPr>
        <w:t>PABLO ANTONIO KURI MORALES, Subsecretario de Prevención y Promoción de la Salud y presidente del Comité Consultivo Nacional de Normalización de Prevención y Control de Enfermedades, con fundamento en los artículos 39 de la Ley Orgánica de la Administración Pública Federal; 4 de la Ley Federal de Procedimiento Administrativo; 3 fracción XVIII, 13 apartado A, fracción I, 158, 159 y 160 de la Ley General de Salud; 38 fracción II, 40 fracciones III y XI, 41, 43 y 47 fracción IV de la Ley Federal sobre Metrología y Normalización; 28 del Reglamento de la Ley Federal sobre Metrología y Normalización, y 10 fracciones VI, VII y XVI, 40 fracción II del Reglamento Interior de la Secretaría de Salud, me permito expedir y ordenar la publicación de la Norma Oficial Mexicana NOM-035-SSA2-2012, Para la prevención y control de enfermedades en la perimenopausia y postmenopausia de la mujer. Criterios para brindar atención médica.</w:t>
      </w:r>
    </w:p>
    <w:p w14:paraId="59FCA902"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CONSIDERANDO</w:t>
      </w:r>
    </w:p>
    <w:p w14:paraId="65BCB4BA" w14:textId="7CD90C6E" w:rsidR="00BD77B9" w:rsidRPr="005C2042" w:rsidRDefault="00BD77B9" w:rsidP="005C2042">
      <w:pPr>
        <w:jc w:val="both"/>
        <w:rPr>
          <w:rFonts w:ascii="Arial" w:hAnsi="Arial" w:cs="Arial"/>
          <w:sz w:val="24"/>
          <w:szCs w:val="24"/>
        </w:rPr>
      </w:pPr>
      <w:r w:rsidRPr="005C2042">
        <w:rPr>
          <w:rFonts w:ascii="Arial" w:hAnsi="Arial" w:cs="Arial"/>
          <w:sz w:val="24"/>
          <w:szCs w:val="24"/>
        </w:rPr>
        <w:t>Que con fecha 18 de septiembre de 2003, en cumplimiento del acuerdo del Comité Consultivo Nacional de Normalización, Prevención y Control de Enfermedades y lo previsto en el artículo 47 fracción I de la Ley</w:t>
      </w:r>
      <w:r w:rsidR="006E09F9" w:rsidRPr="005C2042">
        <w:rPr>
          <w:rFonts w:ascii="Arial" w:hAnsi="Arial" w:cs="Arial"/>
          <w:sz w:val="24"/>
          <w:szCs w:val="24"/>
        </w:rPr>
        <w:t xml:space="preserve"> </w:t>
      </w:r>
      <w:r w:rsidRPr="005C2042">
        <w:rPr>
          <w:rFonts w:ascii="Arial" w:hAnsi="Arial" w:cs="Arial"/>
          <w:sz w:val="24"/>
          <w:szCs w:val="24"/>
        </w:rPr>
        <w:t>Federal sobre Metrología y Normalización, se publicó en el Diario Oficial de la Federación, la Norma Oficial</w:t>
      </w:r>
      <w:r w:rsidR="006E09F9" w:rsidRPr="005C2042">
        <w:rPr>
          <w:rFonts w:ascii="Arial" w:hAnsi="Arial" w:cs="Arial"/>
          <w:sz w:val="24"/>
          <w:szCs w:val="24"/>
        </w:rPr>
        <w:t xml:space="preserve"> </w:t>
      </w:r>
      <w:r w:rsidRPr="005C2042">
        <w:rPr>
          <w:rFonts w:ascii="Arial" w:hAnsi="Arial" w:cs="Arial"/>
          <w:sz w:val="24"/>
          <w:szCs w:val="24"/>
        </w:rPr>
        <w:t>Mexicana NOM-035-SSA2-2002, Para la prevención y control de enfermedades en la perimenopausia y</w:t>
      </w:r>
      <w:r w:rsidR="006E09F9" w:rsidRPr="005C2042">
        <w:rPr>
          <w:rFonts w:ascii="Arial" w:hAnsi="Arial" w:cs="Arial"/>
          <w:sz w:val="24"/>
          <w:szCs w:val="24"/>
        </w:rPr>
        <w:t xml:space="preserve"> </w:t>
      </w:r>
      <w:r w:rsidRPr="005C2042">
        <w:rPr>
          <w:rFonts w:ascii="Arial" w:hAnsi="Arial" w:cs="Arial"/>
          <w:sz w:val="24"/>
          <w:szCs w:val="24"/>
        </w:rPr>
        <w:t>postmenopausia de la mujer. Criterios para brindar atención médica.</w:t>
      </w:r>
    </w:p>
    <w:p w14:paraId="6EB2EA6F" w14:textId="5B24C888" w:rsidR="00BD77B9" w:rsidRPr="005C2042" w:rsidRDefault="00BD77B9" w:rsidP="005C2042">
      <w:pPr>
        <w:jc w:val="both"/>
        <w:rPr>
          <w:rFonts w:ascii="Arial" w:hAnsi="Arial" w:cs="Arial"/>
          <w:sz w:val="24"/>
          <w:szCs w:val="24"/>
        </w:rPr>
      </w:pPr>
      <w:r w:rsidRPr="005C2042">
        <w:rPr>
          <w:rFonts w:ascii="Arial" w:hAnsi="Arial" w:cs="Arial"/>
          <w:sz w:val="24"/>
          <w:szCs w:val="24"/>
        </w:rPr>
        <w:t>Que con fecha 5 de septiembre de 2012, en cumplimiento del acuerdo del Comité y lo previsto en el</w:t>
      </w:r>
      <w:r w:rsidR="006E09F9" w:rsidRPr="005C2042">
        <w:rPr>
          <w:rFonts w:ascii="Arial" w:hAnsi="Arial" w:cs="Arial"/>
          <w:sz w:val="24"/>
          <w:szCs w:val="24"/>
        </w:rPr>
        <w:t xml:space="preserve"> </w:t>
      </w:r>
      <w:r w:rsidRPr="005C2042">
        <w:rPr>
          <w:rFonts w:ascii="Arial" w:hAnsi="Arial" w:cs="Arial"/>
          <w:sz w:val="24"/>
          <w:szCs w:val="24"/>
        </w:rPr>
        <w:t>artículo 47 fracción I de la Ley Federal sobre Metrología y Normalización, se publicó el Proyecto de</w:t>
      </w:r>
      <w:r w:rsidR="006E09F9" w:rsidRPr="005C2042">
        <w:rPr>
          <w:rFonts w:ascii="Arial" w:hAnsi="Arial" w:cs="Arial"/>
          <w:sz w:val="24"/>
          <w:szCs w:val="24"/>
        </w:rPr>
        <w:t xml:space="preserve"> </w:t>
      </w:r>
      <w:r w:rsidRPr="005C2042">
        <w:rPr>
          <w:rFonts w:ascii="Arial" w:hAnsi="Arial" w:cs="Arial"/>
          <w:sz w:val="24"/>
          <w:szCs w:val="24"/>
        </w:rPr>
        <w:t>Modificación a la Norma Oficial Mexicana NOM-035-SSA2-2002, Para la prevención y control de</w:t>
      </w:r>
      <w:r w:rsidR="006E09F9" w:rsidRPr="005C2042">
        <w:rPr>
          <w:rFonts w:ascii="Arial" w:hAnsi="Arial" w:cs="Arial"/>
          <w:sz w:val="24"/>
          <w:szCs w:val="24"/>
        </w:rPr>
        <w:t xml:space="preserve"> </w:t>
      </w:r>
      <w:r w:rsidRPr="005C2042">
        <w:rPr>
          <w:rFonts w:ascii="Arial" w:hAnsi="Arial" w:cs="Arial"/>
          <w:sz w:val="24"/>
          <w:szCs w:val="24"/>
        </w:rPr>
        <w:t>enfermedades en la perimenopausia y postmenopausia de la mujer. Criterios para brindar atención médica;</w:t>
      </w:r>
      <w:r w:rsidR="006E09F9" w:rsidRPr="005C2042">
        <w:rPr>
          <w:rFonts w:ascii="Arial" w:hAnsi="Arial" w:cs="Arial"/>
          <w:sz w:val="24"/>
          <w:szCs w:val="24"/>
        </w:rPr>
        <w:t xml:space="preserve"> </w:t>
      </w:r>
      <w:r w:rsidRPr="005C2042">
        <w:rPr>
          <w:rFonts w:ascii="Arial" w:hAnsi="Arial" w:cs="Arial"/>
          <w:sz w:val="24"/>
          <w:szCs w:val="24"/>
        </w:rPr>
        <w:t>para quedar como Proyecto de Norma Oficial Mexicana PROY-NOM-035-SSA2-2009, Para la prevención y</w:t>
      </w:r>
      <w:r w:rsidR="006E09F9" w:rsidRPr="005C2042">
        <w:rPr>
          <w:rFonts w:ascii="Arial" w:hAnsi="Arial" w:cs="Arial"/>
          <w:sz w:val="24"/>
          <w:szCs w:val="24"/>
        </w:rPr>
        <w:t xml:space="preserve"> </w:t>
      </w:r>
      <w:r w:rsidRPr="005C2042">
        <w:rPr>
          <w:rFonts w:ascii="Arial" w:hAnsi="Arial" w:cs="Arial"/>
          <w:sz w:val="24"/>
          <w:szCs w:val="24"/>
        </w:rPr>
        <w:t>control de enfermedades en la perimenopausia y postmenopausia de la mujer. Criterios para brindar atención</w:t>
      </w:r>
      <w:r w:rsidR="006E09F9" w:rsidRPr="005C2042">
        <w:rPr>
          <w:rFonts w:ascii="Arial" w:hAnsi="Arial" w:cs="Arial"/>
          <w:sz w:val="24"/>
          <w:szCs w:val="24"/>
        </w:rPr>
        <w:t xml:space="preserve"> </w:t>
      </w:r>
      <w:r w:rsidRPr="005C2042">
        <w:rPr>
          <w:rFonts w:ascii="Arial" w:hAnsi="Arial" w:cs="Arial"/>
          <w:sz w:val="24"/>
          <w:szCs w:val="24"/>
        </w:rPr>
        <w:t xml:space="preserve">médica, en el Diario Oficial de la Federación, a efecto de </w:t>
      </w:r>
      <w:r w:rsidR="006E09F9" w:rsidRPr="005C2042">
        <w:rPr>
          <w:rFonts w:ascii="Arial" w:hAnsi="Arial" w:cs="Arial"/>
          <w:sz w:val="24"/>
          <w:szCs w:val="24"/>
        </w:rPr>
        <w:t>que,</w:t>
      </w:r>
      <w:r w:rsidRPr="005C2042">
        <w:rPr>
          <w:rFonts w:ascii="Arial" w:hAnsi="Arial" w:cs="Arial"/>
          <w:sz w:val="24"/>
          <w:szCs w:val="24"/>
        </w:rPr>
        <w:t xml:space="preserve"> dentro de los siguientes sesenta días naturales</w:t>
      </w:r>
      <w:r w:rsidR="006E09F9" w:rsidRPr="005C2042">
        <w:rPr>
          <w:rFonts w:ascii="Arial" w:hAnsi="Arial" w:cs="Arial"/>
          <w:sz w:val="24"/>
          <w:szCs w:val="24"/>
        </w:rPr>
        <w:t xml:space="preserve"> </w:t>
      </w:r>
      <w:r w:rsidRPr="005C2042">
        <w:rPr>
          <w:rFonts w:ascii="Arial" w:hAnsi="Arial" w:cs="Arial"/>
          <w:sz w:val="24"/>
          <w:szCs w:val="24"/>
        </w:rPr>
        <w:t xml:space="preserve">posteriores a dicha publicación, los interesados </w:t>
      </w:r>
      <w:r w:rsidRPr="005C2042">
        <w:rPr>
          <w:rFonts w:ascii="Arial" w:hAnsi="Arial" w:cs="Arial"/>
          <w:sz w:val="24"/>
          <w:szCs w:val="24"/>
        </w:rPr>
        <w:lastRenderedPageBreak/>
        <w:t>presentaran sus comentarios al Comité Consultivo Nacional</w:t>
      </w:r>
      <w:r w:rsidR="006E09F9" w:rsidRPr="005C2042">
        <w:rPr>
          <w:rFonts w:ascii="Arial" w:hAnsi="Arial" w:cs="Arial"/>
          <w:sz w:val="24"/>
          <w:szCs w:val="24"/>
        </w:rPr>
        <w:t xml:space="preserve"> </w:t>
      </w:r>
      <w:r w:rsidRPr="005C2042">
        <w:rPr>
          <w:rFonts w:ascii="Arial" w:hAnsi="Arial" w:cs="Arial"/>
          <w:sz w:val="24"/>
          <w:szCs w:val="24"/>
        </w:rPr>
        <w:t>de Normalización de Prevención y Control de Enfermedades.</w:t>
      </w:r>
    </w:p>
    <w:p w14:paraId="7674EEF6" w14:textId="55F4E83A" w:rsidR="00BD77B9" w:rsidRPr="005C2042" w:rsidRDefault="00BD77B9" w:rsidP="005C2042">
      <w:pPr>
        <w:jc w:val="both"/>
        <w:rPr>
          <w:rFonts w:ascii="Arial" w:hAnsi="Arial" w:cs="Arial"/>
          <w:sz w:val="24"/>
          <w:szCs w:val="24"/>
        </w:rPr>
      </w:pPr>
      <w:r w:rsidRPr="005C2042">
        <w:rPr>
          <w:rFonts w:ascii="Arial" w:hAnsi="Arial" w:cs="Arial"/>
          <w:sz w:val="24"/>
          <w:szCs w:val="24"/>
        </w:rPr>
        <w:t>Que con fecha previa fueron publicados en el Diario Oficial de la Federación las respuestas a los</w:t>
      </w:r>
      <w:r w:rsidR="006E09F9" w:rsidRPr="005C2042">
        <w:rPr>
          <w:rFonts w:ascii="Arial" w:hAnsi="Arial" w:cs="Arial"/>
          <w:sz w:val="24"/>
          <w:szCs w:val="24"/>
        </w:rPr>
        <w:t xml:space="preserve"> </w:t>
      </w:r>
      <w:r w:rsidRPr="005C2042">
        <w:rPr>
          <w:rFonts w:ascii="Arial" w:hAnsi="Arial" w:cs="Arial"/>
          <w:sz w:val="24"/>
          <w:szCs w:val="24"/>
        </w:rPr>
        <w:t>comentarios recibidos por el mencionado Comité, en términos del artículo 47 fracción III de la Ley Federal</w:t>
      </w:r>
      <w:r w:rsidR="006E09F9" w:rsidRPr="005C2042">
        <w:rPr>
          <w:rFonts w:ascii="Arial" w:hAnsi="Arial" w:cs="Arial"/>
          <w:sz w:val="24"/>
          <w:szCs w:val="24"/>
        </w:rPr>
        <w:t xml:space="preserve"> </w:t>
      </w:r>
      <w:r w:rsidRPr="005C2042">
        <w:rPr>
          <w:rFonts w:ascii="Arial" w:hAnsi="Arial" w:cs="Arial"/>
          <w:sz w:val="24"/>
          <w:szCs w:val="24"/>
        </w:rPr>
        <w:t>sobre Metrología y Normalización.</w:t>
      </w:r>
    </w:p>
    <w:p w14:paraId="21215E12" w14:textId="3888C645" w:rsidR="00BD77B9" w:rsidRPr="005C2042" w:rsidRDefault="00BD77B9" w:rsidP="005C2042">
      <w:pPr>
        <w:jc w:val="both"/>
        <w:rPr>
          <w:rFonts w:ascii="Arial" w:hAnsi="Arial" w:cs="Arial"/>
          <w:sz w:val="24"/>
          <w:szCs w:val="24"/>
        </w:rPr>
      </w:pPr>
      <w:r w:rsidRPr="005C2042">
        <w:rPr>
          <w:rFonts w:ascii="Arial" w:hAnsi="Arial" w:cs="Arial"/>
          <w:sz w:val="24"/>
          <w:szCs w:val="24"/>
        </w:rPr>
        <w:t>Que en los años recientes se han desarrollado grandes ensayos clínicos sobre la salud de las mujeres en</w:t>
      </w:r>
      <w:r w:rsidR="006E09F9" w:rsidRPr="005C2042">
        <w:rPr>
          <w:rFonts w:ascii="Arial" w:hAnsi="Arial" w:cs="Arial"/>
          <w:sz w:val="24"/>
          <w:szCs w:val="24"/>
        </w:rPr>
        <w:t xml:space="preserve"> </w:t>
      </w:r>
      <w:r w:rsidRPr="005C2042">
        <w:rPr>
          <w:rFonts w:ascii="Arial" w:hAnsi="Arial" w:cs="Arial"/>
          <w:sz w:val="24"/>
          <w:szCs w:val="24"/>
        </w:rPr>
        <w:t>la perimenopausia y postmenopausia como el estudio "Iniciativa de la Salud de la Mujer" (WHI) y el estudio del</w:t>
      </w:r>
      <w:r w:rsidR="006E09F9" w:rsidRPr="005C2042">
        <w:rPr>
          <w:rFonts w:ascii="Arial" w:hAnsi="Arial" w:cs="Arial"/>
          <w:sz w:val="24"/>
          <w:szCs w:val="24"/>
        </w:rPr>
        <w:t xml:space="preserve"> </w:t>
      </w:r>
      <w:r w:rsidRPr="005C2042">
        <w:rPr>
          <w:rFonts w:ascii="Arial" w:hAnsi="Arial" w:cs="Arial"/>
          <w:sz w:val="24"/>
          <w:szCs w:val="24"/>
        </w:rPr>
        <w:t>"millón de mujeres" (SWAM) entre otros, que han generado información muy valiosa sobre medidas</w:t>
      </w:r>
      <w:r w:rsidR="006E09F9" w:rsidRPr="005C2042">
        <w:rPr>
          <w:rFonts w:ascii="Arial" w:hAnsi="Arial" w:cs="Arial"/>
          <w:sz w:val="24"/>
          <w:szCs w:val="24"/>
        </w:rPr>
        <w:t xml:space="preserve"> </w:t>
      </w:r>
      <w:r w:rsidRPr="005C2042">
        <w:rPr>
          <w:rFonts w:ascii="Arial" w:hAnsi="Arial" w:cs="Arial"/>
          <w:sz w:val="24"/>
          <w:szCs w:val="24"/>
        </w:rPr>
        <w:t>preventivas y tratamiento que requieren ser discutidas e incorporadas a esta norma.</w:t>
      </w:r>
    </w:p>
    <w:p w14:paraId="48A9A164" w14:textId="63E61C5E" w:rsidR="00BD77B9" w:rsidRPr="005C2042" w:rsidRDefault="00BD77B9" w:rsidP="005C2042">
      <w:pPr>
        <w:jc w:val="both"/>
        <w:rPr>
          <w:rFonts w:ascii="Arial" w:hAnsi="Arial" w:cs="Arial"/>
          <w:sz w:val="24"/>
          <w:szCs w:val="24"/>
        </w:rPr>
      </w:pPr>
      <w:r w:rsidRPr="005C2042">
        <w:rPr>
          <w:rFonts w:ascii="Arial" w:hAnsi="Arial" w:cs="Arial"/>
          <w:sz w:val="24"/>
          <w:szCs w:val="24"/>
        </w:rPr>
        <w:t>El seguimiento respecto a la aplicación de esta norma ha llevado a determinar la necesidad de modificarla,</w:t>
      </w:r>
      <w:r w:rsidR="006E09F9" w:rsidRPr="005C2042">
        <w:rPr>
          <w:rFonts w:ascii="Arial" w:hAnsi="Arial" w:cs="Arial"/>
          <w:sz w:val="24"/>
          <w:szCs w:val="24"/>
        </w:rPr>
        <w:t xml:space="preserve"> </w:t>
      </w:r>
      <w:r w:rsidRPr="005C2042">
        <w:rPr>
          <w:rFonts w:ascii="Arial" w:hAnsi="Arial" w:cs="Arial"/>
          <w:sz w:val="24"/>
          <w:szCs w:val="24"/>
        </w:rPr>
        <w:t>a efecto de otorgar una atención médica integral de calidad, promover un estilo de vida saludable en las</w:t>
      </w:r>
      <w:r w:rsidR="006E09F9" w:rsidRPr="005C2042">
        <w:rPr>
          <w:rFonts w:ascii="Arial" w:hAnsi="Arial" w:cs="Arial"/>
          <w:sz w:val="24"/>
          <w:szCs w:val="24"/>
        </w:rPr>
        <w:t xml:space="preserve"> </w:t>
      </w:r>
      <w:r w:rsidRPr="005C2042">
        <w:rPr>
          <w:rFonts w:ascii="Arial" w:hAnsi="Arial" w:cs="Arial"/>
          <w:sz w:val="24"/>
          <w:szCs w:val="24"/>
        </w:rPr>
        <w:t xml:space="preserve">mujeres que se encuentran en la perimenopausia y la postmenopausia, para </w:t>
      </w:r>
      <w:r w:rsidR="006E09F9" w:rsidRPr="005C2042">
        <w:rPr>
          <w:rFonts w:ascii="Arial" w:hAnsi="Arial" w:cs="Arial"/>
          <w:sz w:val="24"/>
          <w:szCs w:val="24"/>
        </w:rPr>
        <w:t>que,</w:t>
      </w:r>
      <w:r w:rsidRPr="005C2042">
        <w:rPr>
          <w:rFonts w:ascii="Arial" w:hAnsi="Arial" w:cs="Arial"/>
          <w:sz w:val="24"/>
          <w:szCs w:val="24"/>
        </w:rPr>
        <w:t xml:space="preserve"> mediante la atención de los</w:t>
      </w:r>
      <w:r w:rsidR="006E09F9" w:rsidRPr="005C2042">
        <w:rPr>
          <w:rFonts w:ascii="Arial" w:hAnsi="Arial" w:cs="Arial"/>
          <w:sz w:val="24"/>
          <w:szCs w:val="24"/>
        </w:rPr>
        <w:t xml:space="preserve"> </w:t>
      </w:r>
      <w:r w:rsidRPr="005C2042">
        <w:rPr>
          <w:rFonts w:ascii="Arial" w:hAnsi="Arial" w:cs="Arial"/>
          <w:sz w:val="24"/>
          <w:szCs w:val="24"/>
        </w:rPr>
        <w:t>factores de riesgo, se prevengan los padecimientos que inciden de manera significativa en la calidad de vida</w:t>
      </w:r>
      <w:r w:rsidR="006E09F9" w:rsidRPr="005C2042">
        <w:rPr>
          <w:rFonts w:ascii="Arial" w:hAnsi="Arial" w:cs="Arial"/>
          <w:sz w:val="24"/>
          <w:szCs w:val="24"/>
        </w:rPr>
        <w:t xml:space="preserve"> </w:t>
      </w:r>
      <w:r w:rsidRPr="005C2042">
        <w:rPr>
          <w:rFonts w:ascii="Arial" w:hAnsi="Arial" w:cs="Arial"/>
          <w:sz w:val="24"/>
          <w:szCs w:val="24"/>
        </w:rPr>
        <w:t>de las mujeres en estas etapas de la vida.</w:t>
      </w:r>
    </w:p>
    <w:p w14:paraId="2EA15AD0" w14:textId="3B5C7B28" w:rsidR="00BD77B9" w:rsidRPr="005C2042" w:rsidRDefault="006E09F9" w:rsidP="005C2042">
      <w:pPr>
        <w:jc w:val="both"/>
        <w:rPr>
          <w:rFonts w:ascii="Arial" w:hAnsi="Arial" w:cs="Arial"/>
          <w:sz w:val="24"/>
          <w:szCs w:val="24"/>
        </w:rPr>
      </w:pPr>
      <w:r w:rsidRPr="005C2042">
        <w:rPr>
          <w:rFonts w:ascii="Arial" w:hAnsi="Arial" w:cs="Arial"/>
          <w:sz w:val="24"/>
          <w:szCs w:val="24"/>
        </w:rPr>
        <w:t>Que,</w:t>
      </w:r>
      <w:r w:rsidR="00BD77B9" w:rsidRPr="005C2042">
        <w:rPr>
          <w:rFonts w:ascii="Arial" w:hAnsi="Arial" w:cs="Arial"/>
          <w:sz w:val="24"/>
          <w:szCs w:val="24"/>
        </w:rPr>
        <w:t xml:space="preserve"> en atención a los anteriores considerandos, se expide la siguiente:</w:t>
      </w:r>
    </w:p>
    <w:p w14:paraId="29266833" w14:textId="752CF211" w:rsidR="00BD77B9" w:rsidRPr="005C2042" w:rsidRDefault="00BD77B9" w:rsidP="005C2042">
      <w:pPr>
        <w:jc w:val="both"/>
        <w:rPr>
          <w:rFonts w:ascii="Arial" w:hAnsi="Arial" w:cs="Arial"/>
          <w:sz w:val="24"/>
          <w:szCs w:val="24"/>
        </w:rPr>
      </w:pPr>
      <w:r w:rsidRPr="005C2042">
        <w:rPr>
          <w:rFonts w:ascii="Arial" w:hAnsi="Arial" w:cs="Arial"/>
          <w:sz w:val="24"/>
          <w:szCs w:val="24"/>
        </w:rPr>
        <w:t>NORMA OFICIAL MEXICANA NOM-035-SSA2-2012, PARA LA PREVENCION Y CONTROL DE</w:t>
      </w:r>
      <w:r w:rsidR="006E09F9" w:rsidRPr="005C2042">
        <w:rPr>
          <w:rFonts w:ascii="Arial" w:hAnsi="Arial" w:cs="Arial"/>
          <w:sz w:val="24"/>
          <w:szCs w:val="24"/>
        </w:rPr>
        <w:t xml:space="preserve"> </w:t>
      </w:r>
      <w:r w:rsidRPr="005C2042">
        <w:rPr>
          <w:rFonts w:ascii="Arial" w:hAnsi="Arial" w:cs="Arial"/>
          <w:sz w:val="24"/>
          <w:szCs w:val="24"/>
        </w:rPr>
        <w:t>ENFERMEDADES EN LA PERIMENOPAUSIA Y POSTMENOPAUSIA DE LA MUJER. CRITERIOS PARA</w:t>
      </w:r>
      <w:r w:rsidR="006E09F9" w:rsidRPr="005C2042">
        <w:rPr>
          <w:rFonts w:ascii="Arial" w:hAnsi="Arial" w:cs="Arial"/>
          <w:sz w:val="24"/>
          <w:szCs w:val="24"/>
        </w:rPr>
        <w:t xml:space="preserve"> </w:t>
      </w:r>
      <w:r w:rsidRPr="005C2042">
        <w:rPr>
          <w:rFonts w:ascii="Arial" w:hAnsi="Arial" w:cs="Arial"/>
          <w:sz w:val="24"/>
          <w:szCs w:val="24"/>
        </w:rPr>
        <w:t>BRINDAR ATENCION MEDICA</w:t>
      </w:r>
    </w:p>
    <w:p w14:paraId="41783150"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PREFACIO</w:t>
      </w:r>
    </w:p>
    <w:p w14:paraId="3B089A29"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En la elaboración de esta norma, participaron:</w:t>
      </w:r>
    </w:p>
    <w:p w14:paraId="540EF767"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SECRETARIA DE SALUD</w:t>
      </w:r>
    </w:p>
    <w:p w14:paraId="5D360275"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Centro Nacional de Equidad de Género y Salud Reproductiva</w:t>
      </w:r>
    </w:p>
    <w:p w14:paraId="0706B152" w14:textId="50854BCB" w:rsidR="00BD77B9" w:rsidRPr="005C2042" w:rsidRDefault="00BD77B9" w:rsidP="005C2042">
      <w:pPr>
        <w:jc w:val="both"/>
        <w:rPr>
          <w:rFonts w:ascii="Arial" w:hAnsi="Arial" w:cs="Arial"/>
          <w:sz w:val="24"/>
          <w:szCs w:val="24"/>
        </w:rPr>
      </w:pPr>
      <w:r w:rsidRPr="005C2042">
        <w:rPr>
          <w:rFonts w:ascii="Arial" w:hAnsi="Arial" w:cs="Arial"/>
          <w:sz w:val="24"/>
          <w:szCs w:val="24"/>
        </w:rPr>
        <w:t>COMISION COORDINADORA LOS INSTITUTOS NACIONALES DE SALUD Y</w:t>
      </w:r>
      <w:r w:rsidR="006E09F9" w:rsidRPr="005C2042">
        <w:rPr>
          <w:rFonts w:ascii="Arial" w:hAnsi="Arial" w:cs="Arial"/>
          <w:sz w:val="24"/>
          <w:szCs w:val="24"/>
        </w:rPr>
        <w:t xml:space="preserve"> </w:t>
      </w:r>
      <w:r w:rsidRPr="005C2042">
        <w:rPr>
          <w:rFonts w:ascii="Arial" w:hAnsi="Arial" w:cs="Arial"/>
          <w:sz w:val="24"/>
          <w:szCs w:val="24"/>
        </w:rPr>
        <w:t>HOSPITALES DE ALTA</w:t>
      </w:r>
      <w:r w:rsidR="006E09F9" w:rsidRPr="005C2042">
        <w:rPr>
          <w:rFonts w:ascii="Arial" w:hAnsi="Arial" w:cs="Arial"/>
          <w:sz w:val="24"/>
          <w:szCs w:val="24"/>
        </w:rPr>
        <w:t xml:space="preserve"> </w:t>
      </w:r>
      <w:r w:rsidRPr="005C2042">
        <w:rPr>
          <w:rFonts w:ascii="Arial" w:hAnsi="Arial" w:cs="Arial"/>
          <w:sz w:val="24"/>
          <w:szCs w:val="24"/>
        </w:rPr>
        <w:t>ESPECIALIDAD</w:t>
      </w:r>
    </w:p>
    <w:p w14:paraId="26CD5C19"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Instituto Nacional de Ciencias Médicas y Nutrición Salvador Zubirán</w:t>
      </w:r>
    </w:p>
    <w:p w14:paraId="2F530599"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Instituto Nacional de Perinatología Isidro Espinosa de los Reyes</w:t>
      </w:r>
    </w:p>
    <w:p w14:paraId="1F0A823F"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Hospital General de México</w:t>
      </w:r>
    </w:p>
    <w:p w14:paraId="71335F2F"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Lunes 7 de enero de 2013 DIARIO OFICIAL (Tercera Sección)</w:t>
      </w:r>
    </w:p>
    <w:p w14:paraId="5AD78608"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Hospital Juárez de México</w:t>
      </w:r>
    </w:p>
    <w:p w14:paraId="6A529452" w14:textId="77777777" w:rsidR="006E09F9" w:rsidRPr="005C2042" w:rsidRDefault="00BD77B9" w:rsidP="005C2042">
      <w:pPr>
        <w:jc w:val="both"/>
        <w:rPr>
          <w:rFonts w:ascii="Arial" w:hAnsi="Arial" w:cs="Arial"/>
          <w:sz w:val="24"/>
          <w:szCs w:val="24"/>
        </w:rPr>
      </w:pPr>
      <w:r w:rsidRPr="005C2042">
        <w:rPr>
          <w:rFonts w:ascii="Arial" w:hAnsi="Arial" w:cs="Arial"/>
          <w:sz w:val="24"/>
          <w:szCs w:val="24"/>
        </w:rPr>
        <w:t>Hospital General Dr. Manuel Gea González</w:t>
      </w:r>
    </w:p>
    <w:p w14:paraId="74D80D84" w14:textId="7D98CF38" w:rsidR="00BD77B9" w:rsidRPr="005C2042" w:rsidRDefault="00BD77B9" w:rsidP="005C2042">
      <w:pPr>
        <w:jc w:val="both"/>
        <w:rPr>
          <w:rFonts w:ascii="Arial" w:hAnsi="Arial" w:cs="Arial"/>
          <w:sz w:val="24"/>
          <w:szCs w:val="24"/>
        </w:rPr>
      </w:pPr>
      <w:r w:rsidRPr="005C2042">
        <w:rPr>
          <w:rFonts w:ascii="Arial" w:hAnsi="Arial" w:cs="Arial"/>
          <w:sz w:val="24"/>
          <w:szCs w:val="24"/>
        </w:rPr>
        <w:lastRenderedPageBreak/>
        <w:t>Hospital de la Mujer</w:t>
      </w:r>
    </w:p>
    <w:p w14:paraId="1F8B6E93"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SECRETARIA DE LA DEFENSA NACIONAL</w:t>
      </w:r>
    </w:p>
    <w:p w14:paraId="431DCD5A"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Clínica de Especialidades de la Mujer</w:t>
      </w:r>
    </w:p>
    <w:p w14:paraId="695BC844"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SECRETARIA DE MARINA</w:t>
      </w:r>
    </w:p>
    <w:p w14:paraId="011EB8FD"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Coordinación de Servicios Médicos</w:t>
      </w:r>
    </w:p>
    <w:p w14:paraId="12AB850D"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Medicina Preventiva</w:t>
      </w:r>
    </w:p>
    <w:p w14:paraId="591BED9C"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INSTITUTO MEXICANO DEL SEGURO SOCIAL</w:t>
      </w:r>
    </w:p>
    <w:p w14:paraId="1F774D42"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Dirección de Prestaciones Médicas</w:t>
      </w:r>
    </w:p>
    <w:p w14:paraId="3EDB9506"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Coordinación de Programas Integrados de Salud</w:t>
      </w:r>
    </w:p>
    <w:p w14:paraId="08F0DBED"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División de Salud Reproductiva</w:t>
      </w:r>
    </w:p>
    <w:p w14:paraId="1B31D749"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Hospital de Ginecología y Obstetricia No. 4 "Luis Castelazo Ayala"</w:t>
      </w:r>
    </w:p>
    <w:p w14:paraId="621CCA3C"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IMSS OPORTUNIDADES</w:t>
      </w:r>
    </w:p>
    <w:p w14:paraId="05873AEA"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Jefatura de Salud Reproductiva</w:t>
      </w:r>
    </w:p>
    <w:p w14:paraId="2FEBD1B0"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INSTITUTO DE SEGURIDAD Y SERVICIOS SOCIALES PARA LOS TRABAJADORES DEL ESTADO</w:t>
      </w:r>
    </w:p>
    <w:p w14:paraId="04D82D00"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Coordinación de Climaterio y Menopausia</w:t>
      </w:r>
    </w:p>
    <w:p w14:paraId="7443073A"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Ginecología de Alta Especialidad</w:t>
      </w:r>
    </w:p>
    <w:p w14:paraId="4A793F0B" w14:textId="12301C80" w:rsidR="00BD77B9" w:rsidRPr="005C2042" w:rsidRDefault="00BD77B9" w:rsidP="005C2042">
      <w:pPr>
        <w:jc w:val="both"/>
        <w:rPr>
          <w:rFonts w:ascii="Arial" w:hAnsi="Arial" w:cs="Arial"/>
          <w:sz w:val="24"/>
          <w:szCs w:val="24"/>
        </w:rPr>
      </w:pPr>
      <w:r w:rsidRPr="005C2042">
        <w:rPr>
          <w:rFonts w:ascii="Arial" w:hAnsi="Arial" w:cs="Arial"/>
          <w:sz w:val="24"/>
          <w:szCs w:val="24"/>
        </w:rPr>
        <w:t xml:space="preserve">Centro Médico Nacional 20 de </w:t>
      </w:r>
      <w:r w:rsidR="006E09F9" w:rsidRPr="005C2042">
        <w:rPr>
          <w:rFonts w:ascii="Arial" w:hAnsi="Arial" w:cs="Arial"/>
          <w:sz w:val="24"/>
          <w:szCs w:val="24"/>
        </w:rPr>
        <w:t>noviembre</w:t>
      </w:r>
    </w:p>
    <w:p w14:paraId="28747651"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PETROLEOS MEXICANOS</w:t>
      </w:r>
    </w:p>
    <w:p w14:paraId="16EBDBCB"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Hospital Central Sur de Alta Especialidad</w:t>
      </w:r>
    </w:p>
    <w:p w14:paraId="715BB078"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UNIVERSIDAD NACIONAL AUTONOMA DE MEXICO</w:t>
      </w:r>
    </w:p>
    <w:p w14:paraId="658DCE7F"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Facultad de Medicina</w:t>
      </w:r>
    </w:p>
    <w:p w14:paraId="0C37D55A"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ORGANIZACIONES DE LA SOCIEDAD CIVIL</w:t>
      </w:r>
    </w:p>
    <w:p w14:paraId="550090CC"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FUNDACION MEXICANA PARA LA PLANEACION FAMILIAR, A.C.</w:t>
      </w:r>
    </w:p>
    <w:p w14:paraId="11BFB74E"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FEDERACION MEXICANA DE GINECOLOGIA Y OBSTETRICIA, A.C.</w:t>
      </w:r>
    </w:p>
    <w:p w14:paraId="02E7F2F9"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ASOCIACION MEXICANA PARA EL ESTUDIO DEL CLIMATERIO, A.C.</w:t>
      </w:r>
    </w:p>
    <w:p w14:paraId="1760E073"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HOSPITAL ESPAÑOL</w:t>
      </w:r>
    </w:p>
    <w:p w14:paraId="7A8F52C6"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INDICE</w:t>
      </w:r>
    </w:p>
    <w:p w14:paraId="67677335"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0. Introducción</w:t>
      </w:r>
    </w:p>
    <w:p w14:paraId="06BBAD12"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lastRenderedPageBreak/>
        <w:t>1. Objetivo y campo de aplicación</w:t>
      </w:r>
    </w:p>
    <w:p w14:paraId="68EB45D5"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2. Referencias</w:t>
      </w:r>
    </w:p>
    <w:p w14:paraId="24E2E25C"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3. Definiciones</w:t>
      </w:r>
    </w:p>
    <w:p w14:paraId="2F129F11"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4. Símbolos, abreviaturas y nomenclatura</w:t>
      </w:r>
    </w:p>
    <w:p w14:paraId="786D1920"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5. Disposiciones generales</w:t>
      </w:r>
    </w:p>
    <w:p w14:paraId="0C69EB8C"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6. Prevención</w:t>
      </w:r>
    </w:p>
    <w:p w14:paraId="567E0458"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7. Consejería</w:t>
      </w:r>
    </w:p>
    <w:p w14:paraId="3B797D6F"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8. Atención médica en la perimenopausia y la postmenopausia</w:t>
      </w:r>
    </w:p>
    <w:p w14:paraId="3ECDE085"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9. Tratamiento de la sintomatología asociada a la menopausia</w:t>
      </w:r>
    </w:p>
    <w:p w14:paraId="7B2B15F2"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10. Tratamiento de la osteoporosis</w:t>
      </w:r>
    </w:p>
    <w:p w14:paraId="3EF5D7A1"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11. Sistema de información</w:t>
      </w:r>
    </w:p>
    <w:p w14:paraId="4CEF02FB" w14:textId="6FAC8111" w:rsidR="00BD77B9" w:rsidRPr="005C2042" w:rsidRDefault="00BD77B9" w:rsidP="005C2042">
      <w:pPr>
        <w:jc w:val="both"/>
        <w:rPr>
          <w:rFonts w:ascii="Arial" w:hAnsi="Arial" w:cs="Arial"/>
          <w:sz w:val="24"/>
          <w:szCs w:val="24"/>
        </w:rPr>
      </w:pPr>
      <w:r w:rsidRPr="005C2042">
        <w:rPr>
          <w:rFonts w:ascii="Arial" w:hAnsi="Arial" w:cs="Arial"/>
          <w:sz w:val="24"/>
          <w:szCs w:val="24"/>
        </w:rPr>
        <w:t>12. Bibliografía</w:t>
      </w:r>
    </w:p>
    <w:p w14:paraId="08522ABB"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13. Concordancia con normas internacionales y mexicanas</w:t>
      </w:r>
    </w:p>
    <w:p w14:paraId="533E0FB7"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14. Observancia de la norma oficial mexicana</w:t>
      </w:r>
    </w:p>
    <w:p w14:paraId="0EEDB9C6"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15. Vigencia</w:t>
      </w:r>
    </w:p>
    <w:p w14:paraId="053D96C0" w14:textId="77777777" w:rsidR="006E09F9" w:rsidRPr="005C2042" w:rsidRDefault="006E09F9" w:rsidP="005C2042">
      <w:pPr>
        <w:jc w:val="both"/>
        <w:rPr>
          <w:rFonts w:ascii="Arial" w:hAnsi="Arial" w:cs="Arial"/>
          <w:sz w:val="24"/>
          <w:szCs w:val="24"/>
        </w:rPr>
      </w:pPr>
    </w:p>
    <w:p w14:paraId="50FC8FAF" w14:textId="47E05C31" w:rsidR="00BD77B9" w:rsidRPr="005C2042" w:rsidRDefault="00BD77B9" w:rsidP="005C2042">
      <w:pPr>
        <w:jc w:val="both"/>
        <w:rPr>
          <w:rFonts w:ascii="Arial" w:hAnsi="Arial" w:cs="Arial"/>
          <w:sz w:val="24"/>
          <w:szCs w:val="24"/>
        </w:rPr>
      </w:pPr>
      <w:r w:rsidRPr="005C2042">
        <w:rPr>
          <w:rFonts w:ascii="Arial" w:hAnsi="Arial" w:cs="Arial"/>
          <w:sz w:val="24"/>
          <w:szCs w:val="24"/>
        </w:rPr>
        <w:t>0. Introducción</w:t>
      </w:r>
    </w:p>
    <w:p w14:paraId="5398E3C8" w14:textId="4A906FEE" w:rsidR="00BD77B9" w:rsidRPr="005C2042" w:rsidRDefault="00BD77B9" w:rsidP="005C2042">
      <w:pPr>
        <w:jc w:val="both"/>
        <w:rPr>
          <w:rFonts w:ascii="Arial" w:hAnsi="Arial" w:cs="Arial"/>
          <w:sz w:val="24"/>
          <w:szCs w:val="24"/>
        </w:rPr>
      </w:pPr>
      <w:r w:rsidRPr="005C2042">
        <w:rPr>
          <w:rFonts w:ascii="Arial" w:hAnsi="Arial" w:cs="Arial"/>
          <w:sz w:val="24"/>
          <w:szCs w:val="24"/>
        </w:rPr>
        <w:t>La menopausia es un evento único en la vida de las mujeres, el cual corresponde a la última</w:t>
      </w:r>
      <w:r w:rsidR="006E09F9" w:rsidRPr="005C2042">
        <w:rPr>
          <w:rFonts w:ascii="Arial" w:hAnsi="Arial" w:cs="Arial"/>
          <w:sz w:val="24"/>
          <w:szCs w:val="24"/>
        </w:rPr>
        <w:t xml:space="preserve"> </w:t>
      </w:r>
      <w:r w:rsidRPr="005C2042">
        <w:rPr>
          <w:rFonts w:ascii="Arial" w:hAnsi="Arial" w:cs="Arial"/>
          <w:sz w:val="24"/>
          <w:szCs w:val="24"/>
        </w:rPr>
        <w:t>menstruación, y se identifica después de transcurridos doce meses de amenorrea. En las mujeres mexicanas</w:t>
      </w:r>
      <w:r w:rsidR="006E09F9" w:rsidRPr="005C2042">
        <w:rPr>
          <w:rFonts w:ascii="Arial" w:hAnsi="Arial" w:cs="Arial"/>
          <w:sz w:val="24"/>
          <w:szCs w:val="24"/>
        </w:rPr>
        <w:t xml:space="preserve"> </w:t>
      </w:r>
      <w:r w:rsidRPr="005C2042">
        <w:rPr>
          <w:rFonts w:ascii="Arial" w:hAnsi="Arial" w:cs="Arial"/>
          <w:sz w:val="24"/>
          <w:szCs w:val="24"/>
        </w:rPr>
        <w:t>la menopausia ocurre en promedio entre los 47 y 49 años, siendo precedida por un periodo de duración</w:t>
      </w:r>
      <w:r w:rsidR="006E09F9" w:rsidRPr="005C2042">
        <w:rPr>
          <w:rFonts w:ascii="Arial" w:hAnsi="Arial" w:cs="Arial"/>
          <w:sz w:val="24"/>
          <w:szCs w:val="24"/>
        </w:rPr>
        <w:t xml:space="preserve"> </w:t>
      </w:r>
      <w:r w:rsidRPr="005C2042">
        <w:rPr>
          <w:rFonts w:ascii="Arial" w:hAnsi="Arial" w:cs="Arial"/>
          <w:sz w:val="24"/>
          <w:szCs w:val="24"/>
        </w:rPr>
        <w:t>variable durante el cual pueden presentarse los síntomas y signos característicos del síndrome climatérico.</w:t>
      </w:r>
      <w:r w:rsidR="006E09F9" w:rsidRPr="005C2042">
        <w:rPr>
          <w:rFonts w:ascii="Arial" w:hAnsi="Arial" w:cs="Arial"/>
          <w:sz w:val="24"/>
          <w:szCs w:val="24"/>
        </w:rPr>
        <w:t xml:space="preserve"> </w:t>
      </w:r>
      <w:r w:rsidRPr="005C2042">
        <w:rPr>
          <w:rFonts w:ascii="Arial" w:hAnsi="Arial" w:cs="Arial"/>
          <w:sz w:val="24"/>
          <w:szCs w:val="24"/>
        </w:rPr>
        <w:t>Sin embargo, las enfermedades crónicas degenerativas inciden con más frecuencia durante las etapas de la</w:t>
      </w:r>
      <w:r w:rsidR="006E09F9" w:rsidRPr="005C2042">
        <w:rPr>
          <w:rFonts w:ascii="Arial" w:hAnsi="Arial" w:cs="Arial"/>
          <w:sz w:val="24"/>
          <w:szCs w:val="24"/>
        </w:rPr>
        <w:t xml:space="preserve"> </w:t>
      </w:r>
      <w:r w:rsidRPr="005C2042">
        <w:rPr>
          <w:rFonts w:ascii="Arial" w:hAnsi="Arial" w:cs="Arial"/>
          <w:sz w:val="24"/>
          <w:szCs w:val="24"/>
        </w:rPr>
        <w:t>perimenopausia y la postmenopausia, originando deterioro de la calidad de vida e incremento de la morbilidad</w:t>
      </w:r>
      <w:r w:rsidR="006E09F9" w:rsidRPr="005C2042">
        <w:rPr>
          <w:rFonts w:ascii="Arial" w:hAnsi="Arial" w:cs="Arial"/>
          <w:sz w:val="24"/>
          <w:szCs w:val="24"/>
        </w:rPr>
        <w:t xml:space="preserve"> </w:t>
      </w:r>
      <w:r w:rsidRPr="005C2042">
        <w:rPr>
          <w:rFonts w:ascii="Arial" w:hAnsi="Arial" w:cs="Arial"/>
          <w:sz w:val="24"/>
          <w:szCs w:val="24"/>
        </w:rPr>
        <w:t>y mortalidad.</w:t>
      </w:r>
    </w:p>
    <w:p w14:paraId="1E702E7D" w14:textId="4C52FEF6" w:rsidR="00BD77B9" w:rsidRPr="005C2042" w:rsidRDefault="00BD77B9" w:rsidP="005C2042">
      <w:pPr>
        <w:jc w:val="both"/>
        <w:rPr>
          <w:rFonts w:ascii="Arial" w:hAnsi="Arial" w:cs="Arial"/>
          <w:sz w:val="24"/>
          <w:szCs w:val="24"/>
        </w:rPr>
      </w:pPr>
      <w:r w:rsidRPr="005C2042">
        <w:rPr>
          <w:rFonts w:ascii="Arial" w:hAnsi="Arial" w:cs="Arial"/>
          <w:sz w:val="24"/>
          <w:szCs w:val="24"/>
        </w:rPr>
        <w:t>Debido a la transición demográfica y a los avances científicos, la esperanza de vida de la población</w:t>
      </w:r>
      <w:r w:rsidR="006E09F9" w:rsidRPr="005C2042">
        <w:rPr>
          <w:rFonts w:ascii="Arial" w:hAnsi="Arial" w:cs="Arial"/>
          <w:sz w:val="24"/>
          <w:szCs w:val="24"/>
        </w:rPr>
        <w:t xml:space="preserve"> </w:t>
      </w:r>
      <w:r w:rsidRPr="005C2042">
        <w:rPr>
          <w:rFonts w:ascii="Arial" w:hAnsi="Arial" w:cs="Arial"/>
          <w:sz w:val="24"/>
          <w:szCs w:val="24"/>
        </w:rPr>
        <w:t>mexicana se ha incrementado, permitiendo que un importante número de mujeres lleguen a la etapa</w:t>
      </w:r>
      <w:r w:rsidR="006E09F9" w:rsidRPr="005C2042">
        <w:rPr>
          <w:rFonts w:ascii="Arial" w:hAnsi="Arial" w:cs="Arial"/>
          <w:sz w:val="24"/>
          <w:szCs w:val="24"/>
        </w:rPr>
        <w:t xml:space="preserve"> </w:t>
      </w:r>
      <w:r w:rsidRPr="005C2042">
        <w:rPr>
          <w:rFonts w:ascii="Arial" w:hAnsi="Arial" w:cs="Arial"/>
          <w:sz w:val="24"/>
          <w:szCs w:val="24"/>
        </w:rPr>
        <w:t>postreproductiva. Actualmente la esperanza de vida en las mujeres mexicanas es de 77.6 años. Esta</w:t>
      </w:r>
      <w:r w:rsidR="006E09F9" w:rsidRPr="005C2042">
        <w:rPr>
          <w:rFonts w:ascii="Arial" w:hAnsi="Arial" w:cs="Arial"/>
          <w:sz w:val="24"/>
          <w:szCs w:val="24"/>
        </w:rPr>
        <w:t xml:space="preserve"> </w:t>
      </w:r>
      <w:r w:rsidRPr="005C2042">
        <w:rPr>
          <w:rFonts w:ascii="Arial" w:hAnsi="Arial" w:cs="Arial"/>
          <w:sz w:val="24"/>
          <w:szCs w:val="24"/>
        </w:rPr>
        <w:t>transición demográfica, ha determinado que la población femenina que se encuentra en las etapas de la</w:t>
      </w:r>
      <w:r w:rsidR="006E09F9" w:rsidRPr="005C2042">
        <w:rPr>
          <w:rFonts w:ascii="Arial" w:hAnsi="Arial" w:cs="Arial"/>
          <w:sz w:val="24"/>
          <w:szCs w:val="24"/>
        </w:rPr>
        <w:t xml:space="preserve"> </w:t>
      </w:r>
      <w:r w:rsidRPr="005C2042">
        <w:rPr>
          <w:rFonts w:ascii="Arial" w:hAnsi="Arial" w:cs="Arial"/>
          <w:sz w:val="24"/>
          <w:szCs w:val="24"/>
        </w:rPr>
        <w:t>perimenopausia y la postmenopausia esté en continuo ascenso, proyectándose que para el año 2010 será de</w:t>
      </w:r>
      <w:r w:rsidR="006E09F9" w:rsidRPr="005C2042">
        <w:rPr>
          <w:rFonts w:ascii="Arial" w:hAnsi="Arial" w:cs="Arial"/>
          <w:sz w:val="24"/>
          <w:szCs w:val="24"/>
        </w:rPr>
        <w:t xml:space="preserve"> </w:t>
      </w:r>
      <w:r w:rsidRPr="005C2042">
        <w:rPr>
          <w:rFonts w:ascii="Arial" w:hAnsi="Arial" w:cs="Arial"/>
          <w:sz w:val="24"/>
          <w:szCs w:val="24"/>
        </w:rPr>
        <w:t>17,292,370 y para el año 2015, de 20,319,448. Se estima un incremento anual de 600,000 mujeres mayores</w:t>
      </w:r>
      <w:r w:rsidR="006E09F9" w:rsidRPr="005C2042">
        <w:rPr>
          <w:rFonts w:ascii="Arial" w:hAnsi="Arial" w:cs="Arial"/>
          <w:sz w:val="24"/>
          <w:szCs w:val="24"/>
        </w:rPr>
        <w:t xml:space="preserve"> </w:t>
      </w:r>
      <w:r w:rsidRPr="005C2042">
        <w:rPr>
          <w:rFonts w:ascii="Arial" w:hAnsi="Arial" w:cs="Arial"/>
          <w:sz w:val="24"/>
          <w:szCs w:val="24"/>
        </w:rPr>
        <w:t xml:space="preserve">de 40 </w:t>
      </w:r>
      <w:r w:rsidRPr="005C2042">
        <w:rPr>
          <w:rFonts w:ascii="Arial" w:hAnsi="Arial" w:cs="Arial"/>
          <w:sz w:val="24"/>
          <w:szCs w:val="24"/>
        </w:rPr>
        <w:lastRenderedPageBreak/>
        <w:t>años que demandarán al Sistema Nacional de Salud, acciones de promoción de la salud, prevención de</w:t>
      </w:r>
      <w:r w:rsidR="006E09F9" w:rsidRPr="005C2042">
        <w:rPr>
          <w:rFonts w:ascii="Arial" w:hAnsi="Arial" w:cs="Arial"/>
          <w:sz w:val="24"/>
          <w:szCs w:val="24"/>
        </w:rPr>
        <w:t xml:space="preserve"> </w:t>
      </w:r>
      <w:r w:rsidRPr="005C2042">
        <w:rPr>
          <w:rFonts w:ascii="Arial" w:hAnsi="Arial" w:cs="Arial"/>
          <w:sz w:val="24"/>
          <w:szCs w:val="24"/>
        </w:rPr>
        <w:t>las enfermedades relacionadas con perimenopausia, postmenopausia y de atención médica.</w:t>
      </w:r>
    </w:p>
    <w:p w14:paraId="40AC0651" w14:textId="3AD44315" w:rsidR="00BD77B9" w:rsidRPr="005C2042" w:rsidRDefault="00BD77B9" w:rsidP="005C2042">
      <w:pPr>
        <w:jc w:val="both"/>
        <w:rPr>
          <w:rFonts w:ascii="Arial" w:hAnsi="Arial" w:cs="Arial"/>
          <w:sz w:val="24"/>
          <w:szCs w:val="24"/>
        </w:rPr>
      </w:pPr>
      <w:r w:rsidRPr="005C2042">
        <w:rPr>
          <w:rFonts w:ascii="Arial" w:hAnsi="Arial" w:cs="Arial"/>
          <w:sz w:val="24"/>
          <w:szCs w:val="24"/>
        </w:rPr>
        <w:t>Estas acciones ofrecen la posibilidad de prevenir y manejar las consecuencias del síndrome climatérico.</w:t>
      </w:r>
      <w:r w:rsidR="006E09F9" w:rsidRPr="005C2042">
        <w:rPr>
          <w:rFonts w:ascii="Arial" w:hAnsi="Arial" w:cs="Arial"/>
          <w:sz w:val="24"/>
          <w:szCs w:val="24"/>
        </w:rPr>
        <w:t xml:space="preserve"> </w:t>
      </w:r>
      <w:r w:rsidRPr="005C2042">
        <w:rPr>
          <w:rFonts w:ascii="Arial" w:hAnsi="Arial" w:cs="Arial"/>
          <w:sz w:val="24"/>
          <w:szCs w:val="24"/>
        </w:rPr>
        <w:t>Diversos esquemas terapéuticos hormonales y no hormonales han demostrado su efectividad en la</w:t>
      </w:r>
      <w:r w:rsidR="006E09F9" w:rsidRPr="005C2042">
        <w:rPr>
          <w:rFonts w:ascii="Arial" w:hAnsi="Arial" w:cs="Arial"/>
          <w:sz w:val="24"/>
          <w:szCs w:val="24"/>
        </w:rPr>
        <w:t xml:space="preserve"> </w:t>
      </w:r>
      <w:r w:rsidRPr="005C2042">
        <w:rPr>
          <w:rFonts w:ascii="Arial" w:hAnsi="Arial" w:cs="Arial"/>
          <w:sz w:val="24"/>
          <w:szCs w:val="24"/>
        </w:rPr>
        <w:t>prevención y control de los síntomas y signos de la perimenopausia, postmenopausia y la osteoporosis, así</w:t>
      </w:r>
      <w:r w:rsidR="006E09F9" w:rsidRPr="005C2042">
        <w:rPr>
          <w:rFonts w:ascii="Arial" w:hAnsi="Arial" w:cs="Arial"/>
          <w:sz w:val="24"/>
          <w:szCs w:val="24"/>
        </w:rPr>
        <w:t xml:space="preserve"> </w:t>
      </w:r>
      <w:r w:rsidRPr="005C2042">
        <w:rPr>
          <w:rFonts w:ascii="Arial" w:hAnsi="Arial" w:cs="Arial"/>
          <w:sz w:val="24"/>
          <w:szCs w:val="24"/>
        </w:rPr>
        <w:t>como en la modificación favorable de los factores de riesgo de las enfermedades más frecuentes durante</w:t>
      </w:r>
      <w:r w:rsidR="006E09F9" w:rsidRPr="005C2042">
        <w:rPr>
          <w:rFonts w:ascii="Arial" w:hAnsi="Arial" w:cs="Arial"/>
          <w:sz w:val="24"/>
          <w:szCs w:val="24"/>
        </w:rPr>
        <w:t xml:space="preserve"> </w:t>
      </w:r>
      <w:r w:rsidRPr="005C2042">
        <w:rPr>
          <w:rFonts w:ascii="Arial" w:hAnsi="Arial" w:cs="Arial"/>
          <w:sz w:val="24"/>
          <w:szCs w:val="24"/>
        </w:rPr>
        <w:t>estas etapas.</w:t>
      </w:r>
    </w:p>
    <w:p w14:paraId="7CF767CB" w14:textId="0E51109A" w:rsidR="00BD77B9" w:rsidRPr="005C2042" w:rsidRDefault="00BD77B9" w:rsidP="005C2042">
      <w:pPr>
        <w:jc w:val="both"/>
        <w:rPr>
          <w:rFonts w:ascii="Arial" w:hAnsi="Arial" w:cs="Arial"/>
          <w:sz w:val="24"/>
          <w:szCs w:val="24"/>
        </w:rPr>
      </w:pPr>
      <w:r w:rsidRPr="005C2042">
        <w:rPr>
          <w:rFonts w:ascii="Arial" w:hAnsi="Arial" w:cs="Arial"/>
          <w:sz w:val="24"/>
          <w:szCs w:val="24"/>
        </w:rPr>
        <w:t>Por lo que se requiere el establecimiento de lineamientos normativos oficiales para brindar a todas estas</w:t>
      </w:r>
      <w:r w:rsidR="006E09F9" w:rsidRPr="005C2042">
        <w:rPr>
          <w:rFonts w:ascii="Arial" w:hAnsi="Arial" w:cs="Arial"/>
          <w:sz w:val="24"/>
          <w:szCs w:val="24"/>
        </w:rPr>
        <w:t xml:space="preserve"> </w:t>
      </w:r>
      <w:r w:rsidRPr="005C2042">
        <w:rPr>
          <w:rFonts w:ascii="Arial" w:hAnsi="Arial" w:cs="Arial"/>
          <w:sz w:val="24"/>
          <w:szCs w:val="24"/>
        </w:rPr>
        <w:t>mujeres, una adecuada atención médica integral con absoluto respeto a sus derechos sexuales y</w:t>
      </w:r>
      <w:r w:rsidR="00873F91" w:rsidRPr="005C2042">
        <w:rPr>
          <w:rFonts w:ascii="Arial" w:hAnsi="Arial" w:cs="Arial"/>
          <w:sz w:val="24"/>
          <w:szCs w:val="24"/>
        </w:rPr>
        <w:t xml:space="preserve"> </w:t>
      </w:r>
      <w:r w:rsidRPr="005C2042">
        <w:rPr>
          <w:rFonts w:ascii="Arial" w:hAnsi="Arial" w:cs="Arial"/>
          <w:sz w:val="24"/>
          <w:szCs w:val="24"/>
        </w:rPr>
        <w:t>reproductivos.</w:t>
      </w:r>
    </w:p>
    <w:p w14:paraId="42F5C3B4" w14:textId="4E4173FD" w:rsidR="00BD77B9" w:rsidRPr="005C2042" w:rsidRDefault="00BD77B9" w:rsidP="005C2042">
      <w:pPr>
        <w:jc w:val="both"/>
        <w:rPr>
          <w:rFonts w:ascii="Arial" w:hAnsi="Arial" w:cs="Arial"/>
          <w:sz w:val="24"/>
          <w:szCs w:val="24"/>
        </w:rPr>
      </w:pPr>
      <w:r w:rsidRPr="005C2042">
        <w:rPr>
          <w:rFonts w:ascii="Arial" w:hAnsi="Arial" w:cs="Arial"/>
          <w:sz w:val="24"/>
          <w:szCs w:val="24"/>
        </w:rPr>
        <w:t>Esta norma, es resultado del consenso entre expertos de muy diversas disciplinas biomédicas y sociales</w:t>
      </w:r>
      <w:r w:rsidR="00873F91" w:rsidRPr="005C2042">
        <w:rPr>
          <w:rFonts w:ascii="Arial" w:hAnsi="Arial" w:cs="Arial"/>
          <w:sz w:val="24"/>
          <w:szCs w:val="24"/>
        </w:rPr>
        <w:t xml:space="preserve"> </w:t>
      </w:r>
      <w:r w:rsidRPr="005C2042">
        <w:rPr>
          <w:rFonts w:ascii="Arial" w:hAnsi="Arial" w:cs="Arial"/>
          <w:sz w:val="24"/>
          <w:szCs w:val="24"/>
        </w:rPr>
        <w:t>que incorporan la experiencia internacional. Se han privilegiado las acciones de promoción y prevención para</w:t>
      </w:r>
      <w:r w:rsidR="00873F91" w:rsidRPr="005C2042">
        <w:rPr>
          <w:rFonts w:ascii="Arial" w:hAnsi="Arial" w:cs="Arial"/>
          <w:sz w:val="24"/>
          <w:szCs w:val="24"/>
        </w:rPr>
        <w:t xml:space="preserve"> </w:t>
      </w:r>
      <w:r w:rsidRPr="005C2042">
        <w:rPr>
          <w:rFonts w:ascii="Arial" w:hAnsi="Arial" w:cs="Arial"/>
          <w:sz w:val="24"/>
          <w:szCs w:val="24"/>
        </w:rPr>
        <w:t>una mejor salud, cuyo objetivo general es disminuir, mediante medidas anticipatorias, el impacto de las</w:t>
      </w:r>
      <w:r w:rsidR="00873F91" w:rsidRPr="005C2042">
        <w:rPr>
          <w:rFonts w:ascii="Arial" w:hAnsi="Arial" w:cs="Arial"/>
          <w:sz w:val="24"/>
          <w:szCs w:val="24"/>
        </w:rPr>
        <w:t xml:space="preserve"> </w:t>
      </w:r>
      <w:r w:rsidRPr="005C2042">
        <w:rPr>
          <w:rFonts w:ascii="Arial" w:hAnsi="Arial" w:cs="Arial"/>
          <w:sz w:val="24"/>
          <w:szCs w:val="24"/>
        </w:rPr>
        <w:t>enfermedades y la merma en la salud de las mujeres y de su entorno.</w:t>
      </w:r>
    </w:p>
    <w:p w14:paraId="6961A3C9"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1. Objetivo y campo de aplicación</w:t>
      </w:r>
    </w:p>
    <w:p w14:paraId="61D5363A"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1.1 Objetivo</w:t>
      </w:r>
    </w:p>
    <w:p w14:paraId="4B8E319A"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El objetivo de esta Norma, es establecer los lineamientos específicos, en materia de perimenopausia y</w:t>
      </w:r>
    </w:p>
    <w:p w14:paraId="2911B551"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postmenopausia para:</w:t>
      </w:r>
    </w:p>
    <w:p w14:paraId="028967AD" w14:textId="2D126469" w:rsidR="00BD77B9" w:rsidRPr="005C2042" w:rsidRDefault="00BD77B9" w:rsidP="005C2042">
      <w:pPr>
        <w:jc w:val="both"/>
        <w:rPr>
          <w:rFonts w:ascii="Arial" w:hAnsi="Arial" w:cs="Arial"/>
          <w:sz w:val="24"/>
          <w:szCs w:val="24"/>
        </w:rPr>
      </w:pPr>
      <w:r w:rsidRPr="005C2042">
        <w:rPr>
          <w:rFonts w:ascii="Arial" w:hAnsi="Arial" w:cs="Arial"/>
          <w:sz w:val="24"/>
          <w:szCs w:val="24"/>
        </w:rPr>
        <w:t>1.1.1. Brindar una atención médica integral a la mujer durante las etapas de la perimenopausia y la</w:t>
      </w:r>
      <w:r w:rsidR="00873F91" w:rsidRPr="005C2042">
        <w:rPr>
          <w:rFonts w:ascii="Arial" w:hAnsi="Arial" w:cs="Arial"/>
          <w:sz w:val="24"/>
          <w:szCs w:val="24"/>
        </w:rPr>
        <w:t xml:space="preserve"> </w:t>
      </w:r>
      <w:r w:rsidRPr="005C2042">
        <w:rPr>
          <w:rFonts w:ascii="Arial" w:hAnsi="Arial" w:cs="Arial"/>
          <w:sz w:val="24"/>
          <w:szCs w:val="24"/>
        </w:rPr>
        <w:t>postmenopausia.</w:t>
      </w:r>
    </w:p>
    <w:p w14:paraId="7BB741DC" w14:textId="45FCF9F6" w:rsidR="00BD77B9" w:rsidRPr="005C2042" w:rsidRDefault="00BD77B9" w:rsidP="005C2042">
      <w:pPr>
        <w:jc w:val="both"/>
        <w:rPr>
          <w:rFonts w:ascii="Arial" w:hAnsi="Arial" w:cs="Arial"/>
          <w:sz w:val="24"/>
          <w:szCs w:val="24"/>
        </w:rPr>
      </w:pPr>
      <w:r w:rsidRPr="005C2042">
        <w:rPr>
          <w:rFonts w:ascii="Arial" w:hAnsi="Arial" w:cs="Arial"/>
          <w:sz w:val="24"/>
          <w:szCs w:val="24"/>
        </w:rPr>
        <w:t>1.1.2 Contribuir a la prevención y tratamiento oportuno de los síntomas y signos propios de la</w:t>
      </w:r>
      <w:r w:rsidR="00873F91" w:rsidRPr="005C2042">
        <w:rPr>
          <w:rFonts w:ascii="Arial" w:hAnsi="Arial" w:cs="Arial"/>
          <w:sz w:val="24"/>
          <w:szCs w:val="24"/>
        </w:rPr>
        <w:t xml:space="preserve"> </w:t>
      </w:r>
      <w:r w:rsidRPr="005C2042">
        <w:rPr>
          <w:rFonts w:ascii="Arial" w:hAnsi="Arial" w:cs="Arial"/>
          <w:sz w:val="24"/>
          <w:szCs w:val="24"/>
        </w:rPr>
        <w:t>perimenopausia y la postmenopausia.</w:t>
      </w:r>
    </w:p>
    <w:p w14:paraId="374922D8" w14:textId="5A754DED" w:rsidR="00BD77B9" w:rsidRPr="005C2042" w:rsidRDefault="00BD77B9" w:rsidP="005C2042">
      <w:pPr>
        <w:jc w:val="both"/>
        <w:rPr>
          <w:rFonts w:ascii="Arial" w:hAnsi="Arial" w:cs="Arial"/>
          <w:sz w:val="24"/>
          <w:szCs w:val="24"/>
        </w:rPr>
      </w:pPr>
      <w:r w:rsidRPr="005C2042">
        <w:rPr>
          <w:rFonts w:ascii="Arial" w:hAnsi="Arial" w:cs="Arial"/>
          <w:sz w:val="24"/>
          <w:szCs w:val="24"/>
        </w:rPr>
        <w:t>1.1.3 Contribuir a la prevención y tratamiento oportuno de las enfermedades que se presenten en la</w:t>
      </w:r>
      <w:r w:rsidR="00873F91" w:rsidRPr="005C2042">
        <w:rPr>
          <w:rFonts w:ascii="Arial" w:hAnsi="Arial" w:cs="Arial"/>
          <w:sz w:val="24"/>
          <w:szCs w:val="24"/>
        </w:rPr>
        <w:t xml:space="preserve"> </w:t>
      </w:r>
      <w:r w:rsidRPr="005C2042">
        <w:rPr>
          <w:rFonts w:ascii="Arial" w:hAnsi="Arial" w:cs="Arial"/>
          <w:sz w:val="24"/>
          <w:szCs w:val="24"/>
        </w:rPr>
        <w:t>perimenopausia y postmenopausia.</w:t>
      </w:r>
    </w:p>
    <w:p w14:paraId="724535EF" w14:textId="3F18291D" w:rsidR="00BD77B9" w:rsidRPr="005C2042" w:rsidRDefault="00BD77B9" w:rsidP="005C2042">
      <w:pPr>
        <w:jc w:val="both"/>
        <w:rPr>
          <w:rFonts w:ascii="Arial" w:hAnsi="Arial" w:cs="Arial"/>
          <w:sz w:val="24"/>
          <w:szCs w:val="24"/>
        </w:rPr>
      </w:pPr>
      <w:r w:rsidRPr="005C2042">
        <w:rPr>
          <w:rFonts w:ascii="Arial" w:hAnsi="Arial" w:cs="Arial"/>
          <w:sz w:val="24"/>
          <w:szCs w:val="24"/>
        </w:rPr>
        <w:t>1.1.4 Fomentar en la población femenina hábitos higiénicos, dietéticos, saludables, que contribuyan a</w:t>
      </w:r>
      <w:r w:rsidR="00873F91" w:rsidRPr="005C2042">
        <w:rPr>
          <w:rFonts w:ascii="Arial" w:hAnsi="Arial" w:cs="Arial"/>
          <w:sz w:val="24"/>
          <w:szCs w:val="24"/>
        </w:rPr>
        <w:t xml:space="preserve"> </w:t>
      </w:r>
      <w:r w:rsidRPr="005C2042">
        <w:rPr>
          <w:rFonts w:ascii="Arial" w:hAnsi="Arial" w:cs="Arial"/>
          <w:sz w:val="24"/>
          <w:szCs w:val="24"/>
        </w:rPr>
        <w:t>disminuir los riesgos de enfermedades asociadas al síndrome climatérico.</w:t>
      </w:r>
    </w:p>
    <w:p w14:paraId="7C31EF75" w14:textId="69FE254C" w:rsidR="00BD77B9" w:rsidRPr="005C2042" w:rsidRDefault="00BD77B9" w:rsidP="005C2042">
      <w:pPr>
        <w:jc w:val="both"/>
        <w:rPr>
          <w:rFonts w:ascii="Arial" w:hAnsi="Arial" w:cs="Arial"/>
          <w:sz w:val="24"/>
          <w:szCs w:val="24"/>
        </w:rPr>
      </w:pPr>
      <w:r w:rsidRPr="005C2042">
        <w:rPr>
          <w:rFonts w:ascii="Arial" w:hAnsi="Arial" w:cs="Arial"/>
          <w:sz w:val="24"/>
          <w:szCs w:val="24"/>
        </w:rPr>
        <w:t>1.1.5 Procurar el acceso a la información, consejería y servicios para la prevención y control de las</w:t>
      </w:r>
      <w:r w:rsidR="00873F91" w:rsidRPr="005C2042">
        <w:rPr>
          <w:rFonts w:ascii="Arial" w:hAnsi="Arial" w:cs="Arial"/>
          <w:sz w:val="24"/>
          <w:szCs w:val="24"/>
        </w:rPr>
        <w:t xml:space="preserve"> </w:t>
      </w:r>
      <w:r w:rsidRPr="005C2042">
        <w:rPr>
          <w:rFonts w:ascii="Arial" w:hAnsi="Arial" w:cs="Arial"/>
          <w:sz w:val="24"/>
          <w:szCs w:val="24"/>
        </w:rPr>
        <w:t>manifestaciones clínicas y las patologías asociadas a la perimenopausia y la postmenopausia, con enfoque de</w:t>
      </w:r>
      <w:r w:rsidR="00873F91" w:rsidRPr="005C2042">
        <w:rPr>
          <w:rFonts w:ascii="Arial" w:hAnsi="Arial" w:cs="Arial"/>
          <w:sz w:val="24"/>
          <w:szCs w:val="24"/>
        </w:rPr>
        <w:t xml:space="preserve"> </w:t>
      </w:r>
      <w:r w:rsidRPr="005C2042">
        <w:rPr>
          <w:rFonts w:ascii="Arial" w:hAnsi="Arial" w:cs="Arial"/>
          <w:sz w:val="24"/>
          <w:szCs w:val="24"/>
        </w:rPr>
        <w:t>género.</w:t>
      </w:r>
    </w:p>
    <w:p w14:paraId="22BC60A7"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1.2 Campo de aplicación</w:t>
      </w:r>
    </w:p>
    <w:p w14:paraId="05A2856A" w14:textId="3C18832B" w:rsidR="00BD77B9" w:rsidRPr="005C2042" w:rsidRDefault="00BD77B9" w:rsidP="005C2042">
      <w:pPr>
        <w:jc w:val="both"/>
        <w:rPr>
          <w:rFonts w:ascii="Arial" w:hAnsi="Arial" w:cs="Arial"/>
          <w:sz w:val="24"/>
          <w:szCs w:val="24"/>
        </w:rPr>
      </w:pPr>
      <w:r w:rsidRPr="005C2042">
        <w:rPr>
          <w:rFonts w:ascii="Arial" w:hAnsi="Arial" w:cs="Arial"/>
          <w:sz w:val="24"/>
          <w:szCs w:val="24"/>
        </w:rPr>
        <w:lastRenderedPageBreak/>
        <w:t>Esta Norma es de observancia obligatoria en todo el territorio nacional para el personal de los servicios de</w:t>
      </w:r>
      <w:r w:rsidR="00873F91" w:rsidRPr="005C2042">
        <w:rPr>
          <w:rFonts w:ascii="Arial" w:hAnsi="Arial" w:cs="Arial"/>
          <w:sz w:val="24"/>
          <w:szCs w:val="24"/>
        </w:rPr>
        <w:t xml:space="preserve"> </w:t>
      </w:r>
      <w:r w:rsidRPr="005C2042">
        <w:rPr>
          <w:rFonts w:ascii="Arial" w:hAnsi="Arial" w:cs="Arial"/>
          <w:sz w:val="24"/>
          <w:szCs w:val="24"/>
        </w:rPr>
        <w:t>salud de los sectores público, social y privado que conforman el Sistema Nacional de Salud que brinden</w:t>
      </w:r>
      <w:r w:rsidR="00873F91" w:rsidRPr="005C2042">
        <w:rPr>
          <w:rFonts w:ascii="Arial" w:hAnsi="Arial" w:cs="Arial"/>
          <w:sz w:val="24"/>
          <w:szCs w:val="24"/>
        </w:rPr>
        <w:t xml:space="preserve"> </w:t>
      </w:r>
      <w:r w:rsidRPr="005C2042">
        <w:rPr>
          <w:rFonts w:ascii="Arial" w:hAnsi="Arial" w:cs="Arial"/>
          <w:sz w:val="24"/>
          <w:szCs w:val="24"/>
        </w:rPr>
        <w:t>atención médica a las mujeres durante las etapas de la perimenopausia y la postmenopausia.</w:t>
      </w:r>
    </w:p>
    <w:p w14:paraId="5419DEC4"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2. Referencias</w:t>
      </w:r>
    </w:p>
    <w:p w14:paraId="004FE356" w14:textId="515B7002" w:rsidR="00BD77B9" w:rsidRPr="005C2042" w:rsidRDefault="00BD77B9" w:rsidP="005C2042">
      <w:pPr>
        <w:jc w:val="both"/>
        <w:rPr>
          <w:rFonts w:ascii="Arial" w:hAnsi="Arial" w:cs="Arial"/>
          <w:sz w:val="24"/>
          <w:szCs w:val="24"/>
        </w:rPr>
      </w:pPr>
      <w:r w:rsidRPr="005C2042">
        <w:rPr>
          <w:rFonts w:ascii="Arial" w:hAnsi="Arial" w:cs="Arial"/>
          <w:sz w:val="24"/>
          <w:szCs w:val="24"/>
        </w:rPr>
        <w:t>Para la correcta aplicación de esta norma, deben consultarse las siguientes normas oficiales mexicanas o</w:t>
      </w:r>
      <w:r w:rsidR="00873F91" w:rsidRPr="005C2042">
        <w:rPr>
          <w:rFonts w:ascii="Arial" w:hAnsi="Arial" w:cs="Arial"/>
          <w:sz w:val="24"/>
          <w:szCs w:val="24"/>
        </w:rPr>
        <w:t xml:space="preserve"> </w:t>
      </w:r>
      <w:r w:rsidRPr="005C2042">
        <w:rPr>
          <w:rFonts w:ascii="Arial" w:hAnsi="Arial" w:cs="Arial"/>
          <w:sz w:val="24"/>
          <w:szCs w:val="24"/>
        </w:rPr>
        <w:t>las que las sustituyan</w:t>
      </w:r>
    </w:p>
    <w:p w14:paraId="13D114EA"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2.1 Norma Oficial Mexicana NOM-005-SSA2-1993, De los servicios de planificación familiar.</w:t>
      </w:r>
    </w:p>
    <w:p w14:paraId="6AC8EE36" w14:textId="53FFD63F" w:rsidR="00BD77B9" w:rsidRPr="005C2042" w:rsidRDefault="00BD77B9" w:rsidP="005C2042">
      <w:pPr>
        <w:jc w:val="both"/>
        <w:rPr>
          <w:rFonts w:ascii="Arial" w:hAnsi="Arial" w:cs="Arial"/>
          <w:sz w:val="24"/>
          <w:szCs w:val="24"/>
        </w:rPr>
      </w:pPr>
      <w:r w:rsidRPr="005C2042">
        <w:rPr>
          <w:rFonts w:ascii="Arial" w:hAnsi="Arial" w:cs="Arial"/>
          <w:sz w:val="24"/>
          <w:szCs w:val="24"/>
        </w:rPr>
        <w:t>2.2 Norma Oficial Mexicana NOM-007-SSA2-1993, Atención de la mujer durante el embarazo, parto y</w:t>
      </w:r>
      <w:r w:rsidR="00873F91" w:rsidRPr="005C2042">
        <w:rPr>
          <w:rFonts w:ascii="Arial" w:hAnsi="Arial" w:cs="Arial"/>
          <w:sz w:val="24"/>
          <w:szCs w:val="24"/>
        </w:rPr>
        <w:t xml:space="preserve"> </w:t>
      </w:r>
      <w:r w:rsidRPr="005C2042">
        <w:rPr>
          <w:rFonts w:ascii="Arial" w:hAnsi="Arial" w:cs="Arial"/>
          <w:sz w:val="24"/>
          <w:szCs w:val="24"/>
        </w:rPr>
        <w:t>puerperio y del recién nacido. Criterios y procedimientos para la prestación del servicio.</w:t>
      </w:r>
    </w:p>
    <w:p w14:paraId="5314D5EB" w14:textId="3F5CE1C7" w:rsidR="00BD77B9" w:rsidRPr="005C2042" w:rsidRDefault="00BD77B9" w:rsidP="005C2042">
      <w:pPr>
        <w:jc w:val="both"/>
        <w:rPr>
          <w:rFonts w:ascii="Arial" w:hAnsi="Arial" w:cs="Arial"/>
          <w:sz w:val="24"/>
          <w:szCs w:val="24"/>
        </w:rPr>
      </w:pPr>
      <w:r w:rsidRPr="005C2042">
        <w:rPr>
          <w:rFonts w:ascii="Arial" w:hAnsi="Arial" w:cs="Arial"/>
          <w:sz w:val="24"/>
          <w:szCs w:val="24"/>
        </w:rPr>
        <w:t>2.3 Modificación a la Norma Oficial Mexicana NOM-014-SSA2-1994, Para la prevención, detección,</w:t>
      </w:r>
      <w:r w:rsidR="00873F91" w:rsidRPr="005C2042">
        <w:rPr>
          <w:rFonts w:ascii="Arial" w:hAnsi="Arial" w:cs="Arial"/>
          <w:sz w:val="24"/>
          <w:szCs w:val="24"/>
        </w:rPr>
        <w:t xml:space="preserve"> </w:t>
      </w:r>
      <w:r w:rsidRPr="005C2042">
        <w:rPr>
          <w:rFonts w:ascii="Arial" w:hAnsi="Arial" w:cs="Arial"/>
          <w:sz w:val="24"/>
          <w:szCs w:val="24"/>
        </w:rPr>
        <w:t>diagnóstico, tratamiento, control y vigilancia epidemiológica del cáncer cérvico-uterino.</w:t>
      </w:r>
    </w:p>
    <w:p w14:paraId="24D5BCFE" w14:textId="009709DB" w:rsidR="00BD77B9" w:rsidRPr="005C2042" w:rsidRDefault="00BD77B9" w:rsidP="005C2042">
      <w:pPr>
        <w:jc w:val="both"/>
        <w:rPr>
          <w:rFonts w:ascii="Arial" w:hAnsi="Arial" w:cs="Arial"/>
          <w:sz w:val="24"/>
          <w:szCs w:val="24"/>
        </w:rPr>
      </w:pPr>
      <w:r w:rsidRPr="005C2042">
        <w:rPr>
          <w:rFonts w:ascii="Arial" w:hAnsi="Arial" w:cs="Arial"/>
          <w:sz w:val="24"/>
          <w:szCs w:val="24"/>
        </w:rPr>
        <w:t>2.4 Norma Oficial Mexicana NOM-015-SSA2-2010, Para la prevención, tratamiento y control de la</w:t>
      </w:r>
      <w:r w:rsidR="00873F91" w:rsidRPr="005C2042">
        <w:rPr>
          <w:rFonts w:ascii="Arial" w:hAnsi="Arial" w:cs="Arial"/>
          <w:sz w:val="24"/>
          <w:szCs w:val="24"/>
        </w:rPr>
        <w:t xml:space="preserve"> </w:t>
      </w:r>
      <w:r w:rsidRPr="005C2042">
        <w:rPr>
          <w:rFonts w:ascii="Arial" w:hAnsi="Arial" w:cs="Arial"/>
          <w:sz w:val="24"/>
          <w:szCs w:val="24"/>
        </w:rPr>
        <w:t>diabetes mellitus.</w:t>
      </w:r>
    </w:p>
    <w:p w14:paraId="36C01179"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2.5 Norma Oficial Mexicana NOM-017-SSA2-1994, Para la vigilancia epidemiológica.</w:t>
      </w:r>
    </w:p>
    <w:p w14:paraId="06D52E1D" w14:textId="69CA6160" w:rsidR="00BD77B9" w:rsidRPr="005C2042" w:rsidRDefault="00BD77B9" w:rsidP="005C2042">
      <w:pPr>
        <w:jc w:val="both"/>
        <w:rPr>
          <w:rFonts w:ascii="Arial" w:hAnsi="Arial" w:cs="Arial"/>
          <w:sz w:val="24"/>
          <w:szCs w:val="24"/>
        </w:rPr>
      </w:pPr>
      <w:r w:rsidRPr="005C2042">
        <w:rPr>
          <w:rFonts w:ascii="Arial" w:hAnsi="Arial" w:cs="Arial"/>
          <w:sz w:val="24"/>
          <w:szCs w:val="24"/>
        </w:rPr>
        <w:t>2.6 Norma Oficial Mexicana NOM-030-SSA2-2009, Para la prevención, tratamiento y control de la</w:t>
      </w:r>
      <w:r w:rsidR="00873F91" w:rsidRPr="005C2042">
        <w:rPr>
          <w:rFonts w:ascii="Arial" w:hAnsi="Arial" w:cs="Arial"/>
          <w:sz w:val="24"/>
          <w:szCs w:val="24"/>
        </w:rPr>
        <w:t xml:space="preserve"> </w:t>
      </w:r>
      <w:r w:rsidRPr="005C2042">
        <w:rPr>
          <w:rFonts w:ascii="Arial" w:hAnsi="Arial" w:cs="Arial"/>
          <w:sz w:val="24"/>
          <w:szCs w:val="24"/>
        </w:rPr>
        <w:t>hipertensión arterial sistémica.</w:t>
      </w:r>
    </w:p>
    <w:p w14:paraId="09EACF71" w14:textId="58F681F3" w:rsidR="00BD77B9" w:rsidRPr="005C2042" w:rsidRDefault="00BD77B9" w:rsidP="005C2042">
      <w:pPr>
        <w:jc w:val="both"/>
        <w:rPr>
          <w:rFonts w:ascii="Arial" w:hAnsi="Arial" w:cs="Arial"/>
          <w:sz w:val="24"/>
          <w:szCs w:val="24"/>
        </w:rPr>
      </w:pPr>
      <w:r w:rsidRPr="005C2042">
        <w:rPr>
          <w:rFonts w:ascii="Arial" w:hAnsi="Arial" w:cs="Arial"/>
          <w:sz w:val="24"/>
          <w:szCs w:val="24"/>
        </w:rPr>
        <w:t>2.7 Norma Oficial Mexicana NOM-037-SSA2-2002, Para la prevención, tratamiento y control de las</w:t>
      </w:r>
      <w:r w:rsidR="00873F91" w:rsidRPr="005C2042">
        <w:rPr>
          <w:rFonts w:ascii="Arial" w:hAnsi="Arial" w:cs="Arial"/>
          <w:sz w:val="24"/>
          <w:szCs w:val="24"/>
        </w:rPr>
        <w:t xml:space="preserve"> </w:t>
      </w:r>
      <w:r w:rsidRPr="005C2042">
        <w:rPr>
          <w:rFonts w:ascii="Arial" w:hAnsi="Arial" w:cs="Arial"/>
          <w:sz w:val="24"/>
          <w:szCs w:val="24"/>
        </w:rPr>
        <w:t>dislipidemias.</w:t>
      </w:r>
    </w:p>
    <w:p w14:paraId="6E34E3D4" w14:textId="65DF3F24" w:rsidR="00BD77B9" w:rsidRPr="005C2042" w:rsidRDefault="00BD77B9" w:rsidP="005C2042">
      <w:pPr>
        <w:jc w:val="both"/>
        <w:rPr>
          <w:rFonts w:ascii="Arial" w:hAnsi="Arial" w:cs="Arial"/>
          <w:sz w:val="24"/>
          <w:szCs w:val="24"/>
        </w:rPr>
      </w:pPr>
      <w:r w:rsidRPr="005C2042">
        <w:rPr>
          <w:rFonts w:ascii="Arial" w:hAnsi="Arial" w:cs="Arial"/>
          <w:sz w:val="24"/>
          <w:szCs w:val="24"/>
        </w:rPr>
        <w:t>2.8 Norma Oficial Mexicana NOM-041-SSA2-2011, Para la prevención, diagnóstico, tratamiento, control y</w:t>
      </w:r>
      <w:r w:rsidR="00873F91" w:rsidRPr="005C2042">
        <w:rPr>
          <w:rFonts w:ascii="Arial" w:hAnsi="Arial" w:cs="Arial"/>
          <w:sz w:val="24"/>
          <w:szCs w:val="24"/>
        </w:rPr>
        <w:t xml:space="preserve"> </w:t>
      </w:r>
      <w:r w:rsidRPr="005C2042">
        <w:rPr>
          <w:rFonts w:ascii="Arial" w:hAnsi="Arial" w:cs="Arial"/>
          <w:sz w:val="24"/>
          <w:szCs w:val="24"/>
        </w:rPr>
        <w:t>vigilancia epidemiológica del cáncer de mama.</w:t>
      </w:r>
    </w:p>
    <w:p w14:paraId="0C024CB8" w14:textId="27AC7958" w:rsidR="00BD77B9" w:rsidRPr="005C2042" w:rsidRDefault="00BD77B9" w:rsidP="005C2042">
      <w:pPr>
        <w:jc w:val="both"/>
        <w:rPr>
          <w:rFonts w:ascii="Arial" w:hAnsi="Arial" w:cs="Arial"/>
          <w:sz w:val="24"/>
          <w:szCs w:val="24"/>
        </w:rPr>
      </w:pPr>
      <w:r w:rsidRPr="005C2042">
        <w:rPr>
          <w:rFonts w:ascii="Arial" w:hAnsi="Arial" w:cs="Arial"/>
          <w:sz w:val="24"/>
          <w:szCs w:val="24"/>
        </w:rPr>
        <w:t>2.9 Norma Oficial Mexicana NOM-043-SSA2-2005, Servicios básicos de salud. Promoción y educación</w:t>
      </w:r>
      <w:r w:rsidR="00873F91" w:rsidRPr="005C2042">
        <w:rPr>
          <w:rFonts w:ascii="Arial" w:hAnsi="Arial" w:cs="Arial"/>
          <w:sz w:val="24"/>
          <w:szCs w:val="24"/>
        </w:rPr>
        <w:t xml:space="preserve"> </w:t>
      </w:r>
      <w:r w:rsidRPr="005C2042">
        <w:rPr>
          <w:rFonts w:ascii="Arial" w:hAnsi="Arial" w:cs="Arial"/>
          <w:sz w:val="24"/>
          <w:szCs w:val="24"/>
        </w:rPr>
        <w:t>para la salud en materia alimentaria. Criterios para brindar orientación.</w:t>
      </w:r>
    </w:p>
    <w:p w14:paraId="4F45D6A1"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2.10 Norma Oficial Mexicana NOM-004-SSA1-2012, Del expediente clínico.</w:t>
      </w:r>
    </w:p>
    <w:p w14:paraId="6E0F4250" w14:textId="0E677A0C" w:rsidR="00BD77B9" w:rsidRPr="005C2042" w:rsidRDefault="00BD77B9" w:rsidP="005C2042">
      <w:pPr>
        <w:jc w:val="both"/>
        <w:rPr>
          <w:rFonts w:ascii="Arial" w:hAnsi="Arial" w:cs="Arial"/>
          <w:sz w:val="24"/>
          <w:szCs w:val="24"/>
        </w:rPr>
      </w:pPr>
      <w:r w:rsidRPr="005C2042">
        <w:rPr>
          <w:rFonts w:ascii="Arial" w:hAnsi="Arial" w:cs="Arial"/>
          <w:sz w:val="24"/>
          <w:szCs w:val="24"/>
        </w:rPr>
        <w:t>2.11 Norma Oficial Mexicana NOM-008-SSA3-2010, Para el tratamiento integral del sobrepeso y la</w:t>
      </w:r>
      <w:r w:rsidR="00873F91" w:rsidRPr="005C2042">
        <w:rPr>
          <w:rFonts w:ascii="Arial" w:hAnsi="Arial" w:cs="Arial"/>
          <w:sz w:val="24"/>
          <w:szCs w:val="24"/>
        </w:rPr>
        <w:t xml:space="preserve"> </w:t>
      </w:r>
      <w:r w:rsidRPr="005C2042">
        <w:rPr>
          <w:rFonts w:ascii="Arial" w:hAnsi="Arial" w:cs="Arial"/>
          <w:sz w:val="24"/>
          <w:szCs w:val="24"/>
        </w:rPr>
        <w:t>obesidad.</w:t>
      </w:r>
    </w:p>
    <w:p w14:paraId="5A6FD792"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3. Definiciones</w:t>
      </w:r>
    </w:p>
    <w:p w14:paraId="0FADD415"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Para efectos de esta norma, se entenderá por:</w:t>
      </w:r>
    </w:p>
    <w:p w14:paraId="1AADED84"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3.1 Alcoholismo, al síndrome de dependencia o adicción al alcohol etílico.</w:t>
      </w:r>
    </w:p>
    <w:p w14:paraId="03D9418A" w14:textId="67933FE5" w:rsidR="00BD77B9" w:rsidRPr="005C2042" w:rsidRDefault="00BD77B9" w:rsidP="005C2042">
      <w:pPr>
        <w:jc w:val="both"/>
        <w:rPr>
          <w:rFonts w:ascii="Arial" w:hAnsi="Arial" w:cs="Arial"/>
          <w:sz w:val="24"/>
          <w:szCs w:val="24"/>
        </w:rPr>
      </w:pPr>
      <w:r w:rsidRPr="005C2042">
        <w:rPr>
          <w:rFonts w:ascii="Arial" w:hAnsi="Arial" w:cs="Arial"/>
          <w:sz w:val="24"/>
          <w:szCs w:val="24"/>
        </w:rPr>
        <w:lastRenderedPageBreak/>
        <w:t>3.2 Alteraciones psicosexuales, a los cambios en el estado de ánimo y la falta de deseo sexual, ya que</w:t>
      </w:r>
      <w:r w:rsidR="00873F91" w:rsidRPr="005C2042">
        <w:rPr>
          <w:rFonts w:ascii="Arial" w:hAnsi="Arial" w:cs="Arial"/>
          <w:sz w:val="24"/>
          <w:szCs w:val="24"/>
        </w:rPr>
        <w:t xml:space="preserve"> </w:t>
      </w:r>
      <w:r w:rsidRPr="005C2042">
        <w:rPr>
          <w:rFonts w:ascii="Arial" w:hAnsi="Arial" w:cs="Arial"/>
          <w:sz w:val="24"/>
          <w:szCs w:val="24"/>
        </w:rPr>
        <w:t>el sexo se vuelve doloroso debido al adelgazamiento del revestimiento de la vagina y a la falta de lubricación,</w:t>
      </w:r>
      <w:r w:rsidR="00873F91" w:rsidRPr="005C2042">
        <w:rPr>
          <w:rFonts w:ascii="Arial" w:hAnsi="Arial" w:cs="Arial"/>
          <w:sz w:val="24"/>
          <w:szCs w:val="24"/>
        </w:rPr>
        <w:t xml:space="preserve"> </w:t>
      </w:r>
      <w:r w:rsidRPr="005C2042">
        <w:rPr>
          <w:rFonts w:ascii="Arial" w:hAnsi="Arial" w:cs="Arial"/>
          <w:sz w:val="24"/>
          <w:szCs w:val="24"/>
        </w:rPr>
        <w:t>con un descenso general de la actividad y goce sexual.</w:t>
      </w:r>
    </w:p>
    <w:p w14:paraId="40B3ECA0"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3.3 Amenorrea, a la ausencia de la menstruación por 90 días o más.</w:t>
      </w:r>
    </w:p>
    <w:p w14:paraId="4BA3E3FC" w14:textId="5148DAE1" w:rsidR="00BD77B9" w:rsidRPr="005C2042" w:rsidRDefault="00BD77B9" w:rsidP="005C2042">
      <w:pPr>
        <w:jc w:val="both"/>
        <w:rPr>
          <w:rFonts w:ascii="Arial" w:hAnsi="Arial" w:cs="Arial"/>
          <w:sz w:val="24"/>
          <w:szCs w:val="24"/>
        </w:rPr>
      </w:pPr>
      <w:r w:rsidRPr="005C2042">
        <w:rPr>
          <w:rFonts w:ascii="Arial" w:hAnsi="Arial" w:cs="Arial"/>
          <w:sz w:val="24"/>
          <w:szCs w:val="24"/>
        </w:rPr>
        <w:t>3.4 Andrógenos, a las hormonas esteroides de 19 átomos de carbono producidas en el testículo, corteza</w:t>
      </w:r>
      <w:r w:rsidR="00873F91" w:rsidRPr="005C2042">
        <w:rPr>
          <w:rFonts w:ascii="Arial" w:hAnsi="Arial" w:cs="Arial"/>
          <w:sz w:val="24"/>
          <w:szCs w:val="24"/>
        </w:rPr>
        <w:t xml:space="preserve"> </w:t>
      </w:r>
      <w:r w:rsidRPr="005C2042">
        <w:rPr>
          <w:rFonts w:ascii="Arial" w:hAnsi="Arial" w:cs="Arial"/>
          <w:sz w:val="24"/>
          <w:szCs w:val="24"/>
        </w:rPr>
        <w:t>suprarrenal y ovario. Las principales son la testosterona y la androstendiona; éstos se biotransforman en</w:t>
      </w:r>
      <w:r w:rsidR="00873F91" w:rsidRPr="005C2042">
        <w:rPr>
          <w:rFonts w:ascii="Arial" w:hAnsi="Arial" w:cs="Arial"/>
          <w:sz w:val="24"/>
          <w:szCs w:val="24"/>
        </w:rPr>
        <w:t xml:space="preserve"> </w:t>
      </w:r>
      <w:r w:rsidRPr="005C2042">
        <w:rPr>
          <w:rFonts w:ascii="Arial" w:hAnsi="Arial" w:cs="Arial"/>
          <w:sz w:val="24"/>
          <w:szCs w:val="24"/>
        </w:rPr>
        <w:t>estrógenos.</w:t>
      </w:r>
    </w:p>
    <w:p w14:paraId="3D2281E2" w14:textId="289B9534" w:rsidR="00BD77B9" w:rsidRPr="005C2042" w:rsidRDefault="00BD77B9" w:rsidP="005C2042">
      <w:pPr>
        <w:jc w:val="both"/>
        <w:rPr>
          <w:rFonts w:ascii="Arial" w:hAnsi="Arial" w:cs="Arial"/>
          <w:sz w:val="24"/>
          <w:szCs w:val="24"/>
        </w:rPr>
      </w:pPr>
      <w:r w:rsidRPr="005C2042">
        <w:rPr>
          <w:rFonts w:ascii="Arial" w:hAnsi="Arial" w:cs="Arial"/>
          <w:sz w:val="24"/>
          <w:szCs w:val="24"/>
        </w:rPr>
        <w:t>3.5 Atención médica, al conjunto de servicios que se proporciona al individuo, con el fin de proteger,</w:t>
      </w:r>
      <w:r w:rsidR="00873F91" w:rsidRPr="005C2042">
        <w:rPr>
          <w:rFonts w:ascii="Arial" w:hAnsi="Arial" w:cs="Arial"/>
          <w:sz w:val="24"/>
          <w:szCs w:val="24"/>
        </w:rPr>
        <w:t xml:space="preserve"> </w:t>
      </w:r>
      <w:r w:rsidRPr="005C2042">
        <w:rPr>
          <w:rFonts w:ascii="Arial" w:hAnsi="Arial" w:cs="Arial"/>
          <w:sz w:val="24"/>
          <w:szCs w:val="24"/>
        </w:rPr>
        <w:t>promover y restaurar su salud.</w:t>
      </w:r>
    </w:p>
    <w:p w14:paraId="0F36150F" w14:textId="5631EFEB" w:rsidR="00BD77B9" w:rsidRPr="005C2042" w:rsidRDefault="00BD77B9" w:rsidP="005C2042">
      <w:pPr>
        <w:jc w:val="both"/>
        <w:rPr>
          <w:rFonts w:ascii="Arial" w:hAnsi="Arial" w:cs="Arial"/>
          <w:sz w:val="24"/>
          <w:szCs w:val="24"/>
        </w:rPr>
      </w:pPr>
      <w:r w:rsidRPr="005C2042">
        <w:rPr>
          <w:rFonts w:ascii="Arial" w:hAnsi="Arial" w:cs="Arial"/>
          <w:sz w:val="24"/>
          <w:szCs w:val="24"/>
        </w:rPr>
        <w:t>3.6 Atrofia urogenital, a la disminución del grosor epitelial y tono muscular de vulva, vagina y uretra,</w:t>
      </w:r>
      <w:r w:rsidR="00873F91" w:rsidRPr="005C2042">
        <w:rPr>
          <w:rFonts w:ascii="Arial" w:hAnsi="Arial" w:cs="Arial"/>
          <w:sz w:val="24"/>
          <w:szCs w:val="24"/>
        </w:rPr>
        <w:t xml:space="preserve"> </w:t>
      </w:r>
      <w:r w:rsidRPr="005C2042">
        <w:rPr>
          <w:rFonts w:ascii="Arial" w:hAnsi="Arial" w:cs="Arial"/>
          <w:sz w:val="24"/>
          <w:szCs w:val="24"/>
        </w:rPr>
        <w:t>secundarios a la deficiencia estrogénica; produce resequedad vaginal, dispareunia y mayor susceptibilidad a</w:t>
      </w:r>
      <w:r w:rsidR="00873F91" w:rsidRPr="005C2042">
        <w:rPr>
          <w:rFonts w:ascii="Arial" w:hAnsi="Arial" w:cs="Arial"/>
          <w:sz w:val="24"/>
          <w:szCs w:val="24"/>
        </w:rPr>
        <w:t xml:space="preserve"> </w:t>
      </w:r>
      <w:r w:rsidRPr="005C2042">
        <w:rPr>
          <w:rFonts w:ascii="Arial" w:hAnsi="Arial" w:cs="Arial"/>
          <w:sz w:val="24"/>
          <w:szCs w:val="24"/>
        </w:rPr>
        <w:t>infecciones vaginales y urinarias.</w:t>
      </w:r>
    </w:p>
    <w:p w14:paraId="216BD363" w14:textId="1EF14BCA" w:rsidR="00BD77B9" w:rsidRPr="005C2042" w:rsidRDefault="00BD77B9" w:rsidP="005C2042">
      <w:pPr>
        <w:jc w:val="both"/>
        <w:rPr>
          <w:rFonts w:ascii="Arial" w:hAnsi="Arial" w:cs="Arial"/>
          <w:sz w:val="24"/>
          <w:szCs w:val="24"/>
        </w:rPr>
      </w:pPr>
      <w:r w:rsidRPr="005C2042">
        <w:rPr>
          <w:rFonts w:ascii="Arial" w:hAnsi="Arial" w:cs="Arial"/>
          <w:sz w:val="24"/>
          <w:szCs w:val="24"/>
        </w:rPr>
        <w:t>3.7 Consejería, al proceso de análisis y comunicación entre el personal de los servicios de salud de los</w:t>
      </w:r>
      <w:r w:rsidR="00873F91" w:rsidRPr="005C2042">
        <w:rPr>
          <w:rFonts w:ascii="Arial" w:hAnsi="Arial" w:cs="Arial"/>
          <w:sz w:val="24"/>
          <w:szCs w:val="24"/>
        </w:rPr>
        <w:t xml:space="preserve"> </w:t>
      </w:r>
      <w:r w:rsidRPr="005C2042">
        <w:rPr>
          <w:rFonts w:ascii="Arial" w:hAnsi="Arial" w:cs="Arial"/>
          <w:sz w:val="24"/>
          <w:szCs w:val="24"/>
        </w:rPr>
        <w:t>sectores público, social y privado y la mujer y/o su pareja, mediante el cual se proporciona información,</w:t>
      </w:r>
      <w:r w:rsidR="00873F91" w:rsidRPr="005C2042">
        <w:rPr>
          <w:rFonts w:ascii="Arial" w:hAnsi="Arial" w:cs="Arial"/>
          <w:sz w:val="24"/>
          <w:szCs w:val="24"/>
        </w:rPr>
        <w:t xml:space="preserve"> </w:t>
      </w:r>
      <w:r w:rsidRPr="005C2042">
        <w:rPr>
          <w:rFonts w:ascii="Arial" w:hAnsi="Arial" w:cs="Arial"/>
          <w:sz w:val="24"/>
          <w:szCs w:val="24"/>
        </w:rPr>
        <w:t>orientación y apoyo educativo a todas las mujeres en la perimenopausia y la postmenopausia, que les</w:t>
      </w:r>
      <w:r w:rsidR="00873F91" w:rsidRPr="005C2042">
        <w:rPr>
          <w:rFonts w:ascii="Arial" w:hAnsi="Arial" w:cs="Arial"/>
          <w:sz w:val="24"/>
          <w:szCs w:val="24"/>
        </w:rPr>
        <w:t xml:space="preserve"> </w:t>
      </w:r>
      <w:r w:rsidRPr="005C2042">
        <w:rPr>
          <w:rFonts w:ascii="Arial" w:hAnsi="Arial" w:cs="Arial"/>
          <w:sz w:val="24"/>
          <w:szCs w:val="24"/>
        </w:rPr>
        <w:t>permitan tomar decisiones voluntarias, conscientes informadas acerca de su vida sexual y posreproductiva. El</w:t>
      </w:r>
      <w:r w:rsidR="00873F91" w:rsidRPr="005C2042">
        <w:rPr>
          <w:rFonts w:ascii="Arial" w:hAnsi="Arial" w:cs="Arial"/>
          <w:sz w:val="24"/>
          <w:szCs w:val="24"/>
        </w:rPr>
        <w:t xml:space="preserve"> </w:t>
      </w:r>
      <w:r w:rsidRPr="005C2042">
        <w:rPr>
          <w:rFonts w:ascii="Arial" w:hAnsi="Arial" w:cs="Arial"/>
          <w:sz w:val="24"/>
          <w:szCs w:val="24"/>
        </w:rPr>
        <w:t>proceso se debe enfocar a resolver o aclarar las dudas que pudieran tener acerca de las indicaciones, uso,</w:t>
      </w:r>
      <w:r w:rsidR="00873F91" w:rsidRPr="005C2042">
        <w:rPr>
          <w:rFonts w:ascii="Arial" w:hAnsi="Arial" w:cs="Arial"/>
          <w:sz w:val="24"/>
          <w:szCs w:val="24"/>
        </w:rPr>
        <w:t xml:space="preserve"> </w:t>
      </w:r>
      <w:r w:rsidRPr="005C2042">
        <w:rPr>
          <w:rFonts w:ascii="Arial" w:hAnsi="Arial" w:cs="Arial"/>
          <w:sz w:val="24"/>
          <w:szCs w:val="24"/>
        </w:rPr>
        <w:t>beneficios y contraindicaciones de la terapia hormonal.</w:t>
      </w:r>
    </w:p>
    <w:p w14:paraId="73ACA440" w14:textId="73FD67A2" w:rsidR="00BD77B9" w:rsidRPr="005C2042" w:rsidRDefault="00BD77B9" w:rsidP="005C2042">
      <w:pPr>
        <w:jc w:val="both"/>
        <w:rPr>
          <w:rFonts w:ascii="Arial" w:hAnsi="Arial" w:cs="Arial"/>
          <w:sz w:val="24"/>
          <w:szCs w:val="24"/>
        </w:rPr>
      </w:pPr>
      <w:r w:rsidRPr="005C2042">
        <w:rPr>
          <w:rFonts w:ascii="Arial" w:hAnsi="Arial" w:cs="Arial"/>
          <w:sz w:val="24"/>
          <w:szCs w:val="24"/>
        </w:rPr>
        <w:t>3.8 Perspectiva o enfoque de género, a la herramienta conceptual que busca mostrar que las diferencias</w:t>
      </w:r>
      <w:r w:rsidR="00873F91" w:rsidRPr="005C2042">
        <w:rPr>
          <w:rFonts w:ascii="Arial" w:hAnsi="Arial" w:cs="Arial"/>
          <w:sz w:val="24"/>
          <w:szCs w:val="24"/>
        </w:rPr>
        <w:t xml:space="preserve"> </w:t>
      </w:r>
      <w:r w:rsidRPr="005C2042">
        <w:rPr>
          <w:rFonts w:ascii="Arial" w:hAnsi="Arial" w:cs="Arial"/>
          <w:sz w:val="24"/>
          <w:szCs w:val="24"/>
        </w:rPr>
        <w:t>entre mujeres y hombres se dan no sólo por su determinación biológica, sino también por las diferencias</w:t>
      </w:r>
      <w:r w:rsidR="00873F91" w:rsidRPr="005C2042">
        <w:rPr>
          <w:rFonts w:ascii="Arial" w:hAnsi="Arial" w:cs="Arial"/>
          <w:sz w:val="24"/>
          <w:szCs w:val="24"/>
        </w:rPr>
        <w:t xml:space="preserve"> </w:t>
      </w:r>
      <w:r w:rsidRPr="005C2042">
        <w:rPr>
          <w:rFonts w:ascii="Arial" w:hAnsi="Arial" w:cs="Arial"/>
          <w:sz w:val="24"/>
          <w:szCs w:val="24"/>
        </w:rPr>
        <w:t>culturales asignadas a los seres humanos.</w:t>
      </w:r>
    </w:p>
    <w:p w14:paraId="72D89680" w14:textId="715782C7" w:rsidR="00BD77B9" w:rsidRPr="005C2042" w:rsidRDefault="00BD77B9" w:rsidP="005C2042">
      <w:pPr>
        <w:jc w:val="both"/>
        <w:rPr>
          <w:rFonts w:ascii="Arial" w:hAnsi="Arial" w:cs="Arial"/>
          <w:sz w:val="24"/>
          <w:szCs w:val="24"/>
        </w:rPr>
      </w:pPr>
      <w:r w:rsidRPr="005C2042">
        <w:rPr>
          <w:rFonts w:ascii="Arial" w:hAnsi="Arial" w:cs="Arial"/>
          <w:sz w:val="24"/>
          <w:szCs w:val="24"/>
        </w:rPr>
        <w:t>3.9 Género, al conjunto de atributos simbólicos, sociales, políticos, económicos, jurídicos y culturales,</w:t>
      </w:r>
      <w:r w:rsidR="00873F91" w:rsidRPr="005C2042">
        <w:rPr>
          <w:rFonts w:ascii="Arial" w:hAnsi="Arial" w:cs="Arial"/>
          <w:sz w:val="24"/>
          <w:szCs w:val="24"/>
        </w:rPr>
        <w:t xml:space="preserve"> </w:t>
      </w:r>
      <w:r w:rsidRPr="005C2042">
        <w:rPr>
          <w:rFonts w:ascii="Arial" w:hAnsi="Arial" w:cs="Arial"/>
          <w:sz w:val="24"/>
          <w:szCs w:val="24"/>
        </w:rPr>
        <w:t>asignados socialmente al ser hombre o ser mujer (formas de comportamiento, valores, actividades a realizar,</w:t>
      </w:r>
      <w:r w:rsidR="00873F91" w:rsidRPr="005C2042">
        <w:rPr>
          <w:rFonts w:ascii="Arial" w:hAnsi="Arial" w:cs="Arial"/>
          <w:sz w:val="24"/>
          <w:szCs w:val="24"/>
        </w:rPr>
        <w:t xml:space="preserve"> </w:t>
      </w:r>
      <w:r w:rsidRPr="005C2042">
        <w:rPr>
          <w:rFonts w:ascii="Arial" w:hAnsi="Arial" w:cs="Arial"/>
          <w:sz w:val="24"/>
          <w:szCs w:val="24"/>
        </w:rPr>
        <w:t>su lugar en el mundo), que establecen roles o estereotipos de la mujer y del hombre, y a partir de los cuales</w:t>
      </w:r>
      <w:r w:rsidR="00873F91" w:rsidRPr="005C2042">
        <w:rPr>
          <w:rFonts w:ascii="Arial" w:hAnsi="Arial" w:cs="Arial"/>
          <w:sz w:val="24"/>
          <w:szCs w:val="24"/>
        </w:rPr>
        <w:t xml:space="preserve"> </w:t>
      </w:r>
      <w:r w:rsidRPr="005C2042">
        <w:rPr>
          <w:rFonts w:ascii="Arial" w:hAnsi="Arial" w:cs="Arial"/>
          <w:sz w:val="24"/>
          <w:szCs w:val="24"/>
        </w:rPr>
        <w:t>las personas construyen sus identidades</w:t>
      </w:r>
    </w:p>
    <w:p w14:paraId="7A12A642"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3.10 Densitometría ósea, al método diagnóstico para medir la densidad mineral ósea.</w:t>
      </w:r>
    </w:p>
    <w:p w14:paraId="38811FE6"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3.11 Dispareunia, al coito doloroso.</w:t>
      </w:r>
    </w:p>
    <w:p w14:paraId="2D5B1EEA" w14:textId="1169FF31" w:rsidR="00BD77B9" w:rsidRPr="005C2042" w:rsidRDefault="00BD77B9" w:rsidP="005C2042">
      <w:pPr>
        <w:jc w:val="both"/>
        <w:rPr>
          <w:rFonts w:ascii="Arial" w:hAnsi="Arial" w:cs="Arial"/>
          <w:sz w:val="24"/>
          <w:szCs w:val="24"/>
        </w:rPr>
      </w:pPr>
      <w:r w:rsidRPr="005C2042">
        <w:rPr>
          <w:rFonts w:ascii="Arial" w:hAnsi="Arial" w:cs="Arial"/>
          <w:sz w:val="24"/>
          <w:szCs w:val="24"/>
        </w:rPr>
        <w:t>3.12 Enfermedad Cardiovascular Ateroesclerosa, a la patología obstructiva de los vasos arteriales por</w:t>
      </w:r>
      <w:r w:rsidR="00873F91" w:rsidRPr="005C2042">
        <w:rPr>
          <w:rFonts w:ascii="Arial" w:hAnsi="Arial" w:cs="Arial"/>
          <w:sz w:val="24"/>
          <w:szCs w:val="24"/>
        </w:rPr>
        <w:t xml:space="preserve"> </w:t>
      </w:r>
      <w:r w:rsidRPr="005C2042">
        <w:rPr>
          <w:rFonts w:ascii="Arial" w:hAnsi="Arial" w:cs="Arial"/>
          <w:sz w:val="24"/>
          <w:szCs w:val="24"/>
        </w:rPr>
        <w:t>placas ateroesclerosas que pueden ocasionar isquemia cardiaca, oclusión en miembros inferiores y</w:t>
      </w:r>
      <w:r w:rsidR="00873F91" w:rsidRPr="005C2042">
        <w:rPr>
          <w:rFonts w:ascii="Arial" w:hAnsi="Arial" w:cs="Arial"/>
          <w:sz w:val="24"/>
          <w:szCs w:val="24"/>
        </w:rPr>
        <w:t xml:space="preserve"> </w:t>
      </w:r>
      <w:r w:rsidRPr="005C2042">
        <w:rPr>
          <w:rFonts w:ascii="Arial" w:hAnsi="Arial" w:cs="Arial"/>
          <w:sz w:val="24"/>
          <w:szCs w:val="24"/>
        </w:rPr>
        <w:t>enfermedad vascular cerebral.</w:t>
      </w:r>
    </w:p>
    <w:p w14:paraId="5C3E43C9" w14:textId="2A4A5BDE" w:rsidR="00BD77B9" w:rsidRPr="005C2042" w:rsidRDefault="00BD77B9" w:rsidP="005C2042">
      <w:pPr>
        <w:jc w:val="both"/>
        <w:rPr>
          <w:rFonts w:ascii="Arial" w:hAnsi="Arial" w:cs="Arial"/>
          <w:sz w:val="24"/>
          <w:szCs w:val="24"/>
        </w:rPr>
      </w:pPr>
      <w:r w:rsidRPr="005C2042">
        <w:rPr>
          <w:rFonts w:ascii="Arial" w:hAnsi="Arial" w:cs="Arial"/>
          <w:sz w:val="24"/>
          <w:szCs w:val="24"/>
        </w:rPr>
        <w:lastRenderedPageBreak/>
        <w:t>3.13 Enfermedad Vascular Cerebral, a la interrupción del flujo sanguíneo al cerebro, que origina una</w:t>
      </w:r>
      <w:r w:rsidR="00873F91" w:rsidRPr="005C2042">
        <w:rPr>
          <w:rFonts w:ascii="Arial" w:hAnsi="Arial" w:cs="Arial"/>
          <w:sz w:val="24"/>
          <w:szCs w:val="24"/>
        </w:rPr>
        <w:t xml:space="preserve"> </w:t>
      </w:r>
      <w:r w:rsidRPr="005C2042">
        <w:rPr>
          <w:rFonts w:ascii="Arial" w:hAnsi="Arial" w:cs="Arial"/>
          <w:sz w:val="24"/>
          <w:szCs w:val="24"/>
        </w:rPr>
        <w:t>serie de síntomas variables en función del área cerebral afectada.</w:t>
      </w:r>
    </w:p>
    <w:p w14:paraId="1024C99C" w14:textId="4F13668B" w:rsidR="00BD77B9" w:rsidRPr="005C2042" w:rsidRDefault="00BD77B9" w:rsidP="005C2042">
      <w:pPr>
        <w:jc w:val="both"/>
        <w:rPr>
          <w:rFonts w:ascii="Arial" w:hAnsi="Arial" w:cs="Arial"/>
          <w:sz w:val="24"/>
          <w:szCs w:val="24"/>
        </w:rPr>
      </w:pPr>
      <w:r w:rsidRPr="005C2042">
        <w:rPr>
          <w:rFonts w:ascii="Arial" w:hAnsi="Arial" w:cs="Arial"/>
          <w:sz w:val="24"/>
          <w:szCs w:val="24"/>
        </w:rPr>
        <w:t>3.14 Estilo de Vida Saludable, al conjunto de comportamientos orientados a proteger, mantener y</w:t>
      </w:r>
      <w:r w:rsidR="00873F91" w:rsidRPr="005C2042">
        <w:rPr>
          <w:rFonts w:ascii="Arial" w:hAnsi="Arial" w:cs="Arial"/>
          <w:sz w:val="24"/>
          <w:szCs w:val="24"/>
        </w:rPr>
        <w:t xml:space="preserve"> </w:t>
      </w:r>
      <w:r w:rsidRPr="005C2042">
        <w:rPr>
          <w:rFonts w:ascii="Arial" w:hAnsi="Arial" w:cs="Arial"/>
          <w:sz w:val="24"/>
          <w:szCs w:val="24"/>
        </w:rPr>
        <w:t>mejorar el estado de salud de los individuos, en el que influye la interacción de sus características personales,</w:t>
      </w:r>
      <w:r w:rsidR="00873F91" w:rsidRPr="005C2042">
        <w:rPr>
          <w:rFonts w:ascii="Arial" w:hAnsi="Arial" w:cs="Arial"/>
          <w:sz w:val="24"/>
          <w:szCs w:val="24"/>
        </w:rPr>
        <w:t xml:space="preserve"> </w:t>
      </w:r>
      <w:r w:rsidRPr="005C2042">
        <w:rPr>
          <w:rFonts w:ascii="Arial" w:hAnsi="Arial" w:cs="Arial"/>
          <w:sz w:val="24"/>
          <w:szCs w:val="24"/>
        </w:rPr>
        <w:t>socioeconómicas y ambientales.</w:t>
      </w:r>
    </w:p>
    <w:p w14:paraId="6AB7CE64" w14:textId="54F6A048" w:rsidR="00BD77B9" w:rsidRPr="005C2042" w:rsidRDefault="00BD77B9" w:rsidP="005C2042">
      <w:pPr>
        <w:jc w:val="both"/>
        <w:rPr>
          <w:rFonts w:ascii="Arial" w:hAnsi="Arial" w:cs="Arial"/>
          <w:sz w:val="24"/>
          <w:szCs w:val="24"/>
        </w:rPr>
      </w:pPr>
      <w:r w:rsidRPr="005C2042">
        <w:rPr>
          <w:rFonts w:ascii="Arial" w:hAnsi="Arial" w:cs="Arial"/>
          <w:sz w:val="24"/>
          <w:szCs w:val="24"/>
        </w:rPr>
        <w:t>3.15 Estrógenos, a las hormonas esteroides de 18 átomos de carbono que se producen principalmente</w:t>
      </w:r>
      <w:r w:rsidR="00873F91" w:rsidRPr="005C2042">
        <w:rPr>
          <w:rFonts w:ascii="Arial" w:hAnsi="Arial" w:cs="Arial"/>
          <w:sz w:val="24"/>
          <w:szCs w:val="24"/>
        </w:rPr>
        <w:t xml:space="preserve"> </w:t>
      </w:r>
      <w:r w:rsidRPr="005C2042">
        <w:rPr>
          <w:rFonts w:ascii="Arial" w:hAnsi="Arial" w:cs="Arial"/>
          <w:sz w:val="24"/>
          <w:szCs w:val="24"/>
        </w:rPr>
        <w:t>en el ovario y en menor proporción en otros tejidos. Las principales son: estradiol, estrona y estriol. Antes de</w:t>
      </w:r>
      <w:r w:rsidR="00873F91" w:rsidRPr="005C2042">
        <w:rPr>
          <w:rFonts w:ascii="Arial" w:hAnsi="Arial" w:cs="Arial"/>
          <w:sz w:val="24"/>
          <w:szCs w:val="24"/>
        </w:rPr>
        <w:t xml:space="preserve"> </w:t>
      </w:r>
      <w:r w:rsidRPr="005C2042">
        <w:rPr>
          <w:rFonts w:ascii="Arial" w:hAnsi="Arial" w:cs="Arial"/>
          <w:sz w:val="24"/>
          <w:szCs w:val="24"/>
        </w:rPr>
        <w:t>la menopausia el más importante es el estradiol; durante la postmenopausia predomina la estrona, cuya</w:t>
      </w:r>
      <w:r w:rsidR="00873F91" w:rsidRPr="005C2042">
        <w:rPr>
          <w:rFonts w:ascii="Arial" w:hAnsi="Arial" w:cs="Arial"/>
          <w:sz w:val="24"/>
          <w:szCs w:val="24"/>
        </w:rPr>
        <w:t xml:space="preserve"> </w:t>
      </w:r>
      <w:r w:rsidRPr="005C2042">
        <w:rPr>
          <w:rFonts w:ascii="Arial" w:hAnsi="Arial" w:cs="Arial"/>
          <w:sz w:val="24"/>
          <w:szCs w:val="24"/>
        </w:rPr>
        <w:t>formación ocurre en tejidos periféricos a partir de andrógenos ováricos y suprarrenales.</w:t>
      </w:r>
    </w:p>
    <w:p w14:paraId="4862DC60" w14:textId="214E41D3" w:rsidR="00BD77B9" w:rsidRPr="005C2042" w:rsidRDefault="00BD77B9" w:rsidP="005C2042">
      <w:pPr>
        <w:jc w:val="both"/>
        <w:rPr>
          <w:rFonts w:ascii="Arial" w:hAnsi="Arial" w:cs="Arial"/>
          <w:sz w:val="24"/>
          <w:szCs w:val="24"/>
        </w:rPr>
      </w:pPr>
      <w:r w:rsidRPr="005C2042">
        <w:rPr>
          <w:rFonts w:ascii="Arial" w:hAnsi="Arial" w:cs="Arial"/>
          <w:sz w:val="24"/>
          <w:szCs w:val="24"/>
        </w:rPr>
        <w:t>3.16 Factor de riesgo, a las características o circunstancias personales, ambientales o sociales de los</w:t>
      </w:r>
      <w:r w:rsidR="00873F91" w:rsidRPr="005C2042">
        <w:rPr>
          <w:rFonts w:ascii="Arial" w:hAnsi="Arial" w:cs="Arial"/>
          <w:sz w:val="24"/>
          <w:szCs w:val="24"/>
        </w:rPr>
        <w:t xml:space="preserve"> </w:t>
      </w:r>
      <w:r w:rsidRPr="005C2042">
        <w:rPr>
          <w:rFonts w:ascii="Arial" w:hAnsi="Arial" w:cs="Arial"/>
          <w:sz w:val="24"/>
          <w:szCs w:val="24"/>
        </w:rPr>
        <w:t>individuos o grupos, asociadas con un aumento de la probabilidad de ocurrencia de un daño.</w:t>
      </w:r>
    </w:p>
    <w:p w14:paraId="74E8C72F" w14:textId="23535EAF" w:rsidR="00BD77B9" w:rsidRPr="005C2042" w:rsidRDefault="00BD77B9" w:rsidP="005C2042">
      <w:pPr>
        <w:jc w:val="both"/>
        <w:rPr>
          <w:rFonts w:ascii="Arial" w:hAnsi="Arial" w:cs="Arial"/>
          <w:sz w:val="24"/>
          <w:szCs w:val="24"/>
        </w:rPr>
      </w:pPr>
      <w:r w:rsidRPr="005C2042">
        <w:rPr>
          <w:rFonts w:ascii="Arial" w:hAnsi="Arial" w:cs="Arial"/>
          <w:sz w:val="24"/>
          <w:szCs w:val="24"/>
        </w:rPr>
        <w:t>3.17 Gonadotropinas hipofisiarias, a las hormonas de origen hipofisiario que estimulan la producción</w:t>
      </w:r>
      <w:r w:rsidR="000E4E28" w:rsidRPr="005C2042">
        <w:rPr>
          <w:rFonts w:ascii="Arial" w:hAnsi="Arial" w:cs="Arial"/>
          <w:sz w:val="24"/>
          <w:szCs w:val="24"/>
        </w:rPr>
        <w:t xml:space="preserve"> </w:t>
      </w:r>
      <w:r w:rsidRPr="005C2042">
        <w:rPr>
          <w:rFonts w:ascii="Arial" w:hAnsi="Arial" w:cs="Arial"/>
          <w:sz w:val="24"/>
          <w:szCs w:val="24"/>
        </w:rPr>
        <w:t>hormonal en el ovario. Son la hormona luteinizante y la hormona estimulante del folículo.</w:t>
      </w:r>
    </w:p>
    <w:p w14:paraId="08D07DA1" w14:textId="2DA863F4" w:rsidR="00BD77B9" w:rsidRPr="005C2042" w:rsidRDefault="00BD77B9" w:rsidP="005C2042">
      <w:pPr>
        <w:jc w:val="both"/>
        <w:rPr>
          <w:rFonts w:ascii="Arial" w:hAnsi="Arial" w:cs="Arial"/>
          <w:sz w:val="24"/>
          <w:szCs w:val="24"/>
        </w:rPr>
      </w:pPr>
      <w:r w:rsidRPr="005C2042">
        <w:rPr>
          <w:rFonts w:ascii="Arial" w:hAnsi="Arial" w:cs="Arial"/>
          <w:sz w:val="24"/>
          <w:szCs w:val="24"/>
        </w:rPr>
        <w:t>3.18 Hiperplasia, a la multiplicación anormal de los elementos de un tejido debida a un proceso</w:t>
      </w:r>
      <w:r w:rsidR="000E4E28" w:rsidRPr="005C2042">
        <w:rPr>
          <w:rFonts w:ascii="Arial" w:hAnsi="Arial" w:cs="Arial"/>
          <w:sz w:val="24"/>
          <w:szCs w:val="24"/>
        </w:rPr>
        <w:t xml:space="preserve"> </w:t>
      </w:r>
      <w:r w:rsidRPr="005C2042">
        <w:rPr>
          <w:rFonts w:ascii="Arial" w:hAnsi="Arial" w:cs="Arial"/>
          <w:sz w:val="24"/>
          <w:szCs w:val="24"/>
        </w:rPr>
        <w:t>inflamatorio o neoplásico.</w:t>
      </w:r>
    </w:p>
    <w:p w14:paraId="6E8A0115" w14:textId="3A8D63A0" w:rsidR="00BD77B9" w:rsidRPr="005C2042" w:rsidRDefault="00BD77B9" w:rsidP="005C2042">
      <w:pPr>
        <w:jc w:val="both"/>
        <w:rPr>
          <w:rFonts w:ascii="Arial" w:hAnsi="Arial" w:cs="Arial"/>
          <w:sz w:val="24"/>
          <w:szCs w:val="24"/>
        </w:rPr>
      </w:pPr>
      <w:r w:rsidRPr="005C2042">
        <w:rPr>
          <w:rFonts w:ascii="Arial" w:hAnsi="Arial" w:cs="Arial"/>
          <w:sz w:val="24"/>
          <w:szCs w:val="24"/>
        </w:rPr>
        <w:t xml:space="preserve">3.19 </w:t>
      </w:r>
      <w:r w:rsidR="000E4E28" w:rsidRPr="005C2042">
        <w:rPr>
          <w:rFonts w:ascii="Arial" w:hAnsi="Arial" w:cs="Arial"/>
          <w:sz w:val="24"/>
          <w:szCs w:val="24"/>
        </w:rPr>
        <w:t>Índice</w:t>
      </w:r>
      <w:r w:rsidRPr="005C2042">
        <w:rPr>
          <w:rFonts w:ascii="Arial" w:hAnsi="Arial" w:cs="Arial"/>
          <w:sz w:val="24"/>
          <w:szCs w:val="24"/>
        </w:rPr>
        <w:t xml:space="preserve"> de masa corporal, al peso corporal en kilogramos, dividido entre la estatura en metros</w:t>
      </w:r>
      <w:r w:rsidR="000E4E28" w:rsidRPr="005C2042">
        <w:rPr>
          <w:rFonts w:ascii="Arial" w:hAnsi="Arial" w:cs="Arial"/>
          <w:sz w:val="24"/>
          <w:szCs w:val="24"/>
        </w:rPr>
        <w:t xml:space="preserve"> </w:t>
      </w:r>
      <w:r w:rsidRPr="005C2042">
        <w:rPr>
          <w:rFonts w:ascii="Arial" w:hAnsi="Arial" w:cs="Arial"/>
          <w:sz w:val="24"/>
          <w:szCs w:val="24"/>
        </w:rPr>
        <w:t>elevada al cuadrado (kg/m2).</w:t>
      </w:r>
    </w:p>
    <w:p w14:paraId="3F586D67"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3.20 Mastografía o mamografía, al estudio radiológico de las mamas.</w:t>
      </w:r>
    </w:p>
    <w:p w14:paraId="3E69DC1D"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3.21 Menarca, a la primera hemorragia menstrual de la mujer.</w:t>
      </w:r>
    </w:p>
    <w:p w14:paraId="49B201A9" w14:textId="26407FF1" w:rsidR="00BD77B9" w:rsidRPr="005C2042" w:rsidRDefault="00BD77B9" w:rsidP="005C2042">
      <w:pPr>
        <w:jc w:val="both"/>
        <w:rPr>
          <w:rFonts w:ascii="Arial" w:hAnsi="Arial" w:cs="Arial"/>
          <w:sz w:val="24"/>
          <w:szCs w:val="24"/>
        </w:rPr>
      </w:pPr>
      <w:r w:rsidRPr="005C2042">
        <w:rPr>
          <w:rFonts w:ascii="Arial" w:hAnsi="Arial" w:cs="Arial"/>
          <w:sz w:val="24"/>
          <w:szCs w:val="24"/>
        </w:rPr>
        <w:t>3.22 Menopausia natural, al evento que corresponde a la última menstruación de la mujer, y se identifica</w:t>
      </w:r>
      <w:r w:rsidR="000E4E28" w:rsidRPr="005C2042">
        <w:rPr>
          <w:rFonts w:ascii="Arial" w:hAnsi="Arial" w:cs="Arial"/>
          <w:sz w:val="24"/>
          <w:szCs w:val="24"/>
        </w:rPr>
        <w:t xml:space="preserve"> </w:t>
      </w:r>
      <w:r w:rsidRPr="005C2042">
        <w:rPr>
          <w:rFonts w:ascii="Arial" w:hAnsi="Arial" w:cs="Arial"/>
          <w:sz w:val="24"/>
          <w:szCs w:val="24"/>
        </w:rPr>
        <w:t>después de transcurridos doce meses de amenorrea.</w:t>
      </w:r>
    </w:p>
    <w:p w14:paraId="2FEBDFAC" w14:textId="2FE0FFD9" w:rsidR="00BD77B9" w:rsidRPr="005C2042" w:rsidRDefault="00BD77B9" w:rsidP="005C2042">
      <w:pPr>
        <w:jc w:val="both"/>
        <w:rPr>
          <w:rFonts w:ascii="Arial" w:hAnsi="Arial" w:cs="Arial"/>
          <w:sz w:val="24"/>
          <w:szCs w:val="24"/>
        </w:rPr>
      </w:pPr>
      <w:r w:rsidRPr="005C2042">
        <w:rPr>
          <w:rFonts w:ascii="Arial" w:hAnsi="Arial" w:cs="Arial"/>
          <w:sz w:val="24"/>
          <w:szCs w:val="24"/>
        </w:rPr>
        <w:t>3.23 Menopausia prematura, a cuando la menopausia ocurre a una edad menor a dos desviaciones</w:t>
      </w:r>
      <w:r w:rsidR="000E4E28" w:rsidRPr="005C2042">
        <w:rPr>
          <w:rFonts w:ascii="Arial" w:hAnsi="Arial" w:cs="Arial"/>
          <w:sz w:val="24"/>
          <w:szCs w:val="24"/>
        </w:rPr>
        <w:t xml:space="preserve"> </w:t>
      </w:r>
      <w:r w:rsidRPr="005C2042">
        <w:rPr>
          <w:rFonts w:ascii="Arial" w:hAnsi="Arial" w:cs="Arial"/>
          <w:sz w:val="24"/>
          <w:szCs w:val="24"/>
        </w:rPr>
        <w:t>estándar de la media estimada para una población de referencia. Como criterio general se acepta la edad de</w:t>
      </w:r>
      <w:r w:rsidR="000E4E28" w:rsidRPr="005C2042">
        <w:rPr>
          <w:rFonts w:ascii="Arial" w:hAnsi="Arial" w:cs="Arial"/>
          <w:sz w:val="24"/>
          <w:szCs w:val="24"/>
        </w:rPr>
        <w:t xml:space="preserve"> </w:t>
      </w:r>
      <w:r w:rsidRPr="005C2042">
        <w:rPr>
          <w:rFonts w:ascii="Arial" w:hAnsi="Arial" w:cs="Arial"/>
          <w:sz w:val="24"/>
          <w:szCs w:val="24"/>
        </w:rPr>
        <w:t>40 años o menos.</w:t>
      </w:r>
    </w:p>
    <w:p w14:paraId="2720676B" w14:textId="231D5FE8" w:rsidR="00BD77B9" w:rsidRPr="005C2042" w:rsidRDefault="00BD77B9" w:rsidP="005C2042">
      <w:pPr>
        <w:jc w:val="both"/>
        <w:rPr>
          <w:rFonts w:ascii="Arial" w:hAnsi="Arial" w:cs="Arial"/>
          <w:sz w:val="24"/>
          <w:szCs w:val="24"/>
        </w:rPr>
      </w:pPr>
      <w:r w:rsidRPr="005C2042">
        <w:rPr>
          <w:rFonts w:ascii="Arial" w:hAnsi="Arial" w:cs="Arial"/>
          <w:sz w:val="24"/>
          <w:szCs w:val="24"/>
        </w:rPr>
        <w:t>3.24 Menopausia tardía, a cuando la menopausia ocurre a una edad mayor a dos desviaciones estándar</w:t>
      </w:r>
      <w:r w:rsidR="000E4E28" w:rsidRPr="005C2042">
        <w:rPr>
          <w:rFonts w:ascii="Arial" w:hAnsi="Arial" w:cs="Arial"/>
          <w:sz w:val="24"/>
          <w:szCs w:val="24"/>
        </w:rPr>
        <w:t xml:space="preserve"> </w:t>
      </w:r>
      <w:r w:rsidRPr="005C2042">
        <w:rPr>
          <w:rFonts w:ascii="Arial" w:hAnsi="Arial" w:cs="Arial"/>
          <w:sz w:val="24"/>
          <w:szCs w:val="24"/>
        </w:rPr>
        <w:t>de la media estimada para una población de referencia. Se acepta la edad mayor de 55 años como criterio</w:t>
      </w:r>
      <w:r w:rsidR="000E4E28" w:rsidRPr="005C2042">
        <w:rPr>
          <w:rFonts w:ascii="Arial" w:hAnsi="Arial" w:cs="Arial"/>
          <w:sz w:val="24"/>
          <w:szCs w:val="24"/>
        </w:rPr>
        <w:t xml:space="preserve"> </w:t>
      </w:r>
      <w:r w:rsidRPr="005C2042">
        <w:rPr>
          <w:rFonts w:ascii="Arial" w:hAnsi="Arial" w:cs="Arial"/>
          <w:sz w:val="24"/>
          <w:szCs w:val="24"/>
        </w:rPr>
        <w:t>práctico.</w:t>
      </w:r>
    </w:p>
    <w:p w14:paraId="5581EB40" w14:textId="12094C28" w:rsidR="00BD77B9" w:rsidRPr="005C2042" w:rsidRDefault="00BD77B9" w:rsidP="005C2042">
      <w:pPr>
        <w:jc w:val="both"/>
        <w:rPr>
          <w:rFonts w:ascii="Arial" w:hAnsi="Arial" w:cs="Arial"/>
          <w:sz w:val="24"/>
          <w:szCs w:val="24"/>
        </w:rPr>
      </w:pPr>
      <w:r w:rsidRPr="005C2042">
        <w:rPr>
          <w:rFonts w:ascii="Arial" w:hAnsi="Arial" w:cs="Arial"/>
          <w:sz w:val="24"/>
          <w:szCs w:val="24"/>
        </w:rPr>
        <w:t>3.25 Moduladores selectivos de los receptores de estrógenos, a los compuestos sintéticos, no</w:t>
      </w:r>
      <w:r w:rsidR="000E4E28" w:rsidRPr="005C2042">
        <w:rPr>
          <w:rFonts w:ascii="Arial" w:hAnsi="Arial" w:cs="Arial"/>
          <w:sz w:val="24"/>
          <w:szCs w:val="24"/>
        </w:rPr>
        <w:t xml:space="preserve"> </w:t>
      </w:r>
      <w:r w:rsidRPr="005C2042">
        <w:rPr>
          <w:rFonts w:ascii="Arial" w:hAnsi="Arial" w:cs="Arial"/>
          <w:sz w:val="24"/>
          <w:szCs w:val="24"/>
        </w:rPr>
        <w:t>esteroidales, que pueden ejercer efectos estrogénicos o antiestrogénicos, actuando a través de los receptores</w:t>
      </w:r>
      <w:r w:rsidR="000E4E28" w:rsidRPr="005C2042">
        <w:rPr>
          <w:rFonts w:ascii="Arial" w:hAnsi="Arial" w:cs="Arial"/>
          <w:sz w:val="24"/>
          <w:szCs w:val="24"/>
        </w:rPr>
        <w:t xml:space="preserve"> </w:t>
      </w:r>
      <w:r w:rsidRPr="005C2042">
        <w:rPr>
          <w:rFonts w:ascii="Arial" w:hAnsi="Arial" w:cs="Arial"/>
          <w:sz w:val="24"/>
          <w:szCs w:val="24"/>
        </w:rPr>
        <w:t xml:space="preserve">de estrógenos en la </w:t>
      </w:r>
      <w:r w:rsidRPr="005C2042">
        <w:rPr>
          <w:rFonts w:ascii="Arial" w:hAnsi="Arial" w:cs="Arial"/>
          <w:sz w:val="24"/>
          <w:szCs w:val="24"/>
        </w:rPr>
        <w:lastRenderedPageBreak/>
        <w:t>glándula mamaria, endometrio, huesos, el metabolismo de los lípidos y la coagulación.</w:t>
      </w:r>
      <w:r w:rsidR="000E4E28" w:rsidRPr="005C2042">
        <w:rPr>
          <w:rFonts w:ascii="Arial" w:hAnsi="Arial" w:cs="Arial"/>
          <w:sz w:val="24"/>
          <w:szCs w:val="24"/>
        </w:rPr>
        <w:t xml:space="preserve"> </w:t>
      </w:r>
      <w:r w:rsidRPr="005C2042">
        <w:rPr>
          <w:rFonts w:ascii="Arial" w:hAnsi="Arial" w:cs="Arial"/>
          <w:sz w:val="24"/>
          <w:szCs w:val="24"/>
        </w:rPr>
        <w:t>Los más utilizados son tamoxifeno y raloxifeno.</w:t>
      </w:r>
    </w:p>
    <w:p w14:paraId="4F17E2E8" w14:textId="1A85A794" w:rsidR="00BD77B9" w:rsidRPr="005C2042" w:rsidRDefault="00BD77B9" w:rsidP="005C2042">
      <w:pPr>
        <w:jc w:val="both"/>
        <w:rPr>
          <w:rFonts w:ascii="Arial" w:hAnsi="Arial" w:cs="Arial"/>
          <w:sz w:val="24"/>
          <w:szCs w:val="24"/>
        </w:rPr>
      </w:pPr>
      <w:r w:rsidRPr="005C2042">
        <w:rPr>
          <w:rFonts w:ascii="Arial" w:hAnsi="Arial" w:cs="Arial"/>
          <w:sz w:val="24"/>
          <w:szCs w:val="24"/>
        </w:rPr>
        <w:t>3.26 Obesidad, la enfermedad caracterizada por el exceso de tejido adiposo en el organismo, la cual se</w:t>
      </w:r>
      <w:r w:rsidR="000E4E28" w:rsidRPr="005C2042">
        <w:rPr>
          <w:rFonts w:ascii="Arial" w:hAnsi="Arial" w:cs="Arial"/>
          <w:sz w:val="24"/>
          <w:szCs w:val="24"/>
        </w:rPr>
        <w:t xml:space="preserve"> </w:t>
      </w:r>
      <w:r w:rsidRPr="005C2042">
        <w:rPr>
          <w:rFonts w:ascii="Arial" w:hAnsi="Arial" w:cs="Arial"/>
          <w:sz w:val="24"/>
          <w:szCs w:val="24"/>
        </w:rPr>
        <w:t>determina cuando en las personas adultas existe un IMC igual o mayor a 30 kg/m² y en las personas adultas</w:t>
      </w:r>
      <w:r w:rsidR="000E4E28" w:rsidRPr="005C2042">
        <w:rPr>
          <w:rFonts w:ascii="Arial" w:hAnsi="Arial" w:cs="Arial"/>
          <w:sz w:val="24"/>
          <w:szCs w:val="24"/>
        </w:rPr>
        <w:t xml:space="preserve"> </w:t>
      </w:r>
      <w:r w:rsidRPr="005C2042">
        <w:rPr>
          <w:rFonts w:ascii="Arial" w:hAnsi="Arial" w:cs="Arial"/>
          <w:sz w:val="24"/>
          <w:szCs w:val="24"/>
        </w:rPr>
        <w:t>de estatura baja igual o mayor a 25 kg/m².</w:t>
      </w:r>
    </w:p>
    <w:p w14:paraId="56D1E0E9" w14:textId="63015EE2" w:rsidR="00BD77B9" w:rsidRPr="005C2042" w:rsidRDefault="00BD77B9" w:rsidP="005C2042">
      <w:pPr>
        <w:jc w:val="both"/>
        <w:rPr>
          <w:rFonts w:ascii="Arial" w:hAnsi="Arial" w:cs="Arial"/>
          <w:sz w:val="24"/>
          <w:szCs w:val="24"/>
        </w:rPr>
      </w:pPr>
      <w:r w:rsidRPr="005C2042">
        <w:rPr>
          <w:rFonts w:ascii="Arial" w:hAnsi="Arial" w:cs="Arial"/>
          <w:sz w:val="24"/>
          <w:szCs w:val="24"/>
        </w:rPr>
        <w:t>3.27 Osteoporosis, a la enfermedad esquelética generalizada, caracterizada por masa ósea disminuida y</w:t>
      </w:r>
      <w:r w:rsidR="000E4E28" w:rsidRPr="005C2042">
        <w:rPr>
          <w:rFonts w:ascii="Arial" w:hAnsi="Arial" w:cs="Arial"/>
          <w:sz w:val="24"/>
          <w:szCs w:val="24"/>
        </w:rPr>
        <w:t xml:space="preserve"> </w:t>
      </w:r>
      <w:r w:rsidRPr="005C2042">
        <w:rPr>
          <w:rFonts w:ascii="Arial" w:hAnsi="Arial" w:cs="Arial"/>
          <w:sz w:val="24"/>
          <w:szCs w:val="24"/>
        </w:rPr>
        <w:t>deterioro de la microarquitectura del tejido óseo, con aumento subsecuente en la fragilidad del hueso y</w:t>
      </w:r>
      <w:r w:rsidR="000E4E28" w:rsidRPr="005C2042">
        <w:rPr>
          <w:rFonts w:ascii="Arial" w:hAnsi="Arial" w:cs="Arial"/>
          <w:sz w:val="24"/>
          <w:szCs w:val="24"/>
        </w:rPr>
        <w:t xml:space="preserve"> </w:t>
      </w:r>
      <w:r w:rsidRPr="005C2042">
        <w:rPr>
          <w:rFonts w:ascii="Arial" w:hAnsi="Arial" w:cs="Arial"/>
          <w:sz w:val="24"/>
          <w:szCs w:val="24"/>
        </w:rPr>
        <w:t>susceptibilidad al riesgo de fractura. El diagnóstico se hace por medición de la densidad mineral ósea en</w:t>
      </w:r>
      <w:r w:rsidR="000E4E28" w:rsidRPr="005C2042">
        <w:rPr>
          <w:rFonts w:ascii="Arial" w:hAnsi="Arial" w:cs="Arial"/>
          <w:sz w:val="24"/>
          <w:szCs w:val="24"/>
        </w:rPr>
        <w:t xml:space="preserve"> </w:t>
      </w:r>
      <w:r w:rsidRPr="005C2042">
        <w:rPr>
          <w:rFonts w:ascii="Arial" w:hAnsi="Arial" w:cs="Arial"/>
          <w:sz w:val="24"/>
          <w:szCs w:val="24"/>
        </w:rPr>
        <w:t>columna y/o cadera con valor por debajo de 2.5 desviaciones estándar del promedio de la densidad mineral</w:t>
      </w:r>
      <w:r w:rsidR="000E4E28" w:rsidRPr="005C2042">
        <w:rPr>
          <w:rFonts w:ascii="Arial" w:hAnsi="Arial" w:cs="Arial"/>
          <w:sz w:val="24"/>
          <w:szCs w:val="24"/>
        </w:rPr>
        <w:t xml:space="preserve"> </w:t>
      </w:r>
      <w:r w:rsidRPr="005C2042">
        <w:rPr>
          <w:rFonts w:ascii="Arial" w:hAnsi="Arial" w:cs="Arial"/>
          <w:sz w:val="24"/>
          <w:szCs w:val="24"/>
        </w:rPr>
        <w:t>ósea de la población joven (Score T).</w:t>
      </w:r>
    </w:p>
    <w:p w14:paraId="4946F857" w14:textId="470A6796" w:rsidR="00BD77B9" w:rsidRPr="005C2042" w:rsidRDefault="00BD77B9" w:rsidP="005C2042">
      <w:pPr>
        <w:jc w:val="both"/>
        <w:rPr>
          <w:rFonts w:ascii="Arial" w:hAnsi="Arial" w:cs="Arial"/>
          <w:sz w:val="24"/>
          <w:szCs w:val="24"/>
        </w:rPr>
      </w:pPr>
      <w:r w:rsidRPr="005C2042">
        <w:rPr>
          <w:rFonts w:ascii="Arial" w:hAnsi="Arial" w:cs="Arial"/>
          <w:sz w:val="24"/>
          <w:szCs w:val="24"/>
        </w:rPr>
        <w:t>3.28 Osteoporosis establecida (severa), al diagnóstico se hace por medición de la densidad mineral</w:t>
      </w:r>
      <w:r w:rsidR="000E4E28" w:rsidRPr="005C2042">
        <w:rPr>
          <w:rFonts w:ascii="Arial" w:hAnsi="Arial" w:cs="Arial"/>
          <w:sz w:val="24"/>
          <w:szCs w:val="24"/>
        </w:rPr>
        <w:t xml:space="preserve"> </w:t>
      </w:r>
      <w:r w:rsidRPr="005C2042">
        <w:rPr>
          <w:rFonts w:ascii="Arial" w:hAnsi="Arial" w:cs="Arial"/>
          <w:sz w:val="24"/>
          <w:szCs w:val="24"/>
        </w:rPr>
        <w:t>ósea de más de 2.5 por debajo de la DMO promedio de la población joven y la presencia de una o más</w:t>
      </w:r>
      <w:r w:rsidR="000E4E28" w:rsidRPr="005C2042">
        <w:rPr>
          <w:rFonts w:ascii="Arial" w:hAnsi="Arial" w:cs="Arial"/>
          <w:sz w:val="24"/>
          <w:szCs w:val="24"/>
        </w:rPr>
        <w:t xml:space="preserve"> </w:t>
      </w:r>
      <w:r w:rsidRPr="005C2042">
        <w:rPr>
          <w:rFonts w:ascii="Arial" w:hAnsi="Arial" w:cs="Arial"/>
          <w:sz w:val="24"/>
          <w:szCs w:val="24"/>
        </w:rPr>
        <w:t>fracturas por fragilidad.</w:t>
      </w:r>
    </w:p>
    <w:p w14:paraId="6076D5BD" w14:textId="6D9B2B96" w:rsidR="00BD77B9" w:rsidRPr="005C2042" w:rsidRDefault="00BD77B9" w:rsidP="005C2042">
      <w:pPr>
        <w:jc w:val="both"/>
        <w:rPr>
          <w:rFonts w:ascii="Arial" w:hAnsi="Arial" w:cs="Arial"/>
          <w:sz w:val="24"/>
          <w:szCs w:val="24"/>
        </w:rPr>
      </w:pPr>
      <w:r w:rsidRPr="005C2042">
        <w:rPr>
          <w:rFonts w:ascii="Arial" w:hAnsi="Arial" w:cs="Arial"/>
          <w:sz w:val="24"/>
          <w:szCs w:val="24"/>
        </w:rPr>
        <w:t>3.29 Perimenopausia, al periodo comprendido desde el inicio de las irregularidades menstruales que</w:t>
      </w:r>
      <w:r w:rsidR="000E4E28" w:rsidRPr="005C2042">
        <w:rPr>
          <w:rFonts w:ascii="Arial" w:hAnsi="Arial" w:cs="Arial"/>
          <w:sz w:val="24"/>
          <w:szCs w:val="24"/>
        </w:rPr>
        <w:t xml:space="preserve"> </w:t>
      </w:r>
      <w:r w:rsidRPr="005C2042">
        <w:rPr>
          <w:rFonts w:ascii="Arial" w:hAnsi="Arial" w:cs="Arial"/>
          <w:sz w:val="24"/>
          <w:szCs w:val="24"/>
        </w:rPr>
        <w:t>anteceden a la menopausia, hasta la terminación del primer año después de la misma. Para fines</w:t>
      </w:r>
      <w:r w:rsidR="000E4E28" w:rsidRPr="005C2042">
        <w:rPr>
          <w:rFonts w:ascii="Arial" w:hAnsi="Arial" w:cs="Arial"/>
          <w:sz w:val="24"/>
          <w:szCs w:val="24"/>
        </w:rPr>
        <w:t xml:space="preserve"> </w:t>
      </w:r>
      <w:r w:rsidRPr="005C2042">
        <w:rPr>
          <w:rFonts w:ascii="Arial" w:hAnsi="Arial" w:cs="Arial"/>
          <w:sz w:val="24"/>
          <w:szCs w:val="24"/>
        </w:rPr>
        <w:t>operacionales se consideran los cinco años previos y el año posterior a la menopausia. En este periodo se</w:t>
      </w:r>
      <w:r w:rsidR="000E4E28" w:rsidRPr="005C2042">
        <w:rPr>
          <w:rFonts w:ascii="Arial" w:hAnsi="Arial" w:cs="Arial"/>
          <w:sz w:val="24"/>
          <w:szCs w:val="24"/>
        </w:rPr>
        <w:t xml:space="preserve"> </w:t>
      </w:r>
      <w:r w:rsidRPr="005C2042">
        <w:rPr>
          <w:rFonts w:ascii="Arial" w:hAnsi="Arial" w:cs="Arial"/>
          <w:sz w:val="24"/>
          <w:szCs w:val="24"/>
        </w:rPr>
        <w:t>presenta con mayor frecuencia la patología endometrial y la sintomatología climatérica.</w:t>
      </w:r>
    </w:p>
    <w:p w14:paraId="3F0C9162" w14:textId="5E95B7E7" w:rsidR="00BD77B9" w:rsidRPr="005C2042" w:rsidRDefault="00BD77B9" w:rsidP="005C2042">
      <w:pPr>
        <w:jc w:val="both"/>
        <w:rPr>
          <w:rFonts w:ascii="Arial" w:hAnsi="Arial" w:cs="Arial"/>
          <w:sz w:val="24"/>
          <w:szCs w:val="24"/>
        </w:rPr>
      </w:pPr>
      <w:r w:rsidRPr="005C2042">
        <w:rPr>
          <w:rFonts w:ascii="Arial" w:hAnsi="Arial" w:cs="Arial"/>
          <w:sz w:val="24"/>
          <w:szCs w:val="24"/>
        </w:rPr>
        <w:t>3.30 Perímetro de cintura, a la medida para estimar la cantidad de grasa acumulada en la zona</w:t>
      </w:r>
      <w:r w:rsidR="000E4E28" w:rsidRPr="005C2042">
        <w:rPr>
          <w:rFonts w:ascii="Arial" w:hAnsi="Arial" w:cs="Arial"/>
          <w:sz w:val="24"/>
          <w:szCs w:val="24"/>
        </w:rPr>
        <w:t xml:space="preserve"> </w:t>
      </w:r>
      <w:r w:rsidRPr="005C2042">
        <w:rPr>
          <w:rFonts w:ascii="Arial" w:hAnsi="Arial" w:cs="Arial"/>
          <w:sz w:val="24"/>
          <w:szCs w:val="24"/>
        </w:rPr>
        <w:t>abdominal. En la mujer adulta el perímetro mayor de 80 cm se asocia a incremento de riesgo para</w:t>
      </w:r>
      <w:r w:rsidR="000E4E28" w:rsidRPr="005C2042">
        <w:rPr>
          <w:rFonts w:ascii="Arial" w:hAnsi="Arial" w:cs="Arial"/>
          <w:sz w:val="24"/>
          <w:szCs w:val="24"/>
        </w:rPr>
        <w:t xml:space="preserve"> </w:t>
      </w:r>
      <w:r w:rsidRPr="005C2042">
        <w:rPr>
          <w:rFonts w:ascii="Arial" w:hAnsi="Arial" w:cs="Arial"/>
          <w:sz w:val="24"/>
          <w:szCs w:val="24"/>
        </w:rPr>
        <w:t>enfermedad cardiovascular.</w:t>
      </w:r>
    </w:p>
    <w:p w14:paraId="7EECBAEA" w14:textId="5D775A1A" w:rsidR="00BD77B9" w:rsidRPr="005C2042" w:rsidRDefault="00BD77B9" w:rsidP="005C2042">
      <w:pPr>
        <w:jc w:val="both"/>
        <w:rPr>
          <w:rFonts w:ascii="Arial" w:hAnsi="Arial" w:cs="Arial"/>
          <w:sz w:val="24"/>
          <w:szCs w:val="24"/>
        </w:rPr>
      </w:pPr>
      <w:r w:rsidRPr="005C2042">
        <w:rPr>
          <w:rFonts w:ascii="Arial" w:hAnsi="Arial" w:cs="Arial"/>
          <w:sz w:val="24"/>
          <w:szCs w:val="24"/>
        </w:rPr>
        <w:t>3.31 Pólipo, a la neoplasia benigna o maligna pediculada que generalmente se desarrolla en una</w:t>
      </w:r>
      <w:r w:rsidR="000E4E28" w:rsidRPr="005C2042">
        <w:rPr>
          <w:rFonts w:ascii="Arial" w:hAnsi="Arial" w:cs="Arial"/>
          <w:sz w:val="24"/>
          <w:szCs w:val="24"/>
        </w:rPr>
        <w:t xml:space="preserve"> </w:t>
      </w:r>
      <w:r w:rsidRPr="005C2042">
        <w:rPr>
          <w:rFonts w:ascii="Arial" w:hAnsi="Arial" w:cs="Arial"/>
          <w:sz w:val="24"/>
          <w:szCs w:val="24"/>
        </w:rPr>
        <w:t>membrana mucosa.</w:t>
      </w:r>
    </w:p>
    <w:p w14:paraId="5ACB8C6E"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3.32 Postmenopausia, al periodo comprendido a partir de la menopausia y hasta que ocurra la muerte.</w:t>
      </w:r>
    </w:p>
    <w:p w14:paraId="4DD747AE"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3.33 Premenopausia, al tiempo que precede al último periodo menstrual.</w:t>
      </w:r>
    </w:p>
    <w:p w14:paraId="44D2C7E8" w14:textId="14A018D2" w:rsidR="00BD77B9" w:rsidRPr="005C2042" w:rsidRDefault="00BD77B9" w:rsidP="005C2042">
      <w:pPr>
        <w:jc w:val="both"/>
        <w:rPr>
          <w:rFonts w:ascii="Arial" w:hAnsi="Arial" w:cs="Arial"/>
          <w:sz w:val="24"/>
          <w:szCs w:val="24"/>
        </w:rPr>
      </w:pPr>
      <w:r w:rsidRPr="005C2042">
        <w:rPr>
          <w:rFonts w:ascii="Arial" w:hAnsi="Arial" w:cs="Arial"/>
          <w:sz w:val="24"/>
          <w:szCs w:val="24"/>
        </w:rPr>
        <w:t>3.34 Prevención primaria, a las medidas orientadas a evitar la aparición de una enfermedad o problema</w:t>
      </w:r>
      <w:r w:rsidR="000E4E28" w:rsidRPr="005C2042">
        <w:rPr>
          <w:rFonts w:ascii="Arial" w:hAnsi="Arial" w:cs="Arial"/>
          <w:sz w:val="24"/>
          <w:szCs w:val="24"/>
        </w:rPr>
        <w:t xml:space="preserve"> </w:t>
      </w:r>
      <w:r w:rsidRPr="005C2042">
        <w:rPr>
          <w:rFonts w:ascii="Arial" w:hAnsi="Arial" w:cs="Arial"/>
          <w:sz w:val="24"/>
          <w:szCs w:val="24"/>
        </w:rPr>
        <w:t>de salud, mediante el control de los agentes causales y factores de riesgo.</w:t>
      </w:r>
    </w:p>
    <w:p w14:paraId="29A319CF" w14:textId="5655AD1A" w:rsidR="00BD77B9" w:rsidRPr="005C2042" w:rsidRDefault="00BD77B9" w:rsidP="005C2042">
      <w:pPr>
        <w:jc w:val="both"/>
        <w:rPr>
          <w:rFonts w:ascii="Arial" w:hAnsi="Arial" w:cs="Arial"/>
          <w:sz w:val="24"/>
          <w:szCs w:val="24"/>
        </w:rPr>
      </w:pPr>
      <w:r w:rsidRPr="005C2042">
        <w:rPr>
          <w:rFonts w:ascii="Arial" w:hAnsi="Arial" w:cs="Arial"/>
          <w:sz w:val="24"/>
          <w:szCs w:val="24"/>
        </w:rPr>
        <w:t>3.35 Prevención secundaria, a las medidas orientadas a detener o retardar el progreso de una</w:t>
      </w:r>
      <w:r w:rsidR="000E4E28" w:rsidRPr="005C2042">
        <w:rPr>
          <w:rFonts w:ascii="Arial" w:hAnsi="Arial" w:cs="Arial"/>
          <w:sz w:val="24"/>
          <w:szCs w:val="24"/>
        </w:rPr>
        <w:t xml:space="preserve"> </w:t>
      </w:r>
      <w:r w:rsidRPr="005C2042">
        <w:rPr>
          <w:rFonts w:ascii="Arial" w:hAnsi="Arial" w:cs="Arial"/>
          <w:sz w:val="24"/>
          <w:szCs w:val="24"/>
        </w:rPr>
        <w:t>enfermedad o problema de salud ya presente en un individuo en cualquier punto de su aparición.</w:t>
      </w:r>
    </w:p>
    <w:p w14:paraId="3D79A25E" w14:textId="0DD7A868" w:rsidR="00BD77B9" w:rsidRPr="005C2042" w:rsidRDefault="00BD77B9" w:rsidP="005C2042">
      <w:pPr>
        <w:jc w:val="both"/>
        <w:rPr>
          <w:rFonts w:ascii="Arial" w:hAnsi="Arial" w:cs="Arial"/>
          <w:sz w:val="24"/>
          <w:szCs w:val="24"/>
        </w:rPr>
      </w:pPr>
      <w:r w:rsidRPr="005C2042">
        <w:rPr>
          <w:rFonts w:ascii="Arial" w:hAnsi="Arial" w:cs="Arial"/>
          <w:sz w:val="24"/>
          <w:szCs w:val="24"/>
        </w:rPr>
        <w:t>3.36 Prevención terciaria, a las medidas orientadas a evitar, retardar o reducir la aparición de las</w:t>
      </w:r>
      <w:r w:rsidR="000E4E28" w:rsidRPr="005C2042">
        <w:rPr>
          <w:rFonts w:ascii="Arial" w:hAnsi="Arial" w:cs="Arial"/>
          <w:sz w:val="24"/>
          <w:szCs w:val="24"/>
        </w:rPr>
        <w:t xml:space="preserve"> </w:t>
      </w:r>
      <w:r w:rsidRPr="005C2042">
        <w:rPr>
          <w:rFonts w:ascii="Arial" w:hAnsi="Arial" w:cs="Arial"/>
          <w:sz w:val="24"/>
          <w:szCs w:val="24"/>
        </w:rPr>
        <w:t>secuelas de una enfermedad o problema de salud.</w:t>
      </w:r>
    </w:p>
    <w:p w14:paraId="61A40B2F" w14:textId="126EDB18" w:rsidR="00BD77B9" w:rsidRPr="005C2042" w:rsidRDefault="00BD77B9" w:rsidP="005C2042">
      <w:pPr>
        <w:jc w:val="both"/>
        <w:rPr>
          <w:rFonts w:ascii="Arial" w:hAnsi="Arial" w:cs="Arial"/>
          <w:sz w:val="24"/>
          <w:szCs w:val="24"/>
        </w:rPr>
      </w:pPr>
      <w:r w:rsidRPr="005C2042">
        <w:rPr>
          <w:rFonts w:ascii="Arial" w:hAnsi="Arial" w:cs="Arial"/>
          <w:sz w:val="24"/>
          <w:szCs w:val="24"/>
        </w:rPr>
        <w:lastRenderedPageBreak/>
        <w:t>3.37 Progestágenos, al grupo de hormonas esteroides que incluye a la progesterona natural y a las</w:t>
      </w:r>
      <w:r w:rsidR="000E4E28" w:rsidRPr="005C2042">
        <w:rPr>
          <w:rFonts w:ascii="Arial" w:hAnsi="Arial" w:cs="Arial"/>
          <w:sz w:val="24"/>
          <w:szCs w:val="24"/>
        </w:rPr>
        <w:t xml:space="preserve"> </w:t>
      </w:r>
      <w:r w:rsidRPr="005C2042">
        <w:rPr>
          <w:rFonts w:ascii="Arial" w:hAnsi="Arial" w:cs="Arial"/>
          <w:sz w:val="24"/>
          <w:szCs w:val="24"/>
        </w:rPr>
        <w:t>progestinas sintéticas.</w:t>
      </w:r>
    </w:p>
    <w:p w14:paraId="664511A3" w14:textId="28AB8B5B" w:rsidR="00BD77B9" w:rsidRPr="005C2042" w:rsidRDefault="00BD77B9" w:rsidP="005C2042">
      <w:pPr>
        <w:jc w:val="both"/>
        <w:rPr>
          <w:rFonts w:ascii="Arial" w:hAnsi="Arial" w:cs="Arial"/>
          <w:sz w:val="24"/>
          <w:szCs w:val="24"/>
        </w:rPr>
      </w:pPr>
      <w:r w:rsidRPr="005C2042">
        <w:rPr>
          <w:rFonts w:ascii="Arial" w:hAnsi="Arial" w:cs="Arial"/>
          <w:sz w:val="24"/>
          <w:szCs w:val="24"/>
        </w:rPr>
        <w:t>3.38 Progestina, al esteroide sintético con actividad similar a la de la progesterona. Existen varios tipos:</w:t>
      </w:r>
      <w:r w:rsidR="000E4E28" w:rsidRPr="005C2042">
        <w:rPr>
          <w:rFonts w:ascii="Arial" w:hAnsi="Arial" w:cs="Arial"/>
          <w:sz w:val="24"/>
          <w:szCs w:val="24"/>
        </w:rPr>
        <w:t xml:space="preserve"> </w:t>
      </w:r>
      <w:r w:rsidRPr="005C2042">
        <w:rPr>
          <w:rFonts w:ascii="Arial" w:hAnsi="Arial" w:cs="Arial"/>
          <w:sz w:val="24"/>
          <w:szCs w:val="24"/>
        </w:rPr>
        <w:t>derivadas de la nortestosterona, de la 17</w:t>
      </w:r>
      <w:r w:rsidRPr="005C2042">
        <w:rPr>
          <w:rFonts w:ascii="Arial" w:hAnsi="Arial" w:cs="Arial"/>
          <w:sz w:val="24"/>
          <w:szCs w:val="24"/>
        </w:rPr>
        <w:t>-hidroxiprogesterona, de la 19-norprogesterona y los antagonistas</w:t>
      </w:r>
      <w:r w:rsidR="000E4E28" w:rsidRPr="005C2042">
        <w:rPr>
          <w:rFonts w:ascii="Arial" w:hAnsi="Arial" w:cs="Arial"/>
          <w:sz w:val="24"/>
          <w:szCs w:val="24"/>
        </w:rPr>
        <w:t xml:space="preserve"> </w:t>
      </w:r>
      <w:r w:rsidRPr="005C2042">
        <w:rPr>
          <w:rFonts w:ascii="Arial" w:hAnsi="Arial" w:cs="Arial"/>
          <w:sz w:val="24"/>
          <w:szCs w:val="24"/>
        </w:rPr>
        <w:t>de la aldosterona. Dependiendo de su estructura pueden tener efectos estrogénicos y androgénicos, además</w:t>
      </w:r>
      <w:r w:rsidR="000E4E28" w:rsidRPr="005C2042">
        <w:rPr>
          <w:rFonts w:ascii="Arial" w:hAnsi="Arial" w:cs="Arial"/>
          <w:sz w:val="24"/>
          <w:szCs w:val="24"/>
        </w:rPr>
        <w:t xml:space="preserve"> </w:t>
      </w:r>
      <w:r w:rsidRPr="005C2042">
        <w:rPr>
          <w:rFonts w:ascii="Arial" w:hAnsi="Arial" w:cs="Arial"/>
          <w:sz w:val="24"/>
          <w:szCs w:val="24"/>
        </w:rPr>
        <w:t>del efecto progestacional.</w:t>
      </w:r>
    </w:p>
    <w:p w14:paraId="7E770EDE" w14:textId="28693C0D" w:rsidR="00BD77B9" w:rsidRPr="005C2042" w:rsidRDefault="00BD77B9" w:rsidP="005C2042">
      <w:pPr>
        <w:jc w:val="both"/>
        <w:rPr>
          <w:rFonts w:ascii="Arial" w:hAnsi="Arial" w:cs="Arial"/>
          <w:sz w:val="24"/>
          <w:szCs w:val="24"/>
        </w:rPr>
      </w:pPr>
      <w:r w:rsidRPr="005C2042">
        <w:rPr>
          <w:rFonts w:ascii="Arial" w:hAnsi="Arial" w:cs="Arial"/>
          <w:sz w:val="24"/>
          <w:szCs w:val="24"/>
        </w:rPr>
        <w:t>3.39 Progesterona, a la hormona esteroide de 21 átomos de carbono que se produce principalmente en el</w:t>
      </w:r>
      <w:r w:rsidR="000E4E28" w:rsidRPr="005C2042">
        <w:rPr>
          <w:rFonts w:ascii="Arial" w:hAnsi="Arial" w:cs="Arial"/>
          <w:sz w:val="24"/>
          <w:szCs w:val="24"/>
        </w:rPr>
        <w:t xml:space="preserve"> </w:t>
      </w:r>
      <w:r w:rsidRPr="005C2042">
        <w:rPr>
          <w:rFonts w:ascii="Arial" w:hAnsi="Arial" w:cs="Arial"/>
          <w:sz w:val="24"/>
          <w:szCs w:val="24"/>
        </w:rPr>
        <w:t>ovario y durante el embarazo.</w:t>
      </w:r>
    </w:p>
    <w:p w14:paraId="58F0B82A" w14:textId="14A35E63" w:rsidR="00BD77B9" w:rsidRPr="005C2042" w:rsidRDefault="00BD77B9" w:rsidP="005C2042">
      <w:pPr>
        <w:jc w:val="both"/>
        <w:rPr>
          <w:rFonts w:ascii="Arial" w:hAnsi="Arial" w:cs="Arial"/>
          <w:sz w:val="24"/>
          <w:szCs w:val="24"/>
        </w:rPr>
      </w:pPr>
      <w:r w:rsidRPr="005C2042">
        <w:rPr>
          <w:rFonts w:ascii="Arial" w:hAnsi="Arial" w:cs="Arial"/>
          <w:sz w:val="24"/>
          <w:szCs w:val="24"/>
        </w:rPr>
        <w:t>3.40 Promoción de la salud, a proporcionar a la gente los medios necesarios para ejercer un mayor</w:t>
      </w:r>
      <w:r w:rsidR="000E4E28" w:rsidRPr="005C2042">
        <w:rPr>
          <w:rFonts w:ascii="Arial" w:hAnsi="Arial" w:cs="Arial"/>
          <w:sz w:val="24"/>
          <w:szCs w:val="24"/>
        </w:rPr>
        <w:t xml:space="preserve"> </w:t>
      </w:r>
      <w:r w:rsidRPr="005C2042">
        <w:rPr>
          <w:rFonts w:ascii="Arial" w:hAnsi="Arial" w:cs="Arial"/>
          <w:sz w:val="24"/>
          <w:szCs w:val="24"/>
        </w:rPr>
        <w:t>control sobre los determinantes de la salud y así mejorar la salud individuos, familias y la población.</w:t>
      </w:r>
      <w:r w:rsidR="000E4E28" w:rsidRPr="005C2042">
        <w:rPr>
          <w:rFonts w:ascii="Arial" w:hAnsi="Arial" w:cs="Arial"/>
          <w:sz w:val="24"/>
          <w:szCs w:val="24"/>
        </w:rPr>
        <w:t xml:space="preserve"> </w:t>
      </w:r>
      <w:r w:rsidRPr="005C2042">
        <w:rPr>
          <w:rFonts w:ascii="Arial" w:hAnsi="Arial" w:cs="Arial"/>
          <w:sz w:val="24"/>
          <w:szCs w:val="24"/>
        </w:rPr>
        <w:t>Comprende intervenciones educativas y sociales que incrementa la conciencia sobre la salud. Brinda</w:t>
      </w:r>
      <w:r w:rsidR="000E4E28" w:rsidRPr="005C2042">
        <w:rPr>
          <w:rFonts w:ascii="Arial" w:hAnsi="Arial" w:cs="Arial"/>
          <w:sz w:val="24"/>
          <w:szCs w:val="24"/>
        </w:rPr>
        <w:t xml:space="preserve"> </w:t>
      </w:r>
      <w:r w:rsidRPr="005C2042">
        <w:rPr>
          <w:rFonts w:ascii="Arial" w:hAnsi="Arial" w:cs="Arial"/>
          <w:sz w:val="24"/>
          <w:szCs w:val="24"/>
        </w:rPr>
        <w:t>oportunidades para que la gente ejerza sus derechos y responsabilidades, y participe en la creación de</w:t>
      </w:r>
      <w:r w:rsidR="000E4E28" w:rsidRPr="005C2042">
        <w:rPr>
          <w:rFonts w:ascii="Arial" w:hAnsi="Arial" w:cs="Arial"/>
          <w:sz w:val="24"/>
          <w:szCs w:val="24"/>
        </w:rPr>
        <w:t xml:space="preserve"> </w:t>
      </w:r>
      <w:r w:rsidRPr="005C2042">
        <w:rPr>
          <w:rFonts w:ascii="Arial" w:hAnsi="Arial" w:cs="Arial"/>
          <w:sz w:val="24"/>
          <w:szCs w:val="24"/>
        </w:rPr>
        <w:t>ambientes, sistemas y políticas favorables al bienestar.</w:t>
      </w:r>
    </w:p>
    <w:p w14:paraId="6D1A51C8" w14:textId="78777C5B" w:rsidR="00BD77B9" w:rsidRPr="005C2042" w:rsidRDefault="00BD77B9" w:rsidP="005C2042">
      <w:pPr>
        <w:jc w:val="both"/>
        <w:rPr>
          <w:rFonts w:ascii="Arial" w:hAnsi="Arial" w:cs="Arial"/>
          <w:sz w:val="24"/>
          <w:szCs w:val="24"/>
        </w:rPr>
      </w:pPr>
      <w:r w:rsidRPr="005C2042">
        <w:rPr>
          <w:rFonts w:ascii="Arial" w:hAnsi="Arial" w:cs="Arial"/>
          <w:sz w:val="24"/>
          <w:szCs w:val="24"/>
        </w:rPr>
        <w:t>3.41 Síndrome climatérico, al conjunto de signos y síntomas, que se presentan durante la</w:t>
      </w:r>
      <w:r w:rsidR="000E4E28" w:rsidRPr="005C2042">
        <w:rPr>
          <w:rFonts w:ascii="Arial" w:hAnsi="Arial" w:cs="Arial"/>
          <w:sz w:val="24"/>
          <w:szCs w:val="24"/>
        </w:rPr>
        <w:t xml:space="preserve"> </w:t>
      </w:r>
      <w:r w:rsidRPr="005C2042">
        <w:rPr>
          <w:rFonts w:ascii="Arial" w:hAnsi="Arial" w:cs="Arial"/>
          <w:sz w:val="24"/>
          <w:szCs w:val="24"/>
        </w:rPr>
        <w:t>perimenopausia y la postmenopausia. Incluye los síntomas</w:t>
      </w:r>
      <w:r w:rsidR="000E4E28" w:rsidRPr="005C2042">
        <w:rPr>
          <w:rFonts w:ascii="Arial" w:hAnsi="Arial" w:cs="Arial"/>
          <w:sz w:val="24"/>
          <w:szCs w:val="24"/>
        </w:rPr>
        <w:t xml:space="preserve"> </w:t>
      </w:r>
      <w:r w:rsidRPr="005C2042">
        <w:rPr>
          <w:rFonts w:ascii="Arial" w:hAnsi="Arial" w:cs="Arial"/>
          <w:sz w:val="24"/>
          <w:szCs w:val="24"/>
        </w:rPr>
        <w:t>vasomotores, las alteraciones del sueño, las</w:t>
      </w:r>
      <w:r w:rsidR="000E4E28" w:rsidRPr="005C2042">
        <w:rPr>
          <w:rFonts w:ascii="Arial" w:hAnsi="Arial" w:cs="Arial"/>
          <w:sz w:val="24"/>
          <w:szCs w:val="24"/>
        </w:rPr>
        <w:t xml:space="preserve"> </w:t>
      </w:r>
      <w:r w:rsidRPr="005C2042">
        <w:rPr>
          <w:rFonts w:ascii="Arial" w:hAnsi="Arial" w:cs="Arial"/>
          <w:sz w:val="24"/>
          <w:szCs w:val="24"/>
        </w:rPr>
        <w:t>alteraciones psicológicas y la atrofia urogenital.</w:t>
      </w:r>
    </w:p>
    <w:p w14:paraId="15785ED6" w14:textId="05AA070B" w:rsidR="00BD77B9" w:rsidRPr="005C2042" w:rsidRDefault="00BD77B9" w:rsidP="005C2042">
      <w:pPr>
        <w:jc w:val="both"/>
        <w:rPr>
          <w:rFonts w:ascii="Arial" w:hAnsi="Arial" w:cs="Arial"/>
          <w:sz w:val="24"/>
          <w:szCs w:val="24"/>
        </w:rPr>
      </w:pPr>
      <w:r w:rsidRPr="005C2042">
        <w:rPr>
          <w:rFonts w:ascii="Arial" w:hAnsi="Arial" w:cs="Arial"/>
          <w:sz w:val="24"/>
          <w:szCs w:val="24"/>
        </w:rPr>
        <w:t>3.42 Síndrome vasomotor, al conjunto de síntomas caracterizados por el enrojecimiento repentino de la</w:t>
      </w:r>
      <w:r w:rsidR="000E4E28" w:rsidRPr="005C2042">
        <w:rPr>
          <w:rFonts w:ascii="Arial" w:hAnsi="Arial" w:cs="Arial"/>
          <w:sz w:val="24"/>
          <w:szCs w:val="24"/>
        </w:rPr>
        <w:t xml:space="preserve"> </w:t>
      </w:r>
      <w:r w:rsidRPr="005C2042">
        <w:rPr>
          <w:rFonts w:ascii="Arial" w:hAnsi="Arial" w:cs="Arial"/>
          <w:sz w:val="24"/>
          <w:szCs w:val="24"/>
        </w:rPr>
        <w:t>piel, principalmente en tórax, cuello y cabeza, que asocia una sensación intensa de calor, profusión de</w:t>
      </w:r>
      <w:r w:rsidR="000E4E28" w:rsidRPr="005C2042">
        <w:rPr>
          <w:rFonts w:ascii="Arial" w:hAnsi="Arial" w:cs="Arial"/>
          <w:sz w:val="24"/>
          <w:szCs w:val="24"/>
        </w:rPr>
        <w:t xml:space="preserve"> </w:t>
      </w:r>
      <w:r w:rsidRPr="005C2042">
        <w:rPr>
          <w:rFonts w:ascii="Arial" w:hAnsi="Arial" w:cs="Arial"/>
          <w:sz w:val="24"/>
          <w:szCs w:val="24"/>
        </w:rPr>
        <w:t>sudoración, más marcada por la noche, de frecuencia variable, que se suelen distribuir regularmente a lo largo</w:t>
      </w:r>
      <w:r w:rsidR="000E4E28" w:rsidRPr="005C2042">
        <w:rPr>
          <w:rFonts w:ascii="Arial" w:hAnsi="Arial" w:cs="Arial"/>
          <w:sz w:val="24"/>
          <w:szCs w:val="24"/>
        </w:rPr>
        <w:t xml:space="preserve"> </w:t>
      </w:r>
      <w:r w:rsidRPr="005C2042">
        <w:rPr>
          <w:rFonts w:ascii="Arial" w:hAnsi="Arial" w:cs="Arial"/>
          <w:sz w:val="24"/>
          <w:szCs w:val="24"/>
        </w:rPr>
        <w:t>del día, dependen del ambiente y no necesitan factor desencadenante.</w:t>
      </w:r>
    </w:p>
    <w:p w14:paraId="7E3EA9D1" w14:textId="4304E9D4" w:rsidR="00BD77B9" w:rsidRPr="005C2042" w:rsidRDefault="00BD77B9" w:rsidP="005C2042">
      <w:pPr>
        <w:jc w:val="both"/>
        <w:rPr>
          <w:rFonts w:ascii="Arial" w:hAnsi="Arial" w:cs="Arial"/>
          <w:sz w:val="24"/>
          <w:szCs w:val="24"/>
        </w:rPr>
      </w:pPr>
      <w:r w:rsidRPr="005C2042">
        <w:rPr>
          <w:rFonts w:ascii="Arial" w:hAnsi="Arial" w:cs="Arial"/>
          <w:sz w:val="24"/>
          <w:szCs w:val="24"/>
        </w:rPr>
        <w:t>3.43 Sobrepeso, al estado caracterizado por la existencia de un IMC igual o mayor a 25 kg/m² y menor a</w:t>
      </w:r>
      <w:r w:rsidR="000E4E28" w:rsidRPr="005C2042">
        <w:rPr>
          <w:rFonts w:ascii="Arial" w:hAnsi="Arial" w:cs="Arial"/>
          <w:sz w:val="24"/>
          <w:szCs w:val="24"/>
        </w:rPr>
        <w:t xml:space="preserve"> </w:t>
      </w:r>
      <w:r w:rsidRPr="005C2042">
        <w:rPr>
          <w:rFonts w:ascii="Arial" w:hAnsi="Arial" w:cs="Arial"/>
          <w:sz w:val="24"/>
          <w:szCs w:val="24"/>
        </w:rPr>
        <w:t>29.9 kg/m² y en las personas adultas de estatura baja, igual o mayor a 23 kg/m² y menor a 25 kg/m².</w:t>
      </w:r>
    </w:p>
    <w:p w14:paraId="4505BB53"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3.44 Tabaquismo, a la dependencia o adicción al tabaco.</w:t>
      </w:r>
    </w:p>
    <w:p w14:paraId="258DBC89" w14:textId="2EA5E685" w:rsidR="00BD77B9" w:rsidRPr="005C2042" w:rsidRDefault="00BD77B9" w:rsidP="005C2042">
      <w:pPr>
        <w:jc w:val="both"/>
        <w:rPr>
          <w:rFonts w:ascii="Arial" w:hAnsi="Arial" w:cs="Arial"/>
          <w:sz w:val="24"/>
          <w:szCs w:val="24"/>
        </w:rPr>
      </w:pPr>
      <w:r w:rsidRPr="005C2042">
        <w:rPr>
          <w:rFonts w:ascii="Arial" w:hAnsi="Arial" w:cs="Arial"/>
          <w:sz w:val="24"/>
          <w:szCs w:val="24"/>
        </w:rPr>
        <w:t>3.45 Terapia estrogénica a las formulaciones que contienen sólo estrógenos. Se administran por vía oral</w:t>
      </w:r>
      <w:r w:rsidR="000E4E28" w:rsidRPr="005C2042">
        <w:rPr>
          <w:rFonts w:ascii="Arial" w:hAnsi="Arial" w:cs="Arial"/>
          <w:sz w:val="24"/>
          <w:szCs w:val="24"/>
        </w:rPr>
        <w:t xml:space="preserve"> </w:t>
      </w:r>
      <w:r w:rsidRPr="005C2042">
        <w:rPr>
          <w:rFonts w:ascii="Arial" w:hAnsi="Arial" w:cs="Arial"/>
          <w:sz w:val="24"/>
          <w:szCs w:val="24"/>
        </w:rPr>
        <w:t>o no oral.</w:t>
      </w:r>
    </w:p>
    <w:p w14:paraId="2C9034B0" w14:textId="1605C6A4" w:rsidR="00BD77B9" w:rsidRPr="005C2042" w:rsidRDefault="00BD77B9" w:rsidP="005C2042">
      <w:pPr>
        <w:jc w:val="both"/>
        <w:rPr>
          <w:rFonts w:ascii="Arial" w:hAnsi="Arial" w:cs="Arial"/>
          <w:sz w:val="24"/>
          <w:szCs w:val="24"/>
        </w:rPr>
      </w:pPr>
      <w:r w:rsidRPr="005C2042">
        <w:rPr>
          <w:rFonts w:ascii="Arial" w:hAnsi="Arial" w:cs="Arial"/>
          <w:sz w:val="24"/>
          <w:szCs w:val="24"/>
        </w:rPr>
        <w:t>3.46 Terapia hormonal, al uso de hormonales (estrógenos-progestina) o sólo progestina en la etapa de la</w:t>
      </w:r>
      <w:r w:rsidR="000E4E28" w:rsidRPr="005C2042">
        <w:rPr>
          <w:rFonts w:ascii="Arial" w:hAnsi="Arial" w:cs="Arial"/>
          <w:sz w:val="24"/>
          <w:szCs w:val="24"/>
        </w:rPr>
        <w:t xml:space="preserve"> </w:t>
      </w:r>
      <w:r w:rsidRPr="005C2042">
        <w:rPr>
          <w:rFonts w:ascii="Arial" w:hAnsi="Arial" w:cs="Arial"/>
          <w:sz w:val="24"/>
          <w:szCs w:val="24"/>
        </w:rPr>
        <w:t>perimenopausia y postmenopausia, con la finalidad de reemplazar la falta de hormonas en esta época de la</w:t>
      </w:r>
      <w:r w:rsidR="000E4E28" w:rsidRPr="005C2042">
        <w:rPr>
          <w:rFonts w:ascii="Arial" w:hAnsi="Arial" w:cs="Arial"/>
          <w:sz w:val="24"/>
          <w:szCs w:val="24"/>
        </w:rPr>
        <w:t xml:space="preserve"> </w:t>
      </w:r>
      <w:r w:rsidRPr="005C2042">
        <w:rPr>
          <w:rFonts w:ascii="Arial" w:hAnsi="Arial" w:cs="Arial"/>
          <w:sz w:val="24"/>
          <w:szCs w:val="24"/>
        </w:rPr>
        <w:t>vida.</w:t>
      </w:r>
    </w:p>
    <w:p w14:paraId="06EDF5F7" w14:textId="4AFC27AD" w:rsidR="00BD77B9" w:rsidRPr="005C2042" w:rsidRDefault="00BD77B9" w:rsidP="005C2042">
      <w:pPr>
        <w:jc w:val="both"/>
        <w:rPr>
          <w:rFonts w:ascii="Arial" w:hAnsi="Arial" w:cs="Arial"/>
          <w:sz w:val="24"/>
          <w:szCs w:val="24"/>
        </w:rPr>
      </w:pPr>
      <w:r w:rsidRPr="005C2042">
        <w:rPr>
          <w:rFonts w:ascii="Arial" w:hAnsi="Arial" w:cs="Arial"/>
          <w:sz w:val="24"/>
          <w:szCs w:val="24"/>
        </w:rPr>
        <w:t>3.47 Terapia estrogénica progestacional, a las formulaciones que contienen estrógenos y algún</w:t>
      </w:r>
      <w:r w:rsidR="000E4E28" w:rsidRPr="005C2042">
        <w:rPr>
          <w:rFonts w:ascii="Arial" w:hAnsi="Arial" w:cs="Arial"/>
          <w:sz w:val="24"/>
          <w:szCs w:val="24"/>
        </w:rPr>
        <w:t xml:space="preserve"> </w:t>
      </w:r>
      <w:r w:rsidRPr="005C2042">
        <w:rPr>
          <w:rFonts w:ascii="Arial" w:hAnsi="Arial" w:cs="Arial"/>
          <w:sz w:val="24"/>
          <w:szCs w:val="24"/>
        </w:rPr>
        <w:t>progestágeno, pueden ser aplicadas por diferentes esquemas y vías de administración.</w:t>
      </w:r>
    </w:p>
    <w:p w14:paraId="227EFF45" w14:textId="7A881225" w:rsidR="00BD77B9" w:rsidRPr="005C2042" w:rsidRDefault="00BD77B9" w:rsidP="005C2042">
      <w:pPr>
        <w:jc w:val="both"/>
        <w:rPr>
          <w:rFonts w:ascii="Arial" w:hAnsi="Arial" w:cs="Arial"/>
          <w:sz w:val="24"/>
          <w:szCs w:val="24"/>
        </w:rPr>
      </w:pPr>
      <w:r w:rsidRPr="005C2042">
        <w:rPr>
          <w:rFonts w:ascii="Arial" w:hAnsi="Arial" w:cs="Arial"/>
          <w:sz w:val="24"/>
          <w:szCs w:val="24"/>
        </w:rPr>
        <w:lastRenderedPageBreak/>
        <w:t>3.48 Terapia hormonal local, a la que se administra en la vulva y vagina en forma de cremas u óvulos,</w:t>
      </w:r>
      <w:r w:rsidR="006A58BF" w:rsidRPr="005C2042">
        <w:rPr>
          <w:rFonts w:ascii="Arial" w:hAnsi="Arial" w:cs="Arial"/>
          <w:sz w:val="24"/>
          <w:szCs w:val="24"/>
        </w:rPr>
        <w:t xml:space="preserve"> </w:t>
      </w:r>
      <w:r w:rsidRPr="005C2042">
        <w:rPr>
          <w:rFonts w:ascii="Arial" w:hAnsi="Arial" w:cs="Arial"/>
          <w:sz w:val="24"/>
          <w:szCs w:val="24"/>
        </w:rPr>
        <w:t>para el tratamiento de la atrofia urogenital.</w:t>
      </w:r>
    </w:p>
    <w:p w14:paraId="48F03762" w14:textId="029A2A1E" w:rsidR="00BD77B9" w:rsidRPr="005C2042" w:rsidRDefault="00BD77B9" w:rsidP="005C2042">
      <w:pPr>
        <w:jc w:val="both"/>
        <w:rPr>
          <w:rFonts w:ascii="Arial" w:hAnsi="Arial" w:cs="Arial"/>
          <w:sz w:val="24"/>
          <w:szCs w:val="24"/>
        </w:rPr>
      </w:pPr>
      <w:r w:rsidRPr="005C2042">
        <w:rPr>
          <w:rFonts w:ascii="Arial" w:hAnsi="Arial" w:cs="Arial"/>
          <w:sz w:val="24"/>
          <w:szCs w:val="24"/>
        </w:rPr>
        <w:t>3.49 Terapia hormonal sistémica, a la que se administra por vía oral, transdérmica, intramuscular o</w:t>
      </w:r>
      <w:r w:rsidR="006A58BF" w:rsidRPr="005C2042">
        <w:rPr>
          <w:rFonts w:ascii="Arial" w:hAnsi="Arial" w:cs="Arial"/>
          <w:sz w:val="24"/>
          <w:szCs w:val="24"/>
        </w:rPr>
        <w:t xml:space="preserve"> </w:t>
      </w:r>
      <w:r w:rsidRPr="005C2042">
        <w:rPr>
          <w:rFonts w:ascii="Arial" w:hAnsi="Arial" w:cs="Arial"/>
          <w:sz w:val="24"/>
          <w:szCs w:val="24"/>
        </w:rPr>
        <w:t>percutánea, permitiendo que las hormonas alcancen la circulación general en concentraciones suficientes</w:t>
      </w:r>
      <w:r w:rsidR="006A58BF" w:rsidRPr="005C2042">
        <w:rPr>
          <w:rFonts w:ascii="Arial" w:hAnsi="Arial" w:cs="Arial"/>
          <w:sz w:val="24"/>
          <w:szCs w:val="24"/>
        </w:rPr>
        <w:t xml:space="preserve"> </w:t>
      </w:r>
      <w:r w:rsidRPr="005C2042">
        <w:rPr>
          <w:rFonts w:ascii="Arial" w:hAnsi="Arial" w:cs="Arial"/>
          <w:sz w:val="24"/>
          <w:szCs w:val="24"/>
        </w:rPr>
        <w:t>para actuar en todo el organismo.</w:t>
      </w:r>
    </w:p>
    <w:p w14:paraId="326560CF" w14:textId="2CBCDC1E" w:rsidR="00BD77B9" w:rsidRPr="005C2042" w:rsidRDefault="00BD77B9" w:rsidP="005C2042">
      <w:pPr>
        <w:jc w:val="both"/>
        <w:rPr>
          <w:rFonts w:ascii="Arial" w:hAnsi="Arial" w:cs="Arial"/>
          <w:sz w:val="24"/>
          <w:szCs w:val="24"/>
        </w:rPr>
      </w:pPr>
      <w:r w:rsidRPr="005C2042">
        <w:rPr>
          <w:rFonts w:ascii="Arial" w:hAnsi="Arial" w:cs="Arial"/>
          <w:sz w:val="24"/>
          <w:szCs w:val="24"/>
        </w:rPr>
        <w:t>3.50 Tibolona, a la progestina sintética derivada de la nortestosterona que posee efectos</w:t>
      </w:r>
      <w:r w:rsidR="006A58BF" w:rsidRPr="005C2042">
        <w:rPr>
          <w:rFonts w:ascii="Arial" w:hAnsi="Arial" w:cs="Arial"/>
          <w:sz w:val="24"/>
          <w:szCs w:val="24"/>
        </w:rPr>
        <w:t xml:space="preserve"> </w:t>
      </w:r>
      <w:r w:rsidRPr="005C2042">
        <w:rPr>
          <w:rFonts w:ascii="Arial" w:hAnsi="Arial" w:cs="Arial"/>
          <w:sz w:val="24"/>
          <w:szCs w:val="24"/>
        </w:rPr>
        <w:t>progestacionales, androgénicos y estrogénicos, que varían en los diferentes tejidos.</w:t>
      </w:r>
    </w:p>
    <w:p w14:paraId="224474EE" w14:textId="2E5E80DC" w:rsidR="00BD77B9" w:rsidRPr="005C2042" w:rsidRDefault="00BD77B9" w:rsidP="005C2042">
      <w:pPr>
        <w:jc w:val="both"/>
        <w:rPr>
          <w:rFonts w:ascii="Arial" w:hAnsi="Arial" w:cs="Arial"/>
          <w:sz w:val="24"/>
          <w:szCs w:val="24"/>
        </w:rPr>
      </w:pPr>
      <w:r w:rsidRPr="005C2042">
        <w:rPr>
          <w:rFonts w:ascii="Arial" w:hAnsi="Arial" w:cs="Arial"/>
          <w:sz w:val="24"/>
          <w:szCs w:val="24"/>
        </w:rPr>
        <w:t>3.51 Transición a la menopausia, al periodo que se inicia con la aparición de las irregularidades</w:t>
      </w:r>
      <w:r w:rsidR="006A58BF" w:rsidRPr="005C2042">
        <w:rPr>
          <w:rFonts w:ascii="Arial" w:hAnsi="Arial" w:cs="Arial"/>
          <w:sz w:val="24"/>
          <w:szCs w:val="24"/>
        </w:rPr>
        <w:t xml:space="preserve"> </w:t>
      </w:r>
      <w:r w:rsidRPr="005C2042">
        <w:rPr>
          <w:rFonts w:ascii="Arial" w:hAnsi="Arial" w:cs="Arial"/>
          <w:sz w:val="24"/>
          <w:szCs w:val="24"/>
        </w:rPr>
        <w:t>menstruales que preceden a la menopausia y termina con la presentación de ésta, es decir un año después</w:t>
      </w:r>
      <w:r w:rsidR="006A58BF" w:rsidRPr="005C2042">
        <w:rPr>
          <w:rFonts w:ascii="Arial" w:hAnsi="Arial" w:cs="Arial"/>
          <w:sz w:val="24"/>
          <w:szCs w:val="24"/>
        </w:rPr>
        <w:t xml:space="preserve"> </w:t>
      </w:r>
      <w:r w:rsidRPr="005C2042">
        <w:rPr>
          <w:rFonts w:ascii="Arial" w:hAnsi="Arial" w:cs="Arial"/>
          <w:sz w:val="24"/>
          <w:szCs w:val="24"/>
        </w:rPr>
        <w:t>del último sangrado menstrual.</w:t>
      </w:r>
    </w:p>
    <w:p w14:paraId="37468CF4"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4. Símbolos, abreviaturas y nomenclatura</w:t>
      </w:r>
    </w:p>
    <w:p w14:paraId="289A32DA"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DMO Densidad mineral ósea</w:t>
      </w:r>
    </w:p>
    <w:p w14:paraId="3E9D903D"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DM Diabetes mellitus</w:t>
      </w:r>
    </w:p>
    <w:p w14:paraId="3DB35318"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ECA Enfermedad cardiovascular ateroesclerosa</w:t>
      </w:r>
    </w:p>
    <w:p w14:paraId="23879EE1"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EVC Enfermedad vascular cerebral</w:t>
      </w:r>
    </w:p>
    <w:p w14:paraId="24E6EB71"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FSH Hormona estimulante del folículo</w:t>
      </w:r>
    </w:p>
    <w:p w14:paraId="49E30F63" w14:textId="721A9371" w:rsidR="00BD77B9" w:rsidRPr="005C2042" w:rsidRDefault="00BD77B9" w:rsidP="005C2042">
      <w:pPr>
        <w:jc w:val="both"/>
        <w:rPr>
          <w:rFonts w:ascii="Arial" w:hAnsi="Arial" w:cs="Arial"/>
          <w:sz w:val="24"/>
          <w:szCs w:val="24"/>
        </w:rPr>
      </w:pPr>
      <w:r w:rsidRPr="005C2042">
        <w:rPr>
          <w:rFonts w:ascii="Arial" w:hAnsi="Arial" w:cs="Arial"/>
          <w:sz w:val="24"/>
          <w:szCs w:val="24"/>
        </w:rPr>
        <w:t xml:space="preserve">IMC </w:t>
      </w:r>
      <w:r w:rsidR="006A58BF" w:rsidRPr="005C2042">
        <w:rPr>
          <w:rFonts w:ascii="Arial" w:hAnsi="Arial" w:cs="Arial"/>
          <w:sz w:val="24"/>
          <w:szCs w:val="24"/>
        </w:rPr>
        <w:t>Índice</w:t>
      </w:r>
      <w:r w:rsidRPr="005C2042">
        <w:rPr>
          <w:rFonts w:ascii="Arial" w:hAnsi="Arial" w:cs="Arial"/>
          <w:sz w:val="24"/>
          <w:szCs w:val="24"/>
        </w:rPr>
        <w:t xml:space="preserve"> de masa corporal</w:t>
      </w:r>
    </w:p>
    <w:p w14:paraId="26D231CB"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Kg Kilogramo</w:t>
      </w:r>
    </w:p>
    <w:p w14:paraId="68CCF0A4"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LH Hormona luteinizante</w:t>
      </w:r>
    </w:p>
    <w:p w14:paraId="1938B0C0"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PTH Paratohormona</w:t>
      </w:r>
    </w:p>
    <w:p w14:paraId="2EE1822E"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SERM´s Moduladores selectivos de los receptores de estrógenos</w:t>
      </w:r>
    </w:p>
    <w:p w14:paraId="1C4BDCAE"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TE Terapia estrogénica</w:t>
      </w:r>
    </w:p>
    <w:p w14:paraId="255DBB01"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TH Terapia hormonal</w:t>
      </w:r>
    </w:p>
    <w:p w14:paraId="17DBED42"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TEP Terapia estrogénica progestacional</w:t>
      </w:r>
    </w:p>
    <w:p w14:paraId="6B29B2EC"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Fórmulas químicas de progestágenos y estrógenos que se mencionan en esta norma:</w:t>
      </w:r>
    </w:p>
    <w:p w14:paraId="39C1FF8C" w14:textId="49F4406D" w:rsidR="00BD77B9" w:rsidRPr="005C2042" w:rsidRDefault="00BD77B9" w:rsidP="005C2042">
      <w:pPr>
        <w:jc w:val="both"/>
        <w:rPr>
          <w:rFonts w:ascii="Arial" w:hAnsi="Arial" w:cs="Arial"/>
          <w:sz w:val="24"/>
          <w:szCs w:val="24"/>
        </w:rPr>
      </w:pPr>
      <w:r w:rsidRPr="005C2042">
        <w:rPr>
          <w:rFonts w:ascii="Arial" w:hAnsi="Arial" w:cs="Arial"/>
          <w:sz w:val="24"/>
          <w:szCs w:val="24"/>
        </w:rPr>
        <w:t>Acetato de Ciproterona: 1, 2 alfa-metileno-6-cloro-3, 20-dioxo-4, 6</w:t>
      </w:r>
      <w:r w:rsidR="006A58BF" w:rsidRPr="005C2042">
        <w:rPr>
          <w:rFonts w:ascii="Arial" w:hAnsi="Arial" w:cs="Arial"/>
          <w:sz w:val="24"/>
          <w:szCs w:val="24"/>
        </w:rPr>
        <w:t xml:space="preserve"> </w:t>
      </w:r>
      <w:r w:rsidRPr="005C2042">
        <w:rPr>
          <w:rFonts w:ascii="Arial" w:hAnsi="Arial" w:cs="Arial"/>
          <w:sz w:val="24"/>
          <w:szCs w:val="24"/>
        </w:rPr>
        <w:t>pregnandieno-17alfa-il-acetato</w:t>
      </w:r>
    </w:p>
    <w:p w14:paraId="6275626B"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Acetato de Clormadinona: 6alfa-cloro-3, 20-dioxo-4, 6-pregnandieno-17alfa-il-acetato</w:t>
      </w:r>
    </w:p>
    <w:p w14:paraId="4C4D846D"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lastRenderedPageBreak/>
        <w:t>Acetato de Medroxiprogesterona: 6 alfa-metilo-3, 20-dioxo-4-pregneno-17alfa-il-acetato</w:t>
      </w:r>
    </w:p>
    <w:p w14:paraId="6BDC7082" w14:textId="1C0E1E15" w:rsidR="00BD77B9" w:rsidRPr="005C2042" w:rsidRDefault="00BD77B9" w:rsidP="005C2042">
      <w:pPr>
        <w:jc w:val="both"/>
        <w:rPr>
          <w:rFonts w:ascii="Arial" w:hAnsi="Arial" w:cs="Arial"/>
          <w:sz w:val="24"/>
          <w:szCs w:val="24"/>
        </w:rPr>
      </w:pPr>
      <w:r w:rsidRPr="005C2042">
        <w:rPr>
          <w:rFonts w:ascii="Arial" w:hAnsi="Arial" w:cs="Arial"/>
          <w:sz w:val="24"/>
          <w:szCs w:val="24"/>
        </w:rPr>
        <w:t>Clorhidrato de Raloxifeno: Metanona,[6-(hidroxi-2-4-hidroxifenil)benzo[ß]tien3-il]-[4-[2-(1-piperidinil)etoxi]fenil] clorhidrato</w:t>
      </w:r>
    </w:p>
    <w:p w14:paraId="02D5200B"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Estradiol: 1,3,5(10)-estrantrieno-3,17 ß-</w:t>
      </w:r>
      <w:proofErr w:type="spellStart"/>
      <w:r w:rsidRPr="005C2042">
        <w:rPr>
          <w:rFonts w:ascii="Arial" w:hAnsi="Arial" w:cs="Arial"/>
          <w:sz w:val="24"/>
          <w:szCs w:val="24"/>
        </w:rPr>
        <w:t>diol</w:t>
      </w:r>
      <w:proofErr w:type="spellEnd"/>
    </w:p>
    <w:p w14:paraId="453B005E"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Noretisterona: 17alfa-etinilo-17ß-hidroxi-4-estreno-3-ona</w:t>
      </w:r>
    </w:p>
    <w:p w14:paraId="0389DCBD"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Progesterona: 4-pregneno -3,20-diona</w:t>
      </w:r>
    </w:p>
    <w:p w14:paraId="5AE5E6D2"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Tibolona: 7alfa,13ß-dimetilo,17alfa-etinilo-17ß-hidroxi-5(10)-goneno-3-ona</w:t>
      </w:r>
    </w:p>
    <w:p w14:paraId="40D4EDEA"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Valerianato de Estradiol: 3-hidroxi-1,3,5(10)-estrantrieno-17ß-il-valerianato</w:t>
      </w:r>
    </w:p>
    <w:p w14:paraId="43B80BDD"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5. Disposiciones generales</w:t>
      </w:r>
    </w:p>
    <w:p w14:paraId="24875C89" w14:textId="715B98E5" w:rsidR="00BD77B9" w:rsidRPr="005C2042" w:rsidRDefault="00BD77B9" w:rsidP="005C2042">
      <w:pPr>
        <w:jc w:val="both"/>
        <w:rPr>
          <w:rFonts w:ascii="Arial" w:hAnsi="Arial" w:cs="Arial"/>
          <w:sz w:val="24"/>
          <w:szCs w:val="24"/>
        </w:rPr>
      </w:pPr>
      <w:r w:rsidRPr="005C2042">
        <w:rPr>
          <w:rFonts w:ascii="Arial" w:hAnsi="Arial" w:cs="Arial"/>
          <w:sz w:val="24"/>
          <w:szCs w:val="24"/>
        </w:rPr>
        <w:t>5.1 Las instituciones integrantes del Sistema Nacional de Salud que prestan servicios de atención médica</w:t>
      </w:r>
      <w:r w:rsidR="006A58BF" w:rsidRPr="005C2042">
        <w:rPr>
          <w:rFonts w:ascii="Arial" w:hAnsi="Arial" w:cs="Arial"/>
          <w:sz w:val="24"/>
          <w:szCs w:val="24"/>
        </w:rPr>
        <w:t xml:space="preserve"> </w:t>
      </w:r>
      <w:r w:rsidRPr="005C2042">
        <w:rPr>
          <w:rFonts w:ascii="Arial" w:hAnsi="Arial" w:cs="Arial"/>
          <w:sz w:val="24"/>
          <w:szCs w:val="24"/>
        </w:rPr>
        <w:t>a mujeres que se encuentran en las etapas de la perimenopausia y postmenopausia, incluirán como mínimo</w:t>
      </w:r>
      <w:r w:rsidR="006A58BF" w:rsidRPr="005C2042">
        <w:rPr>
          <w:rFonts w:ascii="Arial" w:hAnsi="Arial" w:cs="Arial"/>
          <w:sz w:val="24"/>
          <w:szCs w:val="24"/>
        </w:rPr>
        <w:t xml:space="preserve"> </w:t>
      </w:r>
      <w:r w:rsidRPr="005C2042">
        <w:rPr>
          <w:rFonts w:ascii="Arial" w:hAnsi="Arial" w:cs="Arial"/>
          <w:sz w:val="24"/>
          <w:szCs w:val="24"/>
        </w:rPr>
        <w:t>en la prestación de dicho servicio, las siguientes actividades.</w:t>
      </w:r>
    </w:p>
    <w:p w14:paraId="77F5C656"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a) Promoción de la salud</w:t>
      </w:r>
    </w:p>
    <w:p w14:paraId="2AC6D7E4"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b) Prevención</w:t>
      </w:r>
    </w:p>
    <w:p w14:paraId="2955090A"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c) Consejería</w:t>
      </w:r>
    </w:p>
    <w:p w14:paraId="028FBE29"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d) Atención integral y específica</w:t>
      </w:r>
    </w:p>
    <w:p w14:paraId="1FB2E4DF" w14:textId="07DC8BCE" w:rsidR="00BD77B9" w:rsidRPr="005C2042" w:rsidRDefault="00BD77B9" w:rsidP="005C2042">
      <w:pPr>
        <w:jc w:val="both"/>
        <w:rPr>
          <w:rFonts w:ascii="Arial" w:hAnsi="Arial" w:cs="Arial"/>
          <w:sz w:val="24"/>
          <w:szCs w:val="24"/>
        </w:rPr>
      </w:pPr>
      <w:r w:rsidRPr="005C2042">
        <w:rPr>
          <w:rFonts w:ascii="Arial" w:hAnsi="Arial" w:cs="Arial"/>
          <w:sz w:val="24"/>
          <w:szCs w:val="24"/>
        </w:rPr>
        <w:t>5.2 Los servicios de salud a la mujer en la perimenopausia y la postmenopausia deben proporcionarse</w:t>
      </w:r>
      <w:r w:rsidR="006A58BF" w:rsidRPr="005C2042">
        <w:rPr>
          <w:rFonts w:ascii="Arial" w:hAnsi="Arial" w:cs="Arial"/>
          <w:sz w:val="24"/>
          <w:szCs w:val="24"/>
        </w:rPr>
        <w:t xml:space="preserve"> </w:t>
      </w:r>
      <w:r w:rsidRPr="005C2042">
        <w:rPr>
          <w:rFonts w:ascii="Arial" w:hAnsi="Arial" w:cs="Arial"/>
          <w:sz w:val="24"/>
          <w:szCs w:val="24"/>
        </w:rPr>
        <w:t>con calidad.</w:t>
      </w:r>
    </w:p>
    <w:p w14:paraId="67ACD998" w14:textId="27D0BFAC" w:rsidR="00BD77B9" w:rsidRPr="005C2042" w:rsidRDefault="00BD77B9" w:rsidP="005C2042">
      <w:pPr>
        <w:jc w:val="both"/>
        <w:rPr>
          <w:rFonts w:ascii="Arial" w:hAnsi="Arial" w:cs="Arial"/>
          <w:sz w:val="24"/>
          <w:szCs w:val="24"/>
        </w:rPr>
      </w:pPr>
      <w:r w:rsidRPr="005C2042">
        <w:rPr>
          <w:rFonts w:ascii="Arial" w:hAnsi="Arial" w:cs="Arial"/>
          <w:sz w:val="24"/>
          <w:szCs w:val="24"/>
        </w:rPr>
        <w:t>5.3 La consejería se debe proporcionar a toda mujer que se encuentre en las etapas de la perimenopausia</w:t>
      </w:r>
      <w:r w:rsidR="006A58BF" w:rsidRPr="005C2042">
        <w:rPr>
          <w:rFonts w:ascii="Arial" w:hAnsi="Arial" w:cs="Arial"/>
          <w:sz w:val="24"/>
          <w:szCs w:val="24"/>
        </w:rPr>
        <w:t xml:space="preserve"> </w:t>
      </w:r>
      <w:r w:rsidRPr="005C2042">
        <w:rPr>
          <w:rFonts w:ascii="Arial" w:hAnsi="Arial" w:cs="Arial"/>
          <w:sz w:val="24"/>
          <w:szCs w:val="24"/>
        </w:rPr>
        <w:t>y la postmenopausia que acuda a la unidad médica y que requiera información.</w:t>
      </w:r>
    </w:p>
    <w:p w14:paraId="6D248916"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5.4 Se realizará interconsulta a segundo o tercer nivel de atención cuando la paciente presente:</w:t>
      </w:r>
    </w:p>
    <w:p w14:paraId="2DAC0E46"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5.4.1 Menopausia prematura de cualquier etiología.</w:t>
      </w:r>
    </w:p>
    <w:p w14:paraId="3CAC61E1"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5.4.2 Embarazo durante la transición a la menopausia.</w:t>
      </w:r>
    </w:p>
    <w:p w14:paraId="3C33D565"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5.4.3 Alteraciones menstruales por causas desconocidas.</w:t>
      </w:r>
    </w:p>
    <w:p w14:paraId="2B8E69AC"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5.4.4 Falta de respuesta al tratamiento farmacológico.</w:t>
      </w:r>
    </w:p>
    <w:p w14:paraId="766A101A" w14:textId="51AD72C4" w:rsidR="00BD77B9" w:rsidRPr="005C2042" w:rsidRDefault="00BD77B9" w:rsidP="005C2042">
      <w:pPr>
        <w:jc w:val="both"/>
        <w:rPr>
          <w:rFonts w:ascii="Arial" w:hAnsi="Arial" w:cs="Arial"/>
          <w:sz w:val="24"/>
          <w:szCs w:val="24"/>
        </w:rPr>
      </w:pPr>
      <w:r w:rsidRPr="005C2042">
        <w:rPr>
          <w:rFonts w:ascii="Arial" w:hAnsi="Arial" w:cs="Arial"/>
          <w:sz w:val="24"/>
          <w:szCs w:val="24"/>
        </w:rPr>
        <w:t>5.4.5 Manifestaciones o riesgo de osteoporosis, enfermedad cardiovascular ateroesclerosa y/o</w:t>
      </w:r>
      <w:r w:rsidR="006A58BF" w:rsidRPr="005C2042">
        <w:rPr>
          <w:rFonts w:ascii="Arial" w:hAnsi="Arial" w:cs="Arial"/>
          <w:sz w:val="24"/>
          <w:szCs w:val="24"/>
        </w:rPr>
        <w:t xml:space="preserve"> </w:t>
      </w:r>
      <w:r w:rsidRPr="005C2042">
        <w:rPr>
          <w:rFonts w:ascii="Arial" w:hAnsi="Arial" w:cs="Arial"/>
          <w:sz w:val="24"/>
          <w:szCs w:val="24"/>
        </w:rPr>
        <w:t>enfermedad vascular cerebral, diabetes mellitus y otras patologías que no puedan ser atendidas en el primer</w:t>
      </w:r>
      <w:r w:rsidR="006A58BF" w:rsidRPr="005C2042">
        <w:rPr>
          <w:rFonts w:ascii="Arial" w:hAnsi="Arial" w:cs="Arial"/>
          <w:sz w:val="24"/>
          <w:szCs w:val="24"/>
        </w:rPr>
        <w:t xml:space="preserve"> </w:t>
      </w:r>
      <w:r w:rsidRPr="005C2042">
        <w:rPr>
          <w:rFonts w:ascii="Arial" w:hAnsi="Arial" w:cs="Arial"/>
          <w:sz w:val="24"/>
          <w:szCs w:val="24"/>
        </w:rPr>
        <w:t>nivel.</w:t>
      </w:r>
    </w:p>
    <w:p w14:paraId="5DF8AC81"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lastRenderedPageBreak/>
        <w:t>5.4.6 Presente contraindicaciones para el uso de estrógenos y/o progestágenos como son:</w:t>
      </w:r>
    </w:p>
    <w:p w14:paraId="55ACA8FF" w14:textId="256A9BE8" w:rsidR="00BD77B9" w:rsidRPr="005C2042" w:rsidRDefault="00BD77B9" w:rsidP="005C2042">
      <w:pPr>
        <w:jc w:val="both"/>
        <w:rPr>
          <w:rFonts w:ascii="Arial" w:hAnsi="Arial" w:cs="Arial"/>
          <w:sz w:val="24"/>
          <w:szCs w:val="24"/>
        </w:rPr>
      </w:pPr>
      <w:r w:rsidRPr="005C2042">
        <w:rPr>
          <w:rFonts w:ascii="Arial" w:hAnsi="Arial" w:cs="Arial"/>
          <w:sz w:val="24"/>
          <w:szCs w:val="24"/>
        </w:rPr>
        <w:t>Hemorragia uterina anormal de origen no determinado, antecedente o presencia de cáncer mamario y/o de</w:t>
      </w:r>
      <w:r w:rsidR="006A58BF" w:rsidRPr="005C2042">
        <w:rPr>
          <w:rFonts w:ascii="Arial" w:hAnsi="Arial" w:cs="Arial"/>
          <w:sz w:val="24"/>
          <w:szCs w:val="24"/>
        </w:rPr>
        <w:t xml:space="preserve"> </w:t>
      </w:r>
      <w:r w:rsidRPr="005C2042">
        <w:rPr>
          <w:rFonts w:ascii="Arial" w:hAnsi="Arial" w:cs="Arial"/>
          <w:sz w:val="24"/>
          <w:szCs w:val="24"/>
        </w:rPr>
        <w:t>endometrio, antecedente o presencia de trombosis venosa profunda y/o tromboembolismo pulmonar, y</w:t>
      </w:r>
      <w:r w:rsidR="006A58BF" w:rsidRPr="005C2042">
        <w:rPr>
          <w:rFonts w:ascii="Arial" w:hAnsi="Arial" w:cs="Arial"/>
          <w:sz w:val="24"/>
          <w:szCs w:val="24"/>
        </w:rPr>
        <w:t xml:space="preserve"> </w:t>
      </w:r>
      <w:r w:rsidRPr="005C2042">
        <w:rPr>
          <w:rFonts w:ascii="Arial" w:hAnsi="Arial" w:cs="Arial"/>
          <w:sz w:val="24"/>
          <w:szCs w:val="24"/>
        </w:rPr>
        <w:t>presencia de enfermedades hepáticas agudas o crónicas severas.</w:t>
      </w:r>
    </w:p>
    <w:p w14:paraId="24BDDC57" w14:textId="414051A2" w:rsidR="00BD77B9" w:rsidRPr="005C2042" w:rsidRDefault="00BD77B9" w:rsidP="005C2042">
      <w:pPr>
        <w:jc w:val="both"/>
        <w:rPr>
          <w:rFonts w:ascii="Arial" w:hAnsi="Arial" w:cs="Arial"/>
          <w:sz w:val="24"/>
          <w:szCs w:val="24"/>
        </w:rPr>
      </w:pPr>
      <w:r w:rsidRPr="005C2042">
        <w:rPr>
          <w:rFonts w:ascii="Arial" w:hAnsi="Arial" w:cs="Arial"/>
          <w:sz w:val="24"/>
          <w:szCs w:val="24"/>
        </w:rPr>
        <w:t>5.5 Se debe efectuar consulta subsecuente cada 6-12 meses o cuando lo estimen necesario la o el</w:t>
      </w:r>
      <w:r w:rsidR="006A58BF" w:rsidRPr="005C2042">
        <w:rPr>
          <w:rFonts w:ascii="Arial" w:hAnsi="Arial" w:cs="Arial"/>
          <w:sz w:val="24"/>
          <w:szCs w:val="24"/>
        </w:rPr>
        <w:t xml:space="preserve"> </w:t>
      </w:r>
      <w:r w:rsidRPr="005C2042">
        <w:rPr>
          <w:rFonts w:ascii="Arial" w:hAnsi="Arial" w:cs="Arial"/>
          <w:sz w:val="24"/>
          <w:szCs w:val="24"/>
        </w:rPr>
        <w:t>prestador de servicio o la usuaria.</w:t>
      </w:r>
    </w:p>
    <w:p w14:paraId="56DA12C7" w14:textId="7A0E7A3B" w:rsidR="00BD77B9" w:rsidRPr="005C2042" w:rsidRDefault="00BD77B9" w:rsidP="005C2042">
      <w:pPr>
        <w:jc w:val="both"/>
        <w:rPr>
          <w:rFonts w:ascii="Arial" w:hAnsi="Arial" w:cs="Arial"/>
          <w:sz w:val="24"/>
          <w:szCs w:val="24"/>
        </w:rPr>
      </w:pPr>
      <w:r w:rsidRPr="005C2042">
        <w:rPr>
          <w:rFonts w:ascii="Arial" w:hAnsi="Arial" w:cs="Arial"/>
          <w:sz w:val="24"/>
          <w:szCs w:val="24"/>
        </w:rPr>
        <w:t>5.6 Se realizará contrarreferencia del nivel superior al nivel de donde se originó la referencia, para el</w:t>
      </w:r>
      <w:r w:rsidR="006A58BF" w:rsidRPr="005C2042">
        <w:rPr>
          <w:rFonts w:ascii="Arial" w:hAnsi="Arial" w:cs="Arial"/>
          <w:sz w:val="24"/>
          <w:szCs w:val="24"/>
        </w:rPr>
        <w:t xml:space="preserve"> </w:t>
      </w:r>
      <w:r w:rsidRPr="005C2042">
        <w:rPr>
          <w:rFonts w:ascii="Arial" w:hAnsi="Arial" w:cs="Arial"/>
          <w:sz w:val="24"/>
          <w:szCs w:val="24"/>
        </w:rPr>
        <w:t>seguimiento según lo establezca el nivel superior, utilizando los formatos oficiales de la Secretaría de Salud o</w:t>
      </w:r>
      <w:r w:rsidR="006A58BF" w:rsidRPr="005C2042">
        <w:rPr>
          <w:rFonts w:ascii="Arial" w:hAnsi="Arial" w:cs="Arial"/>
          <w:sz w:val="24"/>
          <w:szCs w:val="24"/>
        </w:rPr>
        <w:t xml:space="preserve"> </w:t>
      </w:r>
      <w:r w:rsidRPr="005C2042">
        <w:rPr>
          <w:rFonts w:ascii="Arial" w:hAnsi="Arial" w:cs="Arial"/>
          <w:sz w:val="24"/>
          <w:szCs w:val="24"/>
        </w:rPr>
        <w:t>los propios de cada institución destinados con este fin.</w:t>
      </w:r>
    </w:p>
    <w:p w14:paraId="070F4D83"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6. Prevención</w:t>
      </w:r>
    </w:p>
    <w:p w14:paraId="711D5FAC"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6.1 Prevención primaria:</w:t>
      </w:r>
    </w:p>
    <w:p w14:paraId="16CB999B" w14:textId="37DC0D17" w:rsidR="00BD77B9" w:rsidRPr="005C2042" w:rsidRDefault="00BD77B9" w:rsidP="005C2042">
      <w:pPr>
        <w:jc w:val="both"/>
        <w:rPr>
          <w:rFonts w:ascii="Arial" w:hAnsi="Arial" w:cs="Arial"/>
          <w:sz w:val="24"/>
          <w:szCs w:val="24"/>
        </w:rPr>
      </w:pPr>
      <w:r w:rsidRPr="005C2042">
        <w:rPr>
          <w:rFonts w:ascii="Arial" w:hAnsi="Arial" w:cs="Arial"/>
          <w:sz w:val="24"/>
          <w:szCs w:val="24"/>
        </w:rPr>
        <w:t>En la perimenopausia y la postmenopausia, las actividades de prevención primaria deberán estar</w:t>
      </w:r>
      <w:r w:rsidR="006A58BF" w:rsidRPr="005C2042">
        <w:rPr>
          <w:rFonts w:ascii="Arial" w:hAnsi="Arial" w:cs="Arial"/>
          <w:sz w:val="24"/>
          <w:szCs w:val="24"/>
        </w:rPr>
        <w:t xml:space="preserve"> </w:t>
      </w:r>
      <w:r w:rsidRPr="005C2042">
        <w:rPr>
          <w:rFonts w:ascii="Arial" w:hAnsi="Arial" w:cs="Arial"/>
          <w:sz w:val="24"/>
          <w:szCs w:val="24"/>
        </w:rPr>
        <w:t>encaminadas principalmente a lograr un estilo de vida saludable.</w:t>
      </w:r>
    </w:p>
    <w:p w14:paraId="1BD08975"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6.1.1 Información y educación para la salud:</w:t>
      </w:r>
    </w:p>
    <w:p w14:paraId="748B71F5" w14:textId="5BCD2D31" w:rsidR="00BD77B9" w:rsidRPr="005C2042" w:rsidRDefault="00BD77B9" w:rsidP="005C2042">
      <w:pPr>
        <w:jc w:val="both"/>
        <w:rPr>
          <w:rFonts w:ascii="Arial" w:hAnsi="Arial" w:cs="Arial"/>
          <w:sz w:val="24"/>
          <w:szCs w:val="24"/>
        </w:rPr>
      </w:pPr>
      <w:r w:rsidRPr="005C2042">
        <w:rPr>
          <w:rFonts w:ascii="Arial" w:hAnsi="Arial" w:cs="Arial"/>
          <w:sz w:val="24"/>
          <w:szCs w:val="24"/>
        </w:rPr>
        <w:t>A todas las mujeres se les debe proporcionar información y educación con perspectiva de género sobre</w:t>
      </w:r>
      <w:r w:rsidR="006A58BF" w:rsidRPr="005C2042">
        <w:rPr>
          <w:rFonts w:ascii="Arial" w:hAnsi="Arial" w:cs="Arial"/>
          <w:sz w:val="24"/>
          <w:szCs w:val="24"/>
        </w:rPr>
        <w:t xml:space="preserve"> </w:t>
      </w:r>
      <w:r w:rsidRPr="005C2042">
        <w:rPr>
          <w:rFonts w:ascii="Arial" w:hAnsi="Arial" w:cs="Arial"/>
          <w:sz w:val="24"/>
          <w:szCs w:val="24"/>
        </w:rPr>
        <w:t>los siguientes aspectos:</w:t>
      </w:r>
    </w:p>
    <w:p w14:paraId="249FB393"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6.1.1.1 Cambios físicos, psicológicos y sexuales que ocurren en la perimenopausia y la postmenopausia.</w:t>
      </w:r>
    </w:p>
    <w:p w14:paraId="1DB8D3B7"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6.1.1.2 Alteraciones menstruales que se presentan en la perimenopausia y la postmenopausia.</w:t>
      </w:r>
    </w:p>
    <w:p w14:paraId="245D5584" w14:textId="16DDF008" w:rsidR="00BD77B9" w:rsidRPr="005C2042" w:rsidRDefault="00BD77B9" w:rsidP="005C2042">
      <w:pPr>
        <w:jc w:val="both"/>
        <w:rPr>
          <w:rFonts w:ascii="Arial" w:hAnsi="Arial" w:cs="Arial"/>
          <w:sz w:val="24"/>
          <w:szCs w:val="24"/>
        </w:rPr>
      </w:pPr>
      <w:r w:rsidRPr="005C2042">
        <w:rPr>
          <w:rFonts w:ascii="Arial" w:hAnsi="Arial" w:cs="Arial"/>
          <w:sz w:val="24"/>
          <w:szCs w:val="24"/>
        </w:rPr>
        <w:t>6.1.1.3 Principales factores de riesgo para osteoporosis, enfermedad cardiovascular ateroesclerosa y</w:t>
      </w:r>
      <w:r w:rsidR="006A58BF" w:rsidRPr="005C2042">
        <w:rPr>
          <w:rFonts w:ascii="Arial" w:hAnsi="Arial" w:cs="Arial"/>
          <w:sz w:val="24"/>
          <w:szCs w:val="24"/>
        </w:rPr>
        <w:t xml:space="preserve"> </w:t>
      </w:r>
      <w:r w:rsidRPr="005C2042">
        <w:rPr>
          <w:rFonts w:ascii="Arial" w:hAnsi="Arial" w:cs="Arial"/>
          <w:sz w:val="24"/>
          <w:szCs w:val="24"/>
        </w:rPr>
        <w:t>enfermedad vascular cerebral y las medidas preventivas encaminadas a evitarlas.</w:t>
      </w:r>
    </w:p>
    <w:p w14:paraId="28545836" w14:textId="5E6CD762" w:rsidR="00BD77B9" w:rsidRPr="005C2042" w:rsidRDefault="00BD77B9" w:rsidP="005C2042">
      <w:pPr>
        <w:jc w:val="both"/>
        <w:rPr>
          <w:rFonts w:ascii="Arial" w:hAnsi="Arial" w:cs="Arial"/>
          <w:sz w:val="24"/>
          <w:szCs w:val="24"/>
        </w:rPr>
      </w:pPr>
      <w:r w:rsidRPr="005C2042">
        <w:rPr>
          <w:rFonts w:ascii="Arial" w:hAnsi="Arial" w:cs="Arial"/>
          <w:sz w:val="24"/>
          <w:szCs w:val="24"/>
        </w:rPr>
        <w:t>6.1.1.4 Principales factores de riesgo y medidas de detección oportuna de los cánceres cérvico uterino, de</w:t>
      </w:r>
      <w:r w:rsidR="006A58BF" w:rsidRPr="005C2042">
        <w:rPr>
          <w:rFonts w:ascii="Arial" w:hAnsi="Arial" w:cs="Arial"/>
          <w:sz w:val="24"/>
          <w:szCs w:val="24"/>
        </w:rPr>
        <w:t xml:space="preserve"> </w:t>
      </w:r>
      <w:r w:rsidRPr="005C2042">
        <w:rPr>
          <w:rFonts w:ascii="Arial" w:hAnsi="Arial" w:cs="Arial"/>
          <w:sz w:val="24"/>
          <w:szCs w:val="24"/>
        </w:rPr>
        <w:t>endometrio y mamario.</w:t>
      </w:r>
    </w:p>
    <w:p w14:paraId="46C8E20A"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6.1.1.5 Factores de alto riesgo en mujeres embarazadas en la perimenopausia.</w:t>
      </w:r>
    </w:p>
    <w:p w14:paraId="23946BFB"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6.1.2 Orientación alimentaria</w:t>
      </w:r>
    </w:p>
    <w:p w14:paraId="1135B0B1" w14:textId="16109707" w:rsidR="00BD77B9" w:rsidRPr="005C2042" w:rsidRDefault="00BD77B9" w:rsidP="005C2042">
      <w:pPr>
        <w:jc w:val="both"/>
        <w:rPr>
          <w:rFonts w:ascii="Arial" w:hAnsi="Arial" w:cs="Arial"/>
          <w:sz w:val="24"/>
          <w:szCs w:val="24"/>
        </w:rPr>
      </w:pPr>
      <w:r w:rsidRPr="005C2042">
        <w:rPr>
          <w:rFonts w:ascii="Arial" w:hAnsi="Arial" w:cs="Arial"/>
          <w:sz w:val="24"/>
          <w:szCs w:val="24"/>
        </w:rPr>
        <w:t>6.1.2.1 El profesional de la salud deberá conocer los criterios para brindar orientación alimentaria, con el</w:t>
      </w:r>
      <w:r w:rsidR="006A58BF" w:rsidRPr="005C2042">
        <w:rPr>
          <w:rFonts w:ascii="Arial" w:hAnsi="Arial" w:cs="Arial"/>
          <w:sz w:val="24"/>
          <w:szCs w:val="24"/>
        </w:rPr>
        <w:t xml:space="preserve"> </w:t>
      </w:r>
      <w:r w:rsidRPr="005C2042">
        <w:rPr>
          <w:rFonts w:ascii="Arial" w:hAnsi="Arial" w:cs="Arial"/>
          <w:sz w:val="24"/>
          <w:szCs w:val="24"/>
        </w:rPr>
        <w:t>fin de dar recomendaciones generales de alimentación a esta población. De acuerdo a los lineamientos</w:t>
      </w:r>
      <w:r w:rsidR="006A58BF" w:rsidRPr="005C2042">
        <w:rPr>
          <w:rFonts w:ascii="Arial" w:hAnsi="Arial" w:cs="Arial"/>
          <w:sz w:val="24"/>
          <w:szCs w:val="24"/>
        </w:rPr>
        <w:t xml:space="preserve"> </w:t>
      </w:r>
      <w:r w:rsidRPr="005C2042">
        <w:rPr>
          <w:rFonts w:ascii="Arial" w:hAnsi="Arial" w:cs="Arial"/>
          <w:sz w:val="24"/>
          <w:szCs w:val="24"/>
        </w:rPr>
        <w:t>establecidos en la Norma Oficial Mexicana citada en el numeral 2.9 del apartado 2 Referencias.</w:t>
      </w:r>
    </w:p>
    <w:p w14:paraId="579CB7BD" w14:textId="2E547A66" w:rsidR="00BD77B9" w:rsidRPr="005C2042" w:rsidRDefault="00BD77B9" w:rsidP="005C2042">
      <w:pPr>
        <w:jc w:val="both"/>
        <w:rPr>
          <w:rFonts w:ascii="Arial" w:hAnsi="Arial" w:cs="Arial"/>
          <w:sz w:val="24"/>
          <w:szCs w:val="24"/>
        </w:rPr>
      </w:pPr>
      <w:r w:rsidRPr="005C2042">
        <w:rPr>
          <w:rFonts w:ascii="Arial" w:hAnsi="Arial" w:cs="Arial"/>
          <w:sz w:val="24"/>
          <w:szCs w:val="24"/>
        </w:rPr>
        <w:lastRenderedPageBreak/>
        <w:t>6.1.2.2 Recomendar una dieta rica en calcio y vitamina D, proveniente de alimentos, en sus formas</w:t>
      </w:r>
      <w:r w:rsidR="006A58BF" w:rsidRPr="005C2042">
        <w:rPr>
          <w:rFonts w:ascii="Arial" w:hAnsi="Arial" w:cs="Arial"/>
          <w:sz w:val="24"/>
          <w:szCs w:val="24"/>
        </w:rPr>
        <w:t xml:space="preserve"> </w:t>
      </w:r>
      <w:r w:rsidRPr="005C2042">
        <w:rPr>
          <w:rFonts w:ascii="Arial" w:hAnsi="Arial" w:cs="Arial"/>
          <w:sz w:val="24"/>
          <w:szCs w:val="24"/>
        </w:rPr>
        <w:t>naturales o adicionadas. Cuando la dieta sea insuficiente en calcio se recomendará la suplementación de</w:t>
      </w:r>
      <w:r w:rsidR="006A58BF" w:rsidRPr="005C2042">
        <w:rPr>
          <w:rFonts w:ascii="Arial" w:hAnsi="Arial" w:cs="Arial"/>
          <w:sz w:val="24"/>
          <w:szCs w:val="24"/>
        </w:rPr>
        <w:t xml:space="preserve"> </w:t>
      </w:r>
      <w:r w:rsidRPr="005C2042">
        <w:rPr>
          <w:rFonts w:ascii="Arial" w:hAnsi="Arial" w:cs="Arial"/>
          <w:sz w:val="24"/>
          <w:szCs w:val="24"/>
        </w:rPr>
        <w:t>éste, para aportar los requerimientos mínimos. La dosis dependerá de la edad y de la utilización de terapia</w:t>
      </w:r>
      <w:r w:rsidR="006A58BF" w:rsidRPr="005C2042">
        <w:rPr>
          <w:rFonts w:ascii="Arial" w:hAnsi="Arial" w:cs="Arial"/>
          <w:sz w:val="24"/>
          <w:szCs w:val="24"/>
        </w:rPr>
        <w:t xml:space="preserve"> </w:t>
      </w:r>
      <w:r w:rsidRPr="005C2042">
        <w:rPr>
          <w:rFonts w:ascii="Arial" w:hAnsi="Arial" w:cs="Arial"/>
          <w:sz w:val="24"/>
          <w:szCs w:val="24"/>
        </w:rPr>
        <w:t>hormonal.</w:t>
      </w:r>
    </w:p>
    <w:p w14:paraId="6D093534" w14:textId="4EB6E9EB" w:rsidR="00BD77B9" w:rsidRPr="005C2042" w:rsidRDefault="00BD77B9" w:rsidP="005C2042">
      <w:pPr>
        <w:jc w:val="both"/>
        <w:rPr>
          <w:rFonts w:ascii="Arial" w:hAnsi="Arial" w:cs="Arial"/>
          <w:sz w:val="24"/>
          <w:szCs w:val="24"/>
        </w:rPr>
      </w:pPr>
      <w:r w:rsidRPr="005C2042">
        <w:rPr>
          <w:rFonts w:ascii="Arial" w:hAnsi="Arial" w:cs="Arial"/>
          <w:sz w:val="24"/>
          <w:szCs w:val="24"/>
        </w:rPr>
        <w:t>6.1.2.3 La recomendación general respecto al aporte calórico de los nutrientes de los alimentos es la</w:t>
      </w:r>
      <w:r w:rsidR="006A58BF" w:rsidRPr="005C2042">
        <w:rPr>
          <w:rFonts w:ascii="Arial" w:hAnsi="Arial" w:cs="Arial"/>
          <w:sz w:val="24"/>
          <w:szCs w:val="24"/>
        </w:rPr>
        <w:t xml:space="preserve"> </w:t>
      </w:r>
      <w:r w:rsidRPr="005C2042">
        <w:rPr>
          <w:rFonts w:ascii="Arial" w:hAnsi="Arial" w:cs="Arial"/>
          <w:sz w:val="24"/>
          <w:szCs w:val="24"/>
        </w:rPr>
        <w:t>siguiente: De 25 a 35% de las grasas, 50 a 60% de los carbohidratos complejos ricos en fibras solubles y no</w:t>
      </w:r>
      <w:r w:rsidR="006A58BF" w:rsidRPr="005C2042">
        <w:rPr>
          <w:rFonts w:ascii="Arial" w:hAnsi="Arial" w:cs="Arial"/>
          <w:sz w:val="24"/>
          <w:szCs w:val="24"/>
        </w:rPr>
        <w:t xml:space="preserve"> </w:t>
      </w:r>
      <w:r w:rsidRPr="005C2042">
        <w:rPr>
          <w:rFonts w:ascii="Arial" w:hAnsi="Arial" w:cs="Arial"/>
          <w:sz w:val="24"/>
          <w:szCs w:val="24"/>
        </w:rPr>
        <w:t>más del 20% de las proteínas. Se aconseja el consumo máximo de 300 mg de colesterol por día. De acuerdo</w:t>
      </w:r>
      <w:r w:rsidR="006A58BF" w:rsidRPr="005C2042">
        <w:rPr>
          <w:rFonts w:ascii="Arial" w:hAnsi="Arial" w:cs="Arial"/>
          <w:sz w:val="24"/>
          <w:szCs w:val="24"/>
        </w:rPr>
        <w:t xml:space="preserve"> </w:t>
      </w:r>
      <w:r w:rsidRPr="005C2042">
        <w:rPr>
          <w:rFonts w:ascii="Arial" w:hAnsi="Arial" w:cs="Arial"/>
          <w:sz w:val="24"/>
          <w:szCs w:val="24"/>
        </w:rPr>
        <w:t>a los lineamientos establecidos en la Norma Oficial Mexicana citada en el numeral 2.7 del apartado 2</w:t>
      </w:r>
      <w:r w:rsidR="006A58BF" w:rsidRPr="005C2042">
        <w:rPr>
          <w:rFonts w:ascii="Arial" w:hAnsi="Arial" w:cs="Arial"/>
          <w:sz w:val="24"/>
          <w:szCs w:val="24"/>
        </w:rPr>
        <w:t xml:space="preserve"> </w:t>
      </w:r>
      <w:r w:rsidRPr="005C2042">
        <w:rPr>
          <w:rFonts w:ascii="Arial" w:hAnsi="Arial" w:cs="Arial"/>
          <w:sz w:val="24"/>
          <w:szCs w:val="24"/>
        </w:rPr>
        <w:t>Referencias.</w:t>
      </w:r>
    </w:p>
    <w:p w14:paraId="154AF205"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6.1.2.4 Recomendar de manera general el seguimiento de un plan de alimentación cardioprotector.</w:t>
      </w:r>
    </w:p>
    <w:p w14:paraId="77337378"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6.1.2.5 Disminuir la ingestión diaria de sodio, menor a 2.4 gr por día.</w:t>
      </w:r>
    </w:p>
    <w:p w14:paraId="0BE1B1A4"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6.1.2.6 Moderar el consumo de cafeína.</w:t>
      </w:r>
    </w:p>
    <w:p w14:paraId="042421D4" w14:textId="50DD4B19" w:rsidR="00BD77B9" w:rsidRPr="005C2042" w:rsidRDefault="00BD77B9" w:rsidP="005C2042">
      <w:pPr>
        <w:jc w:val="both"/>
        <w:rPr>
          <w:rFonts w:ascii="Arial" w:hAnsi="Arial" w:cs="Arial"/>
          <w:sz w:val="24"/>
          <w:szCs w:val="24"/>
        </w:rPr>
      </w:pPr>
      <w:r w:rsidRPr="005C2042">
        <w:rPr>
          <w:rFonts w:ascii="Arial" w:hAnsi="Arial" w:cs="Arial"/>
          <w:sz w:val="24"/>
          <w:szCs w:val="24"/>
        </w:rPr>
        <w:t>6.1.2.7 Realizar evaluación y vigilancia del estado nutricional, mediante la medición de peso y el perímetro</w:t>
      </w:r>
      <w:r w:rsidR="006A58BF" w:rsidRPr="005C2042">
        <w:rPr>
          <w:rFonts w:ascii="Arial" w:hAnsi="Arial" w:cs="Arial"/>
          <w:sz w:val="24"/>
          <w:szCs w:val="24"/>
        </w:rPr>
        <w:t xml:space="preserve"> </w:t>
      </w:r>
      <w:r w:rsidRPr="005C2042">
        <w:rPr>
          <w:rFonts w:ascii="Arial" w:hAnsi="Arial" w:cs="Arial"/>
          <w:sz w:val="24"/>
          <w:szCs w:val="24"/>
        </w:rPr>
        <w:t>de la cintura por lo menos una vez al año.</w:t>
      </w:r>
    </w:p>
    <w:p w14:paraId="0167C4F6" w14:textId="4EB87003" w:rsidR="00BD77B9" w:rsidRPr="005C2042" w:rsidRDefault="00BD77B9" w:rsidP="005C2042">
      <w:pPr>
        <w:jc w:val="both"/>
        <w:rPr>
          <w:rFonts w:ascii="Arial" w:hAnsi="Arial" w:cs="Arial"/>
          <w:sz w:val="24"/>
          <w:szCs w:val="24"/>
        </w:rPr>
      </w:pPr>
      <w:r w:rsidRPr="005C2042">
        <w:rPr>
          <w:rFonts w:ascii="Arial" w:hAnsi="Arial" w:cs="Arial"/>
          <w:sz w:val="24"/>
          <w:szCs w:val="24"/>
        </w:rPr>
        <w:t>6.1.2.8 Identificar sobrepeso y/o grado de obesidad mediante el cálculo del índice de masa corporal, de</w:t>
      </w:r>
      <w:r w:rsidR="006A58BF" w:rsidRPr="005C2042">
        <w:rPr>
          <w:rFonts w:ascii="Arial" w:hAnsi="Arial" w:cs="Arial"/>
          <w:sz w:val="24"/>
          <w:szCs w:val="24"/>
        </w:rPr>
        <w:t xml:space="preserve"> </w:t>
      </w:r>
      <w:r w:rsidRPr="005C2042">
        <w:rPr>
          <w:rFonts w:ascii="Arial" w:hAnsi="Arial" w:cs="Arial"/>
          <w:sz w:val="24"/>
          <w:szCs w:val="24"/>
        </w:rPr>
        <w:t>acuerdo a los lineamientos establecidos en la Norma Oficial Mexicana citada en el numeral 2.11 del apartado</w:t>
      </w:r>
      <w:r w:rsidR="006A58BF" w:rsidRPr="005C2042">
        <w:rPr>
          <w:rFonts w:ascii="Arial" w:hAnsi="Arial" w:cs="Arial"/>
          <w:sz w:val="24"/>
          <w:szCs w:val="24"/>
        </w:rPr>
        <w:t xml:space="preserve"> </w:t>
      </w:r>
      <w:r w:rsidRPr="005C2042">
        <w:rPr>
          <w:rFonts w:ascii="Arial" w:hAnsi="Arial" w:cs="Arial"/>
          <w:sz w:val="24"/>
          <w:szCs w:val="24"/>
        </w:rPr>
        <w:t>2 Referencias.</w:t>
      </w:r>
    </w:p>
    <w:p w14:paraId="04FBD0C3"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6.1.3 Promoción de estilos de vida saludables:</w:t>
      </w:r>
    </w:p>
    <w:p w14:paraId="4B846F94"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6.1.3.1 Orientación sobre tabaquismo y consumo de alcohol, como factores de riesgo para enfermedades.</w:t>
      </w:r>
    </w:p>
    <w:p w14:paraId="32B96295"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6.1.3.2 Exposición diaria al sol en forma indirecta máximo 15 minutos.</w:t>
      </w:r>
    </w:p>
    <w:p w14:paraId="7B4DAC44" w14:textId="6FCD5F26" w:rsidR="00BD77B9" w:rsidRPr="005C2042" w:rsidRDefault="00BD77B9" w:rsidP="005C2042">
      <w:pPr>
        <w:jc w:val="both"/>
        <w:rPr>
          <w:rFonts w:ascii="Arial" w:hAnsi="Arial" w:cs="Arial"/>
          <w:sz w:val="24"/>
          <w:szCs w:val="24"/>
        </w:rPr>
      </w:pPr>
      <w:r w:rsidRPr="005C2042">
        <w:rPr>
          <w:rFonts w:ascii="Arial" w:hAnsi="Arial" w:cs="Arial"/>
          <w:sz w:val="24"/>
          <w:szCs w:val="24"/>
        </w:rPr>
        <w:t>6.1.3.3 Promover actividad física, de acuerdo a la condición de salud, iniciando en forma gradual de 10 a</w:t>
      </w:r>
      <w:r w:rsidR="006A58BF" w:rsidRPr="005C2042">
        <w:rPr>
          <w:rFonts w:ascii="Arial" w:hAnsi="Arial" w:cs="Arial"/>
          <w:sz w:val="24"/>
          <w:szCs w:val="24"/>
        </w:rPr>
        <w:t xml:space="preserve"> </w:t>
      </w:r>
      <w:r w:rsidRPr="005C2042">
        <w:rPr>
          <w:rFonts w:ascii="Arial" w:hAnsi="Arial" w:cs="Arial"/>
          <w:sz w:val="24"/>
          <w:szCs w:val="24"/>
        </w:rPr>
        <w:t>20 minutos diarios, hasta completar un mínimo de 30 minutos todos o casi todos los días de la semana.</w:t>
      </w:r>
    </w:p>
    <w:p w14:paraId="6DD6B24C"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6.1.4 Participación social:</w:t>
      </w:r>
    </w:p>
    <w:p w14:paraId="1DF23F1B" w14:textId="0047583C" w:rsidR="00BD77B9" w:rsidRPr="005C2042" w:rsidRDefault="00BD77B9" w:rsidP="005C2042">
      <w:pPr>
        <w:jc w:val="both"/>
        <w:rPr>
          <w:rFonts w:ascii="Arial" w:hAnsi="Arial" w:cs="Arial"/>
          <w:sz w:val="24"/>
          <w:szCs w:val="24"/>
        </w:rPr>
      </w:pPr>
      <w:r w:rsidRPr="005C2042">
        <w:rPr>
          <w:rFonts w:ascii="Arial" w:hAnsi="Arial" w:cs="Arial"/>
          <w:sz w:val="24"/>
          <w:szCs w:val="24"/>
        </w:rPr>
        <w:t>6.1.4.1 Promover la participación de grupos organizados y de líderes de la comunidad, para que actúen</w:t>
      </w:r>
      <w:r w:rsidR="006A58BF" w:rsidRPr="005C2042">
        <w:rPr>
          <w:rFonts w:ascii="Arial" w:hAnsi="Arial" w:cs="Arial"/>
          <w:sz w:val="24"/>
          <w:szCs w:val="24"/>
        </w:rPr>
        <w:t xml:space="preserve"> </w:t>
      </w:r>
      <w:r w:rsidRPr="005C2042">
        <w:rPr>
          <w:rFonts w:ascii="Arial" w:hAnsi="Arial" w:cs="Arial"/>
          <w:sz w:val="24"/>
          <w:szCs w:val="24"/>
        </w:rPr>
        <w:t>como informadores y promotores en su núcleo de influencia.</w:t>
      </w:r>
    </w:p>
    <w:p w14:paraId="4BF81CC4" w14:textId="371DC9E3" w:rsidR="00BD77B9" w:rsidRPr="005C2042" w:rsidRDefault="00BD77B9" w:rsidP="005C2042">
      <w:pPr>
        <w:jc w:val="both"/>
        <w:rPr>
          <w:rFonts w:ascii="Arial" w:hAnsi="Arial" w:cs="Arial"/>
          <w:sz w:val="24"/>
          <w:szCs w:val="24"/>
        </w:rPr>
      </w:pPr>
      <w:r w:rsidRPr="005C2042">
        <w:rPr>
          <w:rFonts w:ascii="Arial" w:hAnsi="Arial" w:cs="Arial"/>
          <w:sz w:val="24"/>
          <w:szCs w:val="24"/>
        </w:rPr>
        <w:t>6.1.4.2 Capacitar al personal involucrado en el manejo de mujeres mayores de 40 años en los aspectos de</w:t>
      </w:r>
      <w:r w:rsidR="006A58BF" w:rsidRPr="005C2042">
        <w:rPr>
          <w:rFonts w:ascii="Arial" w:hAnsi="Arial" w:cs="Arial"/>
          <w:sz w:val="24"/>
          <w:szCs w:val="24"/>
        </w:rPr>
        <w:t xml:space="preserve"> </w:t>
      </w:r>
      <w:r w:rsidRPr="005C2042">
        <w:rPr>
          <w:rFonts w:ascii="Arial" w:hAnsi="Arial" w:cs="Arial"/>
          <w:sz w:val="24"/>
          <w:szCs w:val="24"/>
        </w:rPr>
        <w:t>atención médica en la perimenopausia y postmenopausia, así como de perspectiva de género en la salud.</w:t>
      </w:r>
    </w:p>
    <w:p w14:paraId="73AE702A" w14:textId="2A25E128" w:rsidR="00BD77B9" w:rsidRPr="005C2042" w:rsidRDefault="00BD77B9" w:rsidP="005C2042">
      <w:pPr>
        <w:jc w:val="both"/>
        <w:rPr>
          <w:rFonts w:ascii="Arial" w:hAnsi="Arial" w:cs="Arial"/>
          <w:sz w:val="24"/>
          <w:szCs w:val="24"/>
        </w:rPr>
      </w:pPr>
      <w:r w:rsidRPr="005C2042">
        <w:rPr>
          <w:rFonts w:ascii="Arial" w:hAnsi="Arial" w:cs="Arial"/>
          <w:sz w:val="24"/>
          <w:szCs w:val="24"/>
        </w:rPr>
        <w:lastRenderedPageBreak/>
        <w:t>6.1.4.3 Lograr la participación activa de la comunidad, desarrollo de competencias en salud acompañados</w:t>
      </w:r>
      <w:r w:rsidR="006A58BF" w:rsidRPr="005C2042">
        <w:rPr>
          <w:rFonts w:ascii="Arial" w:hAnsi="Arial" w:cs="Arial"/>
          <w:sz w:val="24"/>
          <w:szCs w:val="24"/>
        </w:rPr>
        <w:t xml:space="preserve"> </w:t>
      </w:r>
      <w:r w:rsidRPr="005C2042">
        <w:rPr>
          <w:rFonts w:ascii="Arial" w:hAnsi="Arial" w:cs="Arial"/>
          <w:sz w:val="24"/>
          <w:szCs w:val="24"/>
        </w:rPr>
        <w:t>con la difusión de información de los factores de riesgo y autocuidado.</w:t>
      </w:r>
    </w:p>
    <w:p w14:paraId="7C2AA120" w14:textId="2976DF5A" w:rsidR="00BD77B9" w:rsidRPr="005C2042" w:rsidRDefault="00BD77B9" w:rsidP="005C2042">
      <w:pPr>
        <w:jc w:val="both"/>
        <w:rPr>
          <w:rFonts w:ascii="Arial" w:hAnsi="Arial" w:cs="Arial"/>
          <w:sz w:val="24"/>
          <w:szCs w:val="24"/>
        </w:rPr>
      </w:pPr>
      <w:r w:rsidRPr="005C2042">
        <w:rPr>
          <w:rFonts w:ascii="Arial" w:hAnsi="Arial" w:cs="Arial"/>
          <w:sz w:val="24"/>
          <w:szCs w:val="24"/>
        </w:rPr>
        <w:t>6.1.4.4 Es importante lograr la participación activa de la comunidad mediante la educación para la salud,</w:t>
      </w:r>
      <w:r w:rsidR="006A58BF" w:rsidRPr="005C2042">
        <w:rPr>
          <w:rFonts w:ascii="Arial" w:hAnsi="Arial" w:cs="Arial"/>
          <w:sz w:val="24"/>
          <w:szCs w:val="24"/>
        </w:rPr>
        <w:t xml:space="preserve"> </w:t>
      </w:r>
      <w:r w:rsidRPr="005C2042">
        <w:rPr>
          <w:rFonts w:ascii="Arial" w:hAnsi="Arial" w:cs="Arial"/>
          <w:sz w:val="24"/>
          <w:szCs w:val="24"/>
        </w:rPr>
        <w:t>promoción, difusión e información de los factores de riesgo y autocuidado.</w:t>
      </w:r>
    </w:p>
    <w:p w14:paraId="0A744E27"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6.2 Prevención secundaria:</w:t>
      </w:r>
    </w:p>
    <w:p w14:paraId="66382E3C" w14:textId="283524D7" w:rsidR="00BD77B9" w:rsidRPr="005C2042" w:rsidRDefault="00BD77B9" w:rsidP="005C2042">
      <w:pPr>
        <w:jc w:val="both"/>
        <w:rPr>
          <w:rFonts w:ascii="Arial" w:hAnsi="Arial" w:cs="Arial"/>
          <w:sz w:val="24"/>
          <w:szCs w:val="24"/>
        </w:rPr>
      </w:pPr>
      <w:r w:rsidRPr="005C2042">
        <w:rPr>
          <w:rFonts w:ascii="Arial" w:hAnsi="Arial" w:cs="Arial"/>
          <w:sz w:val="24"/>
          <w:szCs w:val="24"/>
        </w:rPr>
        <w:t>Una vez que se detectan datos de enfermedades establecidas como osteoporosis, diabetes mellitus,</w:t>
      </w:r>
      <w:r w:rsidR="006A58BF" w:rsidRPr="005C2042">
        <w:rPr>
          <w:rFonts w:ascii="Arial" w:hAnsi="Arial" w:cs="Arial"/>
          <w:sz w:val="24"/>
          <w:szCs w:val="24"/>
        </w:rPr>
        <w:t xml:space="preserve"> </w:t>
      </w:r>
      <w:r w:rsidRPr="005C2042">
        <w:rPr>
          <w:rFonts w:ascii="Arial" w:hAnsi="Arial" w:cs="Arial"/>
          <w:sz w:val="24"/>
          <w:szCs w:val="24"/>
        </w:rPr>
        <w:t>cánceres cérvico-uterino y mamario, enfermedad cardiovascular ateroesclerosa, enfermedad vascular cerebral</w:t>
      </w:r>
      <w:r w:rsidR="006A58BF" w:rsidRPr="005C2042">
        <w:rPr>
          <w:rFonts w:ascii="Arial" w:hAnsi="Arial" w:cs="Arial"/>
          <w:sz w:val="24"/>
          <w:szCs w:val="24"/>
        </w:rPr>
        <w:t xml:space="preserve"> </w:t>
      </w:r>
      <w:r w:rsidRPr="005C2042">
        <w:rPr>
          <w:rFonts w:ascii="Arial" w:hAnsi="Arial" w:cs="Arial"/>
          <w:sz w:val="24"/>
          <w:szCs w:val="24"/>
        </w:rPr>
        <w:t>y/o alteraciones urogenitales, se deberán implementar acciones dirigidas a evitar su progresión teniendo en</w:t>
      </w:r>
      <w:r w:rsidR="006A58BF" w:rsidRPr="005C2042">
        <w:rPr>
          <w:rFonts w:ascii="Arial" w:hAnsi="Arial" w:cs="Arial"/>
          <w:sz w:val="24"/>
          <w:szCs w:val="24"/>
        </w:rPr>
        <w:t xml:space="preserve"> </w:t>
      </w:r>
      <w:r w:rsidRPr="005C2042">
        <w:rPr>
          <w:rFonts w:ascii="Arial" w:hAnsi="Arial" w:cs="Arial"/>
          <w:sz w:val="24"/>
          <w:szCs w:val="24"/>
        </w:rPr>
        <w:t>consideración los lineamientos normativos oficiales vigentes de la prevención primaria y los procedimientos</w:t>
      </w:r>
      <w:r w:rsidR="006A58BF" w:rsidRPr="005C2042">
        <w:rPr>
          <w:rFonts w:ascii="Arial" w:hAnsi="Arial" w:cs="Arial"/>
          <w:sz w:val="24"/>
          <w:szCs w:val="24"/>
        </w:rPr>
        <w:t xml:space="preserve"> </w:t>
      </w:r>
      <w:r w:rsidRPr="005C2042">
        <w:rPr>
          <w:rFonts w:ascii="Arial" w:hAnsi="Arial" w:cs="Arial"/>
          <w:sz w:val="24"/>
          <w:szCs w:val="24"/>
        </w:rPr>
        <w:t>terapéuticos aprobados para cada padecimiento en particular.</w:t>
      </w:r>
    </w:p>
    <w:p w14:paraId="7AD75E9C" w14:textId="736C5235" w:rsidR="00BD77B9" w:rsidRPr="005C2042" w:rsidRDefault="00BD77B9" w:rsidP="005C2042">
      <w:pPr>
        <w:jc w:val="both"/>
        <w:rPr>
          <w:rFonts w:ascii="Arial" w:hAnsi="Arial" w:cs="Arial"/>
          <w:sz w:val="24"/>
          <w:szCs w:val="24"/>
        </w:rPr>
      </w:pPr>
      <w:r w:rsidRPr="005C2042">
        <w:rPr>
          <w:rFonts w:ascii="Arial" w:hAnsi="Arial" w:cs="Arial"/>
          <w:sz w:val="24"/>
          <w:szCs w:val="24"/>
        </w:rPr>
        <w:t>6.2.1 En mujeres con dos citologías anuales consecutivas con resultado negativo a lesión intraepitelial o</w:t>
      </w:r>
      <w:r w:rsidR="006A58BF" w:rsidRPr="005C2042">
        <w:rPr>
          <w:rFonts w:ascii="Arial" w:hAnsi="Arial" w:cs="Arial"/>
          <w:sz w:val="24"/>
          <w:szCs w:val="24"/>
        </w:rPr>
        <w:t xml:space="preserve"> </w:t>
      </w:r>
      <w:r w:rsidRPr="005C2042">
        <w:rPr>
          <w:rFonts w:ascii="Arial" w:hAnsi="Arial" w:cs="Arial"/>
          <w:sz w:val="24"/>
          <w:szCs w:val="24"/>
        </w:rPr>
        <w:t>cáncer, se realizará la detección cada tres años. De acuerdo a los lineamientos establecidos en la Norma</w:t>
      </w:r>
      <w:r w:rsidR="006A58BF" w:rsidRPr="005C2042">
        <w:rPr>
          <w:rFonts w:ascii="Arial" w:hAnsi="Arial" w:cs="Arial"/>
          <w:sz w:val="24"/>
          <w:szCs w:val="24"/>
        </w:rPr>
        <w:t xml:space="preserve"> </w:t>
      </w:r>
      <w:r w:rsidRPr="005C2042">
        <w:rPr>
          <w:rFonts w:ascii="Arial" w:hAnsi="Arial" w:cs="Arial"/>
          <w:sz w:val="24"/>
          <w:szCs w:val="24"/>
        </w:rPr>
        <w:t>Oficial Mexicana citada en el numeral 2.3 del apartado 2 Referencias.</w:t>
      </w:r>
    </w:p>
    <w:p w14:paraId="73606E54" w14:textId="54ABC286" w:rsidR="00BD77B9" w:rsidRPr="005C2042" w:rsidRDefault="00BD77B9" w:rsidP="005C2042">
      <w:pPr>
        <w:jc w:val="both"/>
        <w:rPr>
          <w:rFonts w:ascii="Arial" w:hAnsi="Arial" w:cs="Arial"/>
          <w:sz w:val="24"/>
          <w:szCs w:val="24"/>
        </w:rPr>
      </w:pPr>
      <w:r w:rsidRPr="005C2042">
        <w:rPr>
          <w:rFonts w:ascii="Arial" w:hAnsi="Arial" w:cs="Arial"/>
          <w:sz w:val="24"/>
          <w:szCs w:val="24"/>
        </w:rPr>
        <w:t>6.2.2 Realizar mastografía de acuerdo a los lineamientos de la Norma Oficial Mexicana citada en el</w:t>
      </w:r>
      <w:r w:rsidR="006A58BF" w:rsidRPr="005C2042">
        <w:rPr>
          <w:rFonts w:ascii="Arial" w:hAnsi="Arial" w:cs="Arial"/>
          <w:sz w:val="24"/>
          <w:szCs w:val="24"/>
        </w:rPr>
        <w:t xml:space="preserve"> </w:t>
      </w:r>
      <w:r w:rsidRPr="005C2042">
        <w:rPr>
          <w:rFonts w:ascii="Arial" w:hAnsi="Arial" w:cs="Arial"/>
          <w:sz w:val="24"/>
          <w:szCs w:val="24"/>
        </w:rPr>
        <w:t>numeral 2.8 del apartado 2 Referencias.</w:t>
      </w:r>
    </w:p>
    <w:p w14:paraId="0BC6A333" w14:textId="393E8929" w:rsidR="00BD77B9" w:rsidRPr="005C2042" w:rsidRDefault="00BD77B9" w:rsidP="005C2042">
      <w:pPr>
        <w:jc w:val="both"/>
        <w:rPr>
          <w:rFonts w:ascii="Arial" w:hAnsi="Arial" w:cs="Arial"/>
          <w:sz w:val="24"/>
          <w:szCs w:val="24"/>
        </w:rPr>
      </w:pPr>
      <w:r w:rsidRPr="005C2042">
        <w:rPr>
          <w:rFonts w:ascii="Arial" w:hAnsi="Arial" w:cs="Arial"/>
          <w:sz w:val="24"/>
          <w:szCs w:val="24"/>
        </w:rPr>
        <w:t xml:space="preserve">6.2.3 Realizar estudios </w:t>
      </w:r>
      <w:proofErr w:type="spellStart"/>
      <w:r w:rsidRPr="005C2042">
        <w:rPr>
          <w:rFonts w:ascii="Arial" w:hAnsi="Arial" w:cs="Arial"/>
          <w:sz w:val="24"/>
          <w:szCs w:val="24"/>
        </w:rPr>
        <w:t>mastológicos</w:t>
      </w:r>
      <w:proofErr w:type="spellEnd"/>
      <w:r w:rsidRPr="005C2042">
        <w:rPr>
          <w:rFonts w:ascii="Arial" w:hAnsi="Arial" w:cs="Arial"/>
          <w:sz w:val="24"/>
          <w:szCs w:val="24"/>
        </w:rPr>
        <w:t xml:space="preserve"> adicionales como el ultrasonido de alta resolución, que es un estudio</w:t>
      </w:r>
      <w:r w:rsidR="006A58BF" w:rsidRPr="005C2042">
        <w:rPr>
          <w:rFonts w:ascii="Arial" w:hAnsi="Arial" w:cs="Arial"/>
          <w:sz w:val="24"/>
          <w:szCs w:val="24"/>
        </w:rPr>
        <w:t xml:space="preserve"> </w:t>
      </w:r>
      <w:r w:rsidRPr="005C2042">
        <w:rPr>
          <w:rFonts w:ascii="Arial" w:hAnsi="Arial" w:cs="Arial"/>
          <w:sz w:val="24"/>
          <w:szCs w:val="24"/>
        </w:rPr>
        <w:t>complementario para el diagnóstico y una alternativa para la identificación de patología mamaria, en las</w:t>
      </w:r>
      <w:r w:rsidR="006A58BF" w:rsidRPr="005C2042">
        <w:rPr>
          <w:rFonts w:ascii="Arial" w:hAnsi="Arial" w:cs="Arial"/>
          <w:sz w:val="24"/>
          <w:szCs w:val="24"/>
        </w:rPr>
        <w:t xml:space="preserve"> </w:t>
      </w:r>
      <w:r w:rsidRPr="005C2042">
        <w:rPr>
          <w:rFonts w:ascii="Arial" w:hAnsi="Arial" w:cs="Arial"/>
          <w:sz w:val="24"/>
          <w:szCs w:val="24"/>
        </w:rPr>
        <w:t>mujeres con implantes y embarazadas, de acuerdo a los lineamientos de la Norma Oficial Mexicana citada en</w:t>
      </w:r>
      <w:r w:rsidR="006A58BF" w:rsidRPr="005C2042">
        <w:rPr>
          <w:rFonts w:ascii="Arial" w:hAnsi="Arial" w:cs="Arial"/>
          <w:sz w:val="24"/>
          <w:szCs w:val="24"/>
        </w:rPr>
        <w:t xml:space="preserve"> </w:t>
      </w:r>
      <w:r w:rsidRPr="005C2042">
        <w:rPr>
          <w:rFonts w:ascii="Arial" w:hAnsi="Arial" w:cs="Arial"/>
          <w:sz w:val="24"/>
          <w:szCs w:val="24"/>
        </w:rPr>
        <w:t>el numeral 2.8 del apartado 2 Referencias.</w:t>
      </w:r>
    </w:p>
    <w:p w14:paraId="1EA25CA3" w14:textId="5F681B98" w:rsidR="00BD77B9" w:rsidRPr="005C2042" w:rsidRDefault="00BD77B9" w:rsidP="005C2042">
      <w:pPr>
        <w:jc w:val="both"/>
        <w:rPr>
          <w:rFonts w:ascii="Arial" w:hAnsi="Arial" w:cs="Arial"/>
          <w:sz w:val="24"/>
          <w:szCs w:val="24"/>
        </w:rPr>
      </w:pPr>
      <w:r w:rsidRPr="005C2042">
        <w:rPr>
          <w:rFonts w:ascii="Arial" w:hAnsi="Arial" w:cs="Arial"/>
          <w:sz w:val="24"/>
          <w:szCs w:val="24"/>
        </w:rPr>
        <w:t>6.2.4 Indicar la densitometría mineral ósea a las mujeres de 65 años y más. En las mujeres menores de 65</w:t>
      </w:r>
      <w:r w:rsidR="006A58BF" w:rsidRPr="005C2042">
        <w:rPr>
          <w:rFonts w:ascii="Arial" w:hAnsi="Arial" w:cs="Arial"/>
          <w:sz w:val="24"/>
          <w:szCs w:val="24"/>
        </w:rPr>
        <w:t xml:space="preserve"> a</w:t>
      </w:r>
      <w:r w:rsidRPr="005C2042">
        <w:rPr>
          <w:rFonts w:ascii="Arial" w:hAnsi="Arial" w:cs="Arial"/>
          <w:sz w:val="24"/>
          <w:szCs w:val="24"/>
        </w:rPr>
        <w:t>ños sólo estará indicada cuando exista alguno de los siguientes factores de riesgo para osteoporosis: que</w:t>
      </w:r>
      <w:r w:rsidR="006A58BF" w:rsidRPr="005C2042">
        <w:rPr>
          <w:rFonts w:ascii="Arial" w:hAnsi="Arial" w:cs="Arial"/>
          <w:sz w:val="24"/>
          <w:szCs w:val="24"/>
        </w:rPr>
        <w:t xml:space="preserve"> </w:t>
      </w:r>
      <w:r w:rsidRPr="005C2042">
        <w:rPr>
          <w:rFonts w:ascii="Arial" w:hAnsi="Arial" w:cs="Arial"/>
          <w:sz w:val="24"/>
          <w:szCs w:val="24"/>
        </w:rPr>
        <w:t>presenten menopausia prematura, haber presentado alguna fractura osteoporótica, haber recibido tratamiento</w:t>
      </w:r>
      <w:r w:rsidR="006A58BF" w:rsidRPr="005C2042">
        <w:rPr>
          <w:rFonts w:ascii="Arial" w:hAnsi="Arial" w:cs="Arial"/>
          <w:sz w:val="24"/>
          <w:szCs w:val="24"/>
        </w:rPr>
        <w:t xml:space="preserve"> </w:t>
      </w:r>
      <w:r w:rsidRPr="005C2042">
        <w:rPr>
          <w:rFonts w:ascii="Arial" w:hAnsi="Arial" w:cs="Arial"/>
          <w:sz w:val="24"/>
          <w:szCs w:val="24"/>
        </w:rPr>
        <w:t>con glucocorticoides (más de 3 meses), tener índice de masa corporal menor de 21, hábito tabáquico,</w:t>
      </w:r>
      <w:r w:rsidR="006A58BF" w:rsidRPr="005C2042">
        <w:rPr>
          <w:rFonts w:ascii="Arial" w:hAnsi="Arial" w:cs="Arial"/>
          <w:sz w:val="24"/>
          <w:szCs w:val="24"/>
        </w:rPr>
        <w:t xml:space="preserve"> antecedentes maternos</w:t>
      </w:r>
      <w:r w:rsidRPr="005C2042">
        <w:rPr>
          <w:rFonts w:ascii="Arial" w:hAnsi="Arial" w:cs="Arial"/>
          <w:sz w:val="24"/>
          <w:szCs w:val="24"/>
        </w:rPr>
        <w:t xml:space="preserve"> y/o paterno de fractura de cadera.</w:t>
      </w:r>
    </w:p>
    <w:p w14:paraId="0E703E6F" w14:textId="2B92959D" w:rsidR="00BD77B9" w:rsidRPr="005C2042" w:rsidRDefault="00BD77B9" w:rsidP="005C2042">
      <w:pPr>
        <w:jc w:val="both"/>
        <w:rPr>
          <w:rFonts w:ascii="Arial" w:hAnsi="Arial" w:cs="Arial"/>
          <w:sz w:val="24"/>
          <w:szCs w:val="24"/>
        </w:rPr>
      </w:pPr>
      <w:r w:rsidRPr="005C2042">
        <w:rPr>
          <w:rFonts w:ascii="Arial" w:hAnsi="Arial" w:cs="Arial"/>
          <w:sz w:val="24"/>
          <w:szCs w:val="24"/>
        </w:rPr>
        <w:t>6.2.5 Realizar estudios metabólicos y cardiológicos especializados en casos de enfermedad</w:t>
      </w:r>
      <w:r w:rsidR="006A58BF" w:rsidRPr="005C2042">
        <w:rPr>
          <w:rFonts w:ascii="Arial" w:hAnsi="Arial" w:cs="Arial"/>
          <w:sz w:val="24"/>
          <w:szCs w:val="24"/>
        </w:rPr>
        <w:t xml:space="preserve"> </w:t>
      </w:r>
      <w:r w:rsidRPr="005C2042">
        <w:rPr>
          <w:rFonts w:ascii="Arial" w:hAnsi="Arial" w:cs="Arial"/>
          <w:sz w:val="24"/>
          <w:szCs w:val="24"/>
        </w:rPr>
        <w:t>cardiovascular ateroesclerosa.</w:t>
      </w:r>
    </w:p>
    <w:p w14:paraId="0317EF96"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6.2.6 Realizar vigilancia permanente de las mujeres, ya sea que reciban o no tratamiento farmacológico.</w:t>
      </w:r>
    </w:p>
    <w:p w14:paraId="1866ACF9" w14:textId="737305F0" w:rsidR="00BD77B9" w:rsidRPr="005C2042" w:rsidRDefault="00BD77B9" w:rsidP="005C2042">
      <w:pPr>
        <w:jc w:val="both"/>
        <w:rPr>
          <w:rFonts w:ascii="Arial" w:hAnsi="Arial" w:cs="Arial"/>
          <w:sz w:val="24"/>
          <w:szCs w:val="24"/>
        </w:rPr>
      </w:pPr>
      <w:r w:rsidRPr="005C2042">
        <w:rPr>
          <w:rFonts w:ascii="Arial" w:hAnsi="Arial" w:cs="Arial"/>
          <w:sz w:val="24"/>
          <w:szCs w:val="24"/>
        </w:rPr>
        <w:lastRenderedPageBreak/>
        <w:t>6.2.7 Referir oportunamente al siguiente nivel de atención de las mujeres perimenopáusicas y</w:t>
      </w:r>
      <w:r w:rsidR="006A58BF" w:rsidRPr="005C2042">
        <w:rPr>
          <w:rFonts w:ascii="Arial" w:hAnsi="Arial" w:cs="Arial"/>
          <w:sz w:val="24"/>
          <w:szCs w:val="24"/>
        </w:rPr>
        <w:t xml:space="preserve"> </w:t>
      </w:r>
      <w:r w:rsidRPr="005C2042">
        <w:rPr>
          <w:rFonts w:ascii="Arial" w:hAnsi="Arial" w:cs="Arial"/>
          <w:sz w:val="24"/>
          <w:szCs w:val="24"/>
        </w:rPr>
        <w:t>postmenopáusicas, con alguna enfermedad concomitante que no respondan al manejo terapéutico inicial.</w:t>
      </w:r>
    </w:p>
    <w:p w14:paraId="31AECDC6" w14:textId="0878F991" w:rsidR="00BD77B9" w:rsidRPr="005C2042" w:rsidRDefault="00BD77B9" w:rsidP="005C2042">
      <w:pPr>
        <w:jc w:val="both"/>
        <w:rPr>
          <w:rFonts w:ascii="Arial" w:hAnsi="Arial" w:cs="Arial"/>
          <w:sz w:val="24"/>
          <w:szCs w:val="24"/>
        </w:rPr>
      </w:pPr>
      <w:r w:rsidRPr="005C2042">
        <w:rPr>
          <w:rFonts w:ascii="Arial" w:hAnsi="Arial" w:cs="Arial"/>
          <w:sz w:val="24"/>
          <w:szCs w:val="24"/>
        </w:rPr>
        <w:t>6.2.8 Identificar alteraciones psicológicas y sexuales que se pueden presentar como la depresión, cambios</w:t>
      </w:r>
      <w:r w:rsidR="006A58BF" w:rsidRPr="005C2042">
        <w:rPr>
          <w:rFonts w:ascii="Arial" w:hAnsi="Arial" w:cs="Arial"/>
          <w:sz w:val="24"/>
          <w:szCs w:val="24"/>
        </w:rPr>
        <w:t xml:space="preserve"> </w:t>
      </w:r>
      <w:r w:rsidRPr="005C2042">
        <w:rPr>
          <w:rFonts w:ascii="Arial" w:hAnsi="Arial" w:cs="Arial"/>
          <w:sz w:val="24"/>
          <w:szCs w:val="24"/>
        </w:rPr>
        <w:t>de temperamento, insomnio y disfunción sexual.</w:t>
      </w:r>
    </w:p>
    <w:p w14:paraId="1A18F987"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6.3 Prevención terciaria:</w:t>
      </w:r>
    </w:p>
    <w:p w14:paraId="6062ACB3" w14:textId="2A03B7C2" w:rsidR="00BD77B9" w:rsidRPr="005C2042" w:rsidRDefault="00BD77B9" w:rsidP="005C2042">
      <w:pPr>
        <w:jc w:val="both"/>
        <w:rPr>
          <w:rFonts w:ascii="Arial" w:hAnsi="Arial" w:cs="Arial"/>
          <w:sz w:val="24"/>
          <w:szCs w:val="24"/>
        </w:rPr>
      </w:pPr>
      <w:r w:rsidRPr="005C2042">
        <w:rPr>
          <w:rFonts w:ascii="Arial" w:hAnsi="Arial" w:cs="Arial"/>
          <w:sz w:val="24"/>
          <w:szCs w:val="24"/>
        </w:rPr>
        <w:t>Las mujeres que hayan sufrido daño secundario a alguna enfermedad como fracturas de origen</w:t>
      </w:r>
      <w:r w:rsidR="006A58BF" w:rsidRPr="005C2042">
        <w:rPr>
          <w:rFonts w:ascii="Arial" w:hAnsi="Arial" w:cs="Arial"/>
          <w:sz w:val="24"/>
          <w:szCs w:val="24"/>
        </w:rPr>
        <w:t xml:space="preserve"> </w:t>
      </w:r>
      <w:r w:rsidRPr="005C2042">
        <w:rPr>
          <w:rFonts w:ascii="Arial" w:hAnsi="Arial" w:cs="Arial"/>
          <w:sz w:val="24"/>
          <w:szCs w:val="24"/>
        </w:rPr>
        <w:t>osteoporótico, infarto al miocardio, enfermedad vascular cerebral o hayan recibido tratamiento por alguna</w:t>
      </w:r>
      <w:r w:rsidR="006A58BF" w:rsidRPr="005C2042">
        <w:rPr>
          <w:rFonts w:ascii="Arial" w:hAnsi="Arial" w:cs="Arial"/>
          <w:sz w:val="24"/>
          <w:szCs w:val="24"/>
        </w:rPr>
        <w:t xml:space="preserve"> </w:t>
      </w:r>
      <w:r w:rsidRPr="005C2042">
        <w:rPr>
          <w:rFonts w:ascii="Arial" w:hAnsi="Arial" w:cs="Arial"/>
          <w:sz w:val="24"/>
          <w:szCs w:val="24"/>
        </w:rPr>
        <w:t>enfermedad neoplásica, deberán recibir apoyo para su rehabilitación física y psicológica por personal</w:t>
      </w:r>
      <w:r w:rsidR="006A58BF" w:rsidRPr="005C2042">
        <w:rPr>
          <w:rFonts w:ascii="Arial" w:hAnsi="Arial" w:cs="Arial"/>
          <w:sz w:val="24"/>
          <w:szCs w:val="24"/>
        </w:rPr>
        <w:t xml:space="preserve"> </w:t>
      </w:r>
      <w:r w:rsidRPr="005C2042">
        <w:rPr>
          <w:rFonts w:ascii="Arial" w:hAnsi="Arial" w:cs="Arial"/>
          <w:sz w:val="24"/>
          <w:szCs w:val="24"/>
        </w:rPr>
        <w:t>capacitado.</w:t>
      </w:r>
    </w:p>
    <w:p w14:paraId="448831EF"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6.4 Cartilla Nacional de la Salud</w:t>
      </w:r>
    </w:p>
    <w:p w14:paraId="37F06EAC"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6.4.1 Asegurar que las mujeres mayores de 40 años cuenten con la Cartilla Nacional de Salud.</w:t>
      </w:r>
    </w:p>
    <w:p w14:paraId="32CF6079" w14:textId="7305E6C3" w:rsidR="00BD77B9" w:rsidRPr="005C2042" w:rsidRDefault="00BD77B9" w:rsidP="005C2042">
      <w:pPr>
        <w:jc w:val="both"/>
        <w:rPr>
          <w:rFonts w:ascii="Arial" w:hAnsi="Arial" w:cs="Arial"/>
          <w:sz w:val="24"/>
          <w:szCs w:val="24"/>
        </w:rPr>
      </w:pPr>
      <w:r w:rsidRPr="005C2042">
        <w:rPr>
          <w:rFonts w:ascii="Arial" w:hAnsi="Arial" w:cs="Arial"/>
          <w:sz w:val="24"/>
          <w:szCs w:val="24"/>
        </w:rPr>
        <w:t>6.4.2 Asegurar que las mujeres mayores de 40 años lleven a cada consulta su Cartilla Nacional de Salud y</w:t>
      </w:r>
      <w:r w:rsidR="006A58BF" w:rsidRPr="005C2042">
        <w:rPr>
          <w:rFonts w:ascii="Arial" w:hAnsi="Arial" w:cs="Arial"/>
          <w:sz w:val="24"/>
          <w:szCs w:val="24"/>
        </w:rPr>
        <w:t xml:space="preserve"> </w:t>
      </w:r>
      <w:r w:rsidRPr="005C2042">
        <w:rPr>
          <w:rFonts w:ascii="Arial" w:hAnsi="Arial" w:cs="Arial"/>
          <w:sz w:val="24"/>
          <w:szCs w:val="24"/>
        </w:rPr>
        <w:t>se registren las acciones realizadas durante la atención médica.</w:t>
      </w:r>
    </w:p>
    <w:p w14:paraId="58B4C996"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7. Consejería</w:t>
      </w:r>
    </w:p>
    <w:p w14:paraId="45CBBE99" w14:textId="064DA87C" w:rsidR="00BD77B9" w:rsidRPr="005C2042" w:rsidRDefault="00BD77B9" w:rsidP="005C2042">
      <w:pPr>
        <w:jc w:val="both"/>
        <w:rPr>
          <w:rFonts w:ascii="Arial" w:hAnsi="Arial" w:cs="Arial"/>
          <w:sz w:val="24"/>
          <w:szCs w:val="24"/>
        </w:rPr>
      </w:pPr>
      <w:r w:rsidRPr="005C2042">
        <w:rPr>
          <w:rFonts w:ascii="Arial" w:hAnsi="Arial" w:cs="Arial"/>
          <w:sz w:val="24"/>
          <w:szCs w:val="24"/>
        </w:rPr>
        <w:t>Se considera como parte de las acciones encaminadas a la atención médica de la mujer en las etapas de</w:t>
      </w:r>
      <w:r w:rsidR="006A58BF" w:rsidRPr="005C2042">
        <w:rPr>
          <w:rFonts w:ascii="Arial" w:hAnsi="Arial" w:cs="Arial"/>
          <w:sz w:val="24"/>
          <w:szCs w:val="24"/>
        </w:rPr>
        <w:t xml:space="preserve"> </w:t>
      </w:r>
      <w:r w:rsidRPr="005C2042">
        <w:rPr>
          <w:rFonts w:ascii="Arial" w:hAnsi="Arial" w:cs="Arial"/>
          <w:sz w:val="24"/>
          <w:szCs w:val="24"/>
        </w:rPr>
        <w:t>la perimenopausia y postmenopausia considerando que se le debe apoyar en su decisión consciente,</w:t>
      </w:r>
      <w:r w:rsidR="006A58BF" w:rsidRPr="005C2042">
        <w:rPr>
          <w:rFonts w:ascii="Arial" w:hAnsi="Arial" w:cs="Arial"/>
          <w:sz w:val="24"/>
          <w:szCs w:val="24"/>
        </w:rPr>
        <w:t xml:space="preserve"> </w:t>
      </w:r>
      <w:r w:rsidRPr="005C2042">
        <w:rPr>
          <w:rFonts w:ascii="Arial" w:hAnsi="Arial" w:cs="Arial"/>
          <w:sz w:val="24"/>
          <w:szCs w:val="24"/>
        </w:rPr>
        <w:t>voluntaria e informada de someterse o no a estudio y/o a alguna forma de terapia y medidas preventivas en el</w:t>
      </w:r>
      <w:r w:rsidR="006A58BF" w:rsidRPr="005C2042">
        <w:rPr>
          <w:rFonts w:ascii="Arial" w:hAnsi="Arial" w:cs="Arial"/>
          <w:sz w:val="24"/>
          <w:szCs w:val="24"/>
        </w:rPr>
        <w:t xml:space="preserve"> </w:t>
      </w:r>
      <w:r w:rsidRPr="005C2042">
        <w:rPr>
          <w:rFonts w:ascii="Arial" w:hAnsi="Arial" w:cs="Arial"/>
          <w:sz w:val="24"/>
          <w:szCs w:val="24"/>
        </w:rPr>
        <w:t>autocuidado de su salud, para vivir estas etapas como parte del proceso natural de vida y no como una</w:t>
      </w:r>
      <w:r w:rsidR="006A58BF" w:rsidRPr="005C2042">
        <w:rPr>
          <w:rFonts w:ascii="Arial" w:hAnsi="Arial" w:cs="Arial"/>
          <w:sz w:val="24"/>
          <w:szCs w:val="24"/>
        </w:rPr>
        <w:t xml:space="preserve"> </w:t>
      </w:r>
      <w:r w:rsidRPr="005C2042">
        <w:rPr>
          <w:rFonts w:ascii="Arial" w:hAnsi="Arial" w:cs="Arial"/>
          <w:sz w:val="24"/>
          <w:szCs w:val="24"/>
        </w:rPr>
        <w:t>enfermedad.</w:t>
      </w:r>
    </w:p>
    <w:p w14:paraId="4EFAFED9" w14:textId="0627F25A" w:rsidR="00BD77B9" w:rsidRPr="005C2042" w:rsidRDefault="00BD77B9" w:rsidP="005C2042">
      <w:pPr>
        <w:jc w:val="both"/>
        <w:rPr>
          <w:rFonts w:ascii="Arial" w:hAnsi="Arial" w:cs="Arial"/>
          <w:sz w:val="24"/>
          <w:szCs w:val="24"/>
        </w:rPr>
      </w:pPr>
      <w:r w:rsidRPr="005C2042">
        <w:rPr>
          <w:rFonts w:ascii="Arial" w:hAnsi="Arial" w:cs="Arial"/>
          <w:sz w:val="24"/>
          <w:szCs w:val="24"/>
        </w:rPr>
        <w:t>7.1 La consejería que se brinde a las mujeres debe impartirse con imparcialidad y con base en información</w:t>
      </w:r>
      <w:r w:rsidR="006A58BF" w:rsidRPr="005C2042">
        <w:rPr>
          <w:rFonts w:ascii="Arial" w:hAnsi="Arial" w:cs="Arial"/>
          <w:sz w:val="24"/>
          <w:szCs w:val="24"/>
        </w:rPr>
        <w:t xml:space="preserve"> </w:t>
      </w:r>
      <w:r w:rsidRPr="005C2042">
        <w:rPr>
          <w:rFonts w:ascii="Arial" w:hAnsi="Arial" w:cs="Arial"/>
          <w:sz w:val="24"/>
          <w:szCs w:val="24"/>
        </w:rPr>
        <w:t>veraz y con enfoque de género, de acuerdo a los términos de la presente Norma y regirse bajo los siguientes</w:t>
      </w:r>
      <w:r w:rsidR="006A58BF" w:rsidRPr="005C2042">
        <w:rPr>
          <w:rFonts w:ascii="Arial" w:hAnsi="Arial" w:cs="Arial"/>
          <w:sz w:val="24"/>
          <w:szCs w:val="24"/>
        </w:rPr>
        <w:t xml:space="preserve"> </w:t>
      </w:r>
      <w:r w:rsidRPr="005C2042">
        <w:rPr>
          <w:rFonts w:ascii="Arial" w:hAnsi="Arial" w:cs="Arial"/>
          <w:sz w:val="24"/>
          <w:szCs w:val="24"/>
        </w:rPr>
        <w:t>criterios:</w:t>
      </w:r>
    </w:p>
    <w:p w14:paraId="0AD69905" w14:textId="356DB64C" w:rsidR="00BD77B9" w:rsidRPr="005C2042" w:rsidRDefault="00BD77B9" w:rsidP="005C2042">
      <w:pPr>
        <w:jc w:val="both"/>
        <w:rPr>
          <w:rFonts w:ascii="Arial" w:hAnsi="Arial" w:cs="Arial"/>
          <w:sz w:val="24"/>
          <w:szCs w:val="24"/>
        </w:rPr>
      </w:pPr>
      <w:r w:rsidRPr="005C2042">
        <w:rPr>
          <w:rFonts w:ascii="Arial" w:hAnsi="Arial" w:cs="Arial"/>
          <w:sz w:val="24"/>
          <w:szCs w:val="24"/>
        </w:rPr>
        <w:t>7.1.1 Explicar los conceptos de las etapas de la perimenopausia y postmenopausia, con absoluto respeto</w:t>
      </w:r>
      <w:r w:rsidR="006A58BF" w:rsidRPr="005C2042">
        <w:rPr>
          <w:rFonts w:ascii="Arial" w:hAnsi="Arial" w:cs="Arial"/>
          <w:sz w:val="24"/>
          <w:szCs w:val="24"/>
        </w:rPr>
        <w:t xml:space="preserve"> </w:t>
      </w:r>
      <w:r w:rsidRPr="005C2042">
        <w:rPr>
          <w:rFonts w:ascii="Arial" w:hAnsi="Arial" w:cs="Arial"/>
          <w:sz w:val="24"/>
          <w:szCs w:val="24"/>
        </w:rPr>
        <w:t>a sus derechos sexuales y reproductivos.</w:t>
      </w:r>
    </w:p>
    <w:p w14:paraId="46D775BB" w14:textId="18A5C0DC" w:rsidR="00BD77B9" w:rsidRPr="005C2042" w:rsidRDefault="00BD77B9" w:rsidP="005C2042">
      <w:pPr>
        <w:jc w:val="both"/>
        <w:rPr>
          <w:rFonts w:ascii="Arial" w:hAnsi="Arial" w:cs="Arial"/>
          <w:sz w:val="24"/>
          <w:szCs w:val="24"/>
        </w:rPr>
      </w:pPr>
      <w:r w:rsidRPr="005C2042">
        <w:rPr>
          <w:rFonts w:ascii="Arial" w:hAnsi="Arial" w:cs="Arial"/>
          <w:sz w:val="24"/>
          <w:szCs w:val="24"/>
        </w:rPr>
        <w:t>7.1.2 Identificar y aclarar inquietudes, temores y mitos sobre los signos y síntomas que se pueden</w:t>
      </w:r>
      <w:r w:rsidR="006A58BF" w:rsidRPr="005C2042">
        <w:rPr>
          <w:rFonts w:ascii="Arial" w:hAnsi="Arial" w:cs="Arial"/>
          <w:sz w:val="24"/>
          <w:szCs w:val="24"/>
        </w:rPr>
        <w:t xml:space="preserve"> </w:t>
      </w:r>
      <w:r w:rsidRPr="005C2042">
        <w:rPr>
          <w:rFonts w:ascii="Arial" w:hAnsi="Arial" w:cs="Arial"/>
          <w:sz w:val="24"/>
          <w:szCs w:val="24"/>
        </w:rPr>
        <w:t>presentar durante la perimenopausia y la postmenopausia, enfatizando que este proceso es natural y que no</w:t>
      </w:r>
      <w:r w:rsidR="006A58BF" w:rsidRPr="005C2042">
        <w:rPr>
          <w:rFonts w:ascii="Arial" w:hAnsi="Arial" w:cs="Arial"/>
          <w:sz w:val="24"/>
          <w:szCs w:val="24"/>
        </w:rPr>
        <w:t xml:space="preserve"> </w:t>
      </w:r>
      <w:r w:rsidRPr="005C2042">
        <w:rPr>
          <w:rFonts w:ascii="Arial" w:hAnsi="Arial" w:cs="Arial"/>
          <w:sz w:val="24"/>
          <w:szCs w:val="24"/>
        </w:rPr>
        <w:t>le resta valor como persona.</w:t>
      </w:r>
    </w:p>
    <w:p w14:paraId="0680F3E8" w14:textId="3BA571F8" w:rsidR="00BD77B9" w:rsidRPr="005C2042" w:rsidRDefault="00BD77B9" w:rsidP="005C2042">
      <w:pPr>
        <w:jc w:val="both"/>
        <w:rPr>
          <w:rFonts w:ascii="Arial" w:hAnsi="Arial" w:cs="Arial"/>
          <w:sz w:val="24"/>
          <w:szCs w:val="24"/>
        </w:rPr>
      </w:pPr>
      <w:r w:rsidRPr="005C2042">
        <w:rPr>
          <w:rFonts w:ascii="Arial" w:hAnsi="Arial" w:cs="Arial"/>
          <w:sz w:val="24"/>
          <w:szCs w:val="24"/>
        </w:rPr>
        <w:t>7.1.3 Proporcionar consejería, a las mujeres sobre los signos y síntomas que se pueden presentar en las</w:t>
      </w:r>
      <w:r w:rsidR="006A58BF" w:rsidRPr="005C2042">
        <w:rPr>
          <w:rFonts w:ascii="Arial" w:hAnsi="Arial" w:cs="Arial"/>
          <w:sz w:val="24"/>
          <w:szCs w:val="24"/>
        </w:rPr>
        <w:t xml:space="preserve"> </w:t>
      </w:r>
      <w:r w:rsidRPr="005C2042">
        <w:rPr>
          <w:rFonts w:ascii="Arial" w:hAnsi="Arial" w:cs="Arial"/>
          <w:sz w:val="24"/>
          <w:szCs w:val="24"/>
        </w:rPr>
        <w:t>etapas de la perimenopausia y la postmenopausia.</w:t>
      </w:r>
    </w:p>
    <w:p w14:paraId="70FE1305" w14:textId="41FDF8D2" w:rsidR="00BD77B9" w:rsidRPr="005C2042" w:rsidRDefault="00BD77B9" w:rsidP="005C2042">
      <w:pPr>
        <w:jc w:val="both"/>
        <w:rPr>
          <w:rFonts w:ascii="Arial" w:hAnsi="Arial" w:cs="Arial"/>
          <w:sz w:val="24"/>
          <w:szCs w:val="24"/>
        </w:rPr>
      </w:pPr>
      <w:r w:rsidRPr="005C2042">
        <w:rPr>
          <w:rFonts w:ascii="Arial" w:hAnsi="Arial" w:cs="Arial"/>
          <w:sz w:val="24"/>
          <w:szCs w:val="24"/>
        </w:rPr>
        <w:lastRenderedPageBreak/>
        <w:t>7.1.4 Proporcionar consejería, para la identificación de factores de riesgo de osteoporosis, enfermedad</w:t>
      </w:r>
      <w:r w:rsidR="006A58BF" w:rsidRPr="005C2042">
        <w:rPr>
          <w:rFonts w:ascii="Arial" w:hAnsi="Arial" w:cs="Arial"/>
          <w:sz w:val="24"/>
          <w:szCs w:val="24"/>
        </w:rPr>
        <w:t xml:space="preserve"> </w:t>
      </w:r>
      <w:r w:rsidRPr="005C2042">
        <w:rPr>
          <w:rFonts w:ascii="Arial" w:hAnsi="Arial" w:cs="Arial"/>
          <w:sz w:val="24"/>
          <w:szCs w:val="24"/>
        </w:rPr>
        <w:t>cardiovascular ateroesclerosa, enfermedad cerebral vascular, neoplasias de mama, cáncer cérvico-uterino y</w:t>
      </w:r>
      <w:r w:rsidR="006A58BF" w:rsidRPr="005C2042">
        <w:rPr>
          <w:rFonts w:ascii="Arial" w:hAnsi="Arial" w:cs="Arial"/>
          <w:sz w:val="24"/>
          <w:szCs w:val="24"/>
        </w:rPr>
        <w:t xml:space="preserve"> </w:t>
      </w:r>
      <w:r w:rsidRPr="005C2042">
        <w:rPr>
          <w:rFonts w:ascii="Arial" w:hAnsi="Arial" w:cs="Arial"/>
          <w:sz w:val="24"/>
          <w:szCs w:val="24"/>
        </w:rPr>
        <w:t>de endometrio.</w:t>
      </w:r>
    </w:p>
    <w:p w14:paraId="6E5BA73D" w14:textId="6783BDE6" w:rsidR="00BD77B9" w:rsidRPr="005C2042" w:rsidRDefault="00BD77B9" w:rsidP="005C2042">
      <w:pPr>
        <w:jc w:val="both"/>
        <w:rPr>
          <w:rFonts w:ascii="Arial" w:hAnsi="Arial" w:cs="Arial"/>
          <w:sz w:val="24"/>
          <w:szCs w:val="24"/>
        </w:rPr>
      </w:pPr>
      <w:r w:rsidRPr="005C2042">
        <w:rPr>
          <w:rFonts w:ascii="Arial" w:hAnsi="Arial" w:cs="Arial"/>
          <w:sz w:val="24"/>
          <w:szCs w:val="24"/>
        </w:rPr>
        <w:t>7.1.5 Proporcionar información para la adopción de medidas higiénico dietéticas y estilo de vida que</w:t>
      </w:r>
      <w:r w:rsidR="006A58BF" w:rsidRPr="005C2042">
        <w:rPr>
          <w:rFonts w:ascii="Arial" w:hAnsi="Arial" w:cs="Arial"/>
          <w:sz w:val="24"/>
          <w:szCs w:val="24"/>
        </w:rPr>
        <w:t xml:space="preserve"> </w:t>
      </w:r>
      <w:r w:rsidRPr="005C2042">
        <w:rPr>
          <w:rFonts w:ascii="Arial" w:hAnsi="Arial" w:cs="Arial"/>
          <w:sz w:val="24"/>
          <w:szCs w:val="24"/>
        </w:rPr>
        <w:t>disminuyan los riesgos y fomenten el autocuidado de la salud en estas etapas de la vida.</w:t>
      </w:r>
    </w:p>
    <w:p w14:paraId="4D125D37" w14:textId="60671FF1" w:rsidR="00BD77B9" w:rsidRPr="005C2042" w:rsidRDefault="00BD77B9" w:rsidP="005C2042">
      <w:pPr>
        <w:jc w:val="both"/>
        <w:rPr>
          <w:rFonts w:ascii="Arial" w:hAnsi="Arial" w:cs="Arial"/>
          <w:sz w:val="24"/>
          <w:szCs w:val="24"/>
        </w:rPr>
      </w:pPr>
      <w:r w:rsidRPr="005C2042">
        <w:rPr>
          <w:rFonts w:ascii="Arial" w:hAnsi="Arial" w:cs="Arial"/>
          <w:sz w:val="24"/>
          <w:szCs w:val="24"/>
        </w:rPr>
        <w:t>7.1.6 Proporcionar la consejería para decidir sobre la adopción de alguna forma de tratamiento</w:t>
      </w:r>
      <w:r w:rsidR="006A58BF" w:rsidRPr="005C2042">
        <w:rPr>
          <w:rFonts w:ascii="Arial" w:hAnsi="Arial" w:cs="Arial"/>
          <w:sz w:val="24"/>
          <w:szCs w:val="24"/>
        </w:rPr>
        <w:t xml:space="preserve"> </w:t>
      </w:r>
      <w:r w:rsidRPr="005C2042">
        <w:rPr>
          <w:rFonts w:ascii="Arial" w:hAnsi="Arial" w:cs="Arial"/>
          <w:sz w:val="24"/>
          <w:szCs w:val="24"/>
        </w:rPr>
        <w:t>farmacológico, haciendo énfasis en los riesgos y beneficios que le ofrecen estas alternativas de acuerdo con</w:t>
      </w:r>
      <w:r w:rsidR="006A58BF" w:rsidRPr="005C2042">
        <w:rPr>
          <w:rFonts w:ascii="Arial" w:hAnsi="Arial" w:cs="Arial"/>
          <w:sz w:val="24"/>
          <w:szCs w:val="24"/>
        </w:rPr>
        <w:t xml:space="preserve"> </w:t>
      </w:r>
      <w:r w:rsidRPr="005C2042">
        <w:rPr>
          <w:rFonts w:ascii="Arial" w:hAnsi="Arial" w:cs="Arial"/>
          <w:sz w:val="24"/>
          <w:szCs w:val="24"/>
        </w:rPr>
        <w:t>sus características individuales.</w:t>
      </w:r>
    </w:p>
    <w:p w14:paraId="548ED8E0"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7.1.7 Verificar que la mujer recibió y comprendió la información.</w:t>
      </w:r>
    </w:p>
    <w:p w14:paraId="63844358" w14:textId="35109880" w:rsidR="00BD77B9" w:rsidRPr="005C2042" w:rsidRDefault="00BD77B9" w:rsidP="005C2042">
      <w:pPr>
        <w:jc w:val="both"/>
        <w:rPr>
          <w:rFonts w:ascii="Arial" w:hAnsi="Arial" w:cs="Arial"/>
          <w:sz w:val="24"/>
          <w:szCs w:val="24"/>
        </w:rPr>
      </w:pPr>
      <w:r w:rsidRPr="005C2042">
        <w:rPr>
          <w:rFonts w:ascii="Arial" w:hAnsi="Arial" w:cs="Arial"/>
          <w:sz w:val="24"/>
          <w:szCs w:val="24"/>
        </w:rPr>
        <w:t>7.1.8 Tomar en cuenta en todo momento que la decisión y el consentimiento de la mujer deben ser</w:t>
      </w:r>
      <w:r w:rsidR="006A58BF" w:rsidRPr="005C2042">
        <w:rPr>
          <w:rFonts w:ascii="Arial" w:hAnsi="Arial" w:cs="Arial"/>
          <w:sz w:val="24"/>
          <w:szCs w:val="24"/>
        </w:rPr>
        <w:t xml:space="preserve"> </w:t>
      </w:r>
      <w:r w:rsidRPr="005C2042">
        <w:rPr>
          <w:rFonts w:ascii="Arial" w:hAnsi="Arial" w:cs="Arial"/>
          <w:sz w:val="24"/>
          <w:szCs w:val="24"/>
        </w:rPr>
        <w:t>respetados en forma absoluta.</w:t>
      </w:r>
    </w:p>
    <w:p w14:paraId="1A152B08" w14:textId="07C7AB51" w:rsidR="00BD77B9" w:rsidRPr="005C2042" w:rsidRDefault="00BD77B9" w:rsidP="005C2042">
      <w:pPr>
        <w:jc w:val="both"/>
        <w:rPr>
          <w:rFonts w:ascii="Arial" w:hAnsi="Arial" w:cs="Arial"/>
          <w:sz w:val="24"/>
          <w:szCs w:val="24"/>
        </w:rPr>
      </w:pPr>
      <w:r w:rsidRPr="005C2042">
        <w:rPr>
          <w:rFonts w:ascii="Arial" w:hAnsi="Arial" w:cs="Arial"/>
          <w:sz w:val="24"/>
          <w:szCs w:val="24"/>
        </w:rPr>
        <w:t>7.2 Perfil del personal de los servicios de salud de los sectores público, social y privado que proporciona</w:t>
      </w:r>
      <w:r w:rsidR="006A58BF" w:rsidRPr="005C2042">
        <w:rPr>
          <w:rFonts w:ascii="Arial" w:hAnsi="Arial" w:cs="Arial"/>
          <w:sz w:val="24"/>
          <w:szCs w:val="24"/>
        </w:rPr>
        <w:t xml:space="preserve"> </w:t>
      </w:r>
      <w:r w:rsidRPr="005C2042">
        <w:rPr>
          <w:rFonts w:ascii="Arial" w:hAnsi="Arial" w:cs="Arial"/>
          <w:sz w:val="24"/>
          <w:szCs w:val="24"/>
        </w:rPr>
        <w:t>consejería:</w:t>
      </w:r>
    </w:p>
    <w:p w14:paraId="7CE220D1" w14:textId="6CC14AD1" w:rsidR="00BD77B9" w:rsidRPr="005C2042" w:rsidRDefault="00BD77B9" w:rsidP="005C2042">
      <w:pPr>
        <w:jc w:val="both"/>
        <w:rPr>
          <w:rFonts w:ascii="Arial" w:hAnsi="Arial" w:cs="Arial"/>
          <w:sz w:val="24"/>
          <w:szCs w:val="24"/>
        </w:rPr>
      </w:pPr>
      <w:r w:rsidRPr="005C2042">
        <w:rPr>
          <w:rFonts w:ascii="Arial" w:hAnsi="Arial" w:cs="Arial"/>
          <w:sz w:val="24"/>
          <w:szCs w:val="24"/>
        </w:rPr>
        <w:t>7.2.1 El personal de los servicios de salud de los sectores público, social y privado deberá conocer los</w:t>
      </w:r>
      <w:r w:rsidR="006A58BF" w:rsidRPr="005C2042">
        <w:rPr>
          <w:rFonts w:ascii="Arial" w:hAnsi="Arial" w:cs="Arial"/>
          <w:sz w:val="24"/>
          <w:szCs w:val="24"/>
        </w:rPr>
        <w:t xml:space="preserve"> </w:t>
      </w:r>
      <w:r w:rsidRPr="005C2042">
        <w:rPr>
          <w:rFonts w:ascii="Arial" w:hAnsi="Arial" w:cs="Arial"/>
          <w:sz w:val="24"/>
          <w:szCs w:val="24"/>
        </w:rPr>
        <w:t>roles y estereotipos tradicionales, que por el sistema de género usualmente desempeñan las mujeres, como</w:t>
      </w:r>
      <w:r w:rsidR="006A58BF" w:rsidRPr="005C2042">
        <w:rPr>
          <w:rFonts w:ascii="Arial" w:hAnsi="Arial" w:cs="Arial"/>
          <w:sz w:val="24"/>
          <w:szCs w:val="24"/>
        </w:rPr>
        <w:t xml:space="preserve"> </w:t>
      </w:r>
      <w:r w:rsidRPr="005C2042">
        <w:rPr>
          <w:rFonts w:ascii="Arial" w:hAnsi="Arial" w:cs="Arial"/>
          <w:sz w:val="24"/>
          <w:szCs w:val="24"/>
        </w:rPr>
        <w:t>madres, cuidadoras de los otros y principalmente responsables de los cuidados domésticos y de la salud de</w:t>
      </w:r>
      <w:r w:rsidR="006A58BF" w:rsidRPr="005C2042">
        <w:rPr>
          <w:rFonts w:ascii="Arial" w:hAnsi="Arial" w:cs="Arial"/>
          <w:sz w:val="24"/>
          <w:szCs w:val="24"/>
        </w:rPr>
        <w:t xml:space="preserve"> </w:t>
      </w:r>
      <w:r w:rsidRPr="005C2042">
        <w:rPr>
          <w:rFonts w:ascii="Arial" w:hAnsi="Arial" w:cs="Arial"/>
          <w:sz w:val="24"/>
          <w:szCs w:val="24"/>
        </w:rPr>
        <w:t>los otros.</w:t>
      </w:r>
    </w:p>
    <w:p w14:paraId="6F099C25" w14:textId="59EAFCAF" w:rsidR="00BD77B9" w:rsidRPr="005C2042" w:rsidRDefault="00BD77B9" w:rsidP="005C2042">
      <w:pPr>
        <w:jc w:val="both"/>
        <w:rPr>
          <w:rFonts w:ascii="Arial" w:hAnsi="Arial" w:cs="Arial"/>
          <w:sz w:val="24"/>
          <w:szCs w:val="24"/>
        </w:rPr>
      </w:pPr>
      <w:r w:rsidRPr="005C2042">
        <w:rPr>
          <w:rFonts w:ascii="Arial" w:hAnsi="Arial" w:cs="Arial"/>
          <w:sz w:val="24"/>
          <w:szCs w:val="24"/>
        </w:rPr>
        <w:t>7.2.2 Escuchar con respeto y atención a las mujeres, identificar y aclarar inquietudes, temores y mitos</w:t>
      </w:r>
      <w:r w:rsidR="006A58BF" w:rsidRPr="005C2042">
        <w:rPr>
          <w:rFonts w:ascii="Arial" w:hAnsi="Arial" w:cs="Arial"/>
          <w:sz w:val="24"/>
          <w:szCs w:val="24"/>
        </w:rPr>
        <w:t xml:space="preserve"> </w:t>
      </w:r>
      <w:r w:rsidRPr="005C2042">
        <w:rPr>
          <w:rFonts w:ascii="Arial" w:hAnsi="Arial" w:cs="Arial"/>
          <w:sz w:val="24"/>
          <w:szCs w:val="24"/>
        </w:rPr>
        <w:t>sobre los signos y síntomas que se pueden presentar durante el síndrome climatérico.</w:t>
      </w:r>
    </w:p>
    <w:p w14:paraId="2AB88FFC" w14:textId="4C93F5B9" w:rsidR="00BD77B9" w:rsidRPr="005C2042" w:rsidRDefault="00BD77B9" w:rsidP="005C2042">
      <w:pPr>
        <w:jc w:val="both"/>
        <w:rPr>
          <w:rFonts w:ascii="Arial" w:hAnsi="Arial" w:cs="Arial"/>
          <w:sz w:val="24"/>
          <w:szCs w:val="24"/>
        </w:rPr>
      </w:pPr>
      <w:r w:rsidRPr="005C2042">
        <w:rPr>
          <w:rFonts w:ascii="Arial" w:hAnsi="Arial" w:cs="Arial"/>
          <w:sz w:val="24"/>
          <w:szCs w:val="24"/>
        </w:rPr>
        <w:t>7.2.3 El personal de los servicios de salud de los sectores público, social y privado debe estar</w:t>
      </w:r>
      <w:r w:rsidR="006A58BF" w:rsidRPr="005C2042">
        <w:rPr>
          <w:rFonts w:ascii="Arial" w:hAnsi="Arial" w:cs="Arial"/>
          <w:sz w:val="24"/>
          <w:szCs w:val="24"/>
        </w:rPr>
        <w:t xml:space="preserve"> </w:t>
      </w:r>
      <w:r w:rsidRPr="005C2042">
        <w:rPr>
          <w:rFonts w:ascii="Arial" w:hAnsi="Arial" w:cs="Arial"/>
          <w:sz w:val="24"/>
          <w:szCs w:val="24"/>
        </w:rPr>
        <w:t>capacitada/o para establecer un diálogo ágil y empático con la mujer y su pareja con absoluto respeto y</w:t>
      </w:r>
      <w:r w:rsidR="006A58BF" w:rsidRPr="005C2042">
        <w:rPr>
          <w:rFonts w:ascii="Arial" w:hAnsi="Arial" w:cs="Arial"/>
          <w:sz w:val="24"/>
          <w:szCs w:val="24"/>
        </w:rPr>
        <w:t xml:space="preserve"> </w:t>
      </w:r>
      <w:r w:rsidRPr="005C2042">
        <w:rPr>
          <w:rFonts w:ascii="Arial" w:hAnsi="Arial" w:cs="Arial"/>
          <w:sz w:val="24"/>
          <w:szCs w:val="24"/>
        </w:rPr>
        <w:t>confidencialidad, para observar, hacer preguntas relevantes y escuchar, además de saber transmitir la</w:t>
      </w:r>
      <w:r w:rsidR="006A58BF" w:rsidRPr="005C2042">
        <w:rPr>
          <w:rFonts w:ascii="Arial" w:hAnsi="Arial" w:cs="Arial"/>
          <w:sz w:val="24"/>
          <w:szCs w:val="24"/>
        </w:rPr>
        <w:t xml:space="preserve"> </w:t>
      </w:r>
      <w:r w:rsidRPr="005C2042">
        <w:rPr>
          <w:rFonts w:ascii="Arial" w:hAnsi="Arial" w:cs="Arial"/>
          <w:sz w:val="24"/>
          <w:szCs w:val="24"/>
        </w:rPr>
        <w:t>información, para lo cual debe de auxiliarse de material educativo específico.</w:t>
      </w:r>
    </w:p>
    <w:p w14:paraId="351B2DB4" w14:textId="42D76DA1" w:rsidR="00BD77B9" w:rsidRPr="005C2042" w:rsidRDefault="00BD77B9" w:rsidP="005C2042">
      <w:pPr>
        <w:jc w:val="both"/>
        <w:rPr>
          <w:rFonts w:ascii="Arial" w:hAnsi="Arial" w:cs="Arial"/>
          <w:sz w:val="24"/>
          <w:szCs w:val="24"/>
        </w:rPr>
      </w:pPr>
      <w:r w:rsidRPr="005C2042">
        <w:rPr>
          <w:rFonts w:ascii="Arial" w:hAnsi="Arial" w:cs="Arial"/>
          <w:sz w:val="24"/>
          <w:szCs w:val="24"/>
        </w:rPr>
        <w:t>7.2.4 El personal de los servicios de salud de los sectores público, social y privado debe preservar el</w:t>
      </w:r>
      <w:r w:rsidR="006A58BF" w:rsidRPr="005C2042">
        <w:rPr>
          <w:rFonts w:ascii="Arial" w:hAnsi="Arial" w:cs="Arial"/>
          <w:sz w:val="24"/>
          <w:szCs w:val="24"/>
        </w:rPr>
        <w:t xml:space="preserve"> </w:t>
      </w:r>
      <w:r w:rsidRPr="005C2042">
        <w:rPr>
          <w:rFonts w:ascii="Arial" w:hAnsi="Arial" w:cs="Arial"/>
          <w:sz w:val="24"/>
          <w:szCs w:val="24"/>
        </w:rPr>
        <w:t>carácter privado, confidencial y de respeto en el trato a través de su actitud y del interés mostrado a la mujer,</w:t>
      </w:r>
      <w:r w:rsidR="006A58BF" w:rsidRPr="005C2042">
        <w:rPr>
          <w:rFonts w:ascii="Arial" w:hAnsi="Arial" w:cs="Arial"/>
          <w:sz w:val="24"/>
          <w:szCs w:val="24"/>
        </w:rPr>
        <w:t xml:space="preserve"> </w:t>
      </w:r>
      <w:r w:rsidRPr="005C2042">
        <w:rPr>
          <w:rFonts w:ascii="Arial" w:hAnsi="Arial" w:cs="Arial"/>
          <w:sz w:val="24"/>
          <w:szCs w:val="24"/>
        </w:rPr>
        <w:t>procurar un ambiente de confianza y explicar con información veraz los mitos, tabúes y creencias, respecto a</w:t>
      </w:r>
      <w:r w:rsidR="006A58BF" w:rsidRPr="005C2042">
        <w:rPr>
          <w:rFonts w:ascii="Arial" w:hAnsi="Arial" w:cs="Arial"/>
          <w:sz w:val="24"/>
          <w:szCs w:val="24"/>
        </w:rPr>
        <w:t xml:space="preserve"> </w:t>
      </w:r>
      <w:r w:rsidRPr="005C2042">
        <w:rPr>
          <w:rFonts w:ascii="Arial" w:hAnsi="Arial" w:cs="Arial"/>
          <w:sz w:val="24"/>
          <w:szCs w:val="24"/>
        </w:rPr>
        <w:t>las etapas de perimenopausia y postmenopausia.</w:t>
      </w:r>
    </w:p>
    <w:p w14:paraId="6A2ABB8F" w14:textId="2D0175A0" w:rsidR="00BD77B9" w:rsidRPr="005C2042" w:rsidRDefault="00BD77B9" w:rsidP="005C2042">
      <w:pPr>
        <w:jc w:val="both"/>
        <w:rPr>
          <w:rFonts w:ascii="Arial" w:hAnsi="Arial" w:cs="Arial"/>
          <w:sz w:val="24"/>
          <w:szCs w:val="24"/>
        </w:rPr>
      </w:pPr>
      <w:r w:rsidRPr="005C2042">
        <w:rPr>
          <w:rFonts w:ascii="Arial" w:hAnsi="Arial" w:cs="Arial"/>
          <w:sz w:val="24"/>
          <w:szCs w:val="24"/>
        </w:rPr>
        <w:t>7.2.5 El personal de los servicios de salud de los sectores público, social y privado deberá proporcionar</w:t>
      </w:r>
      <w:r w:rsidR="006A58BF" w:rsidRPr="005C2042">
        <w:rPr>
          <w:rFonts w:ascii="Arial" w:hAnsi="Arial" w:cs="Arial"/>
          <w:sz w:val="24"/>
          <w:szCs w:val="24"/>
        </w:rPr>
        <w:t xml:space="preserve"> c</w:t>
      </w:r>
      <w:r w:rsidRPr="005C2042">
        <w:rPr>
          <w:rFonts w:ascii="Arial" w:hAnsi="Arial" w:cs="Arial"/>
          <w:sz w:val="24"/>
          <w:szCs w:val="24"/>
        </w:rPr>
        <w:t>onsejería, para aliviar la ansiedad que interfiera con la sexualidad, y de no haber mejoría referirla al nivel de</w:t>
      </w:r>
      <w:r w:rsidR="006A58BF" w:rsidRPr="005C2042">
        <w:rPr>
          <w:rFonts w:ascii="Arial" w:hAnsi="Arial" w:cs="Arial"/>
          <w:sz w:val="24"/>
          <w:szCs w:val="24"/>
        </w:rPr>
        <w:t xml:space="preserve"> </w:t>
      </w:r>
      <w:r w:rsidRPr="005C2042">
        <w:rPr>
          <w:rFonts w:ascii="Arial" w:hAnsi="Arial" w:cs="Arial"/>
          <w:sz w:val="24"/>
          <w:szCs w:val="24"/>
        </w:rPr>
        <w:t>atención que corresponda.</w:t>
      </w:r>
    </w:p>
    <w:p w14:paraId="7E5C6028" w14:textId="204B3D5B" w:rsidR="00BD77B9" w:rsidRPr="005C2042" w:rsidRDefault="00BD77B9" w:rsidP="005C2042">
      <w:pPr>
        <w:jc w:val="both"/>
        <w:rPr>
          <w:rFonts w:ascii="Arial" w:hAnsi="Arial" w:cs="Arial"/>
          <w:sz w:val="24"/>
          <w:szCs w:val="24"/>
        </w:rPr>
      </w:pPr>
      <w:r w:rsidRPr="005C2042">
        <w:rPr>
          <w:rFonts w:ascii="Arial" w:hAnsi="Arial" w:cs="Arial"/>
          <w:sz w:val="24"/>
          <w:szCs w:val="24"/>
        </w:rPr>
        <w:lastRenderedPageBreak/>
        <w:t>7.2.6 Cuando se identifique alguna alteración psicológica que no sea consecuencia de los cambios propios</w:t>
      </w:r>
      <w:r w:rsidR="006A58BF" w:rsidRPr="005C2042">
        <w:rPr>
          <w:rFonts w:ascii="Arial" w:hAnsi="Arial" w:cs="Arial"/>
          <w:sz w:val="24"/>
          <w:szCs w:val="24"/>
        </w:rPr>
        <w:t xml:space="preserve"> </w:t>
      </w:r>
      <w:r w:rsidRPr="005C2042">
        <w:rPr>
          <w:rFonts w:ascii="Arial" w:hAnsi="Arial" w:cs="Arial"/>
          <w:sz w:val="24"/>
          <w:szCs w:val="24"/>
        </w:rPr>
        <w:t>de las etapas de la perimenopausia o postmenopausia, se referirá a la mujer con el especialista.</w:t>
      </w:r>
    </w:p>
    <w:p w14:paraId="38E1E0C2"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7.3 Lugar y momento para efectuar la consejería:</w:t>
      </w:r>
    </w:p>
    <w:p w14:paraId="0326BE88" w14:textId="11276526" w:rsidR="00BD77B9" w:rsidRPr="005C2042" w:rsidRDefault="00BD77B9" w:rsidP="005C2042">
      <w:pPr>
        <w:jc w:val="both"/>
        <w:rPr>
          <w:rFonts w:ascii="Arial" w:hAnsi="Arial" w:cs="Arial"/>
          <w:sz w:val="24"/>
          <w:szCs w:val="24"/>
        </w:rPr>
      </w:pPr>
      <w:r w:rsidRPr="005C2042">
        <w:rPr>
          <w:rFonts w:ascii="Arial" w:hAnsi="Arial" w:cs="Arial"/>
          <w:sz w:val="24"/>
          <w:szCs w:val="24"/>
        </w:rPr>
        <w:t>7.3.1 La consejería debe acordarse con la mujer que acude a consulta médica en la unidad, en el área de</w:t>
      </w:r>
      <w:r w:rsidR="006A58BF" w:rsidRPr="005C2042">
        <w:rPr>
          <w:rFonts w:ascii="Arial" w:hAnsi="Arial" w:cs="Arial"/>
          <w:sz w:val="24"/>
          <w:szCs w:val="24"/>
        </w:rPr>
        <w:t xml:space="preserve"> </w:t>
      </w:r>
      <w:r w:rsidRPr="005C2042">
        <w:rPr>
          <w:rFonts w:ascii="Arial" w:hAnsi="Arial" w:cs="Arial"/>
          <w:sz w:val="24"/>
          <w:szCs w:val="24"/>
        </w:rPr>
        <w:t>hospitalización, siempre y cuando exista la necesidad de apoyarla en estas etapas de la vida, eliminando</w:t>
      </w:r>
      <w:r w:rsidR="006A58BF" w:rsidRPr="005C2042">
        <w:rPr>
          <w:rFonts w:ascii="Arial" w:hAnsi="Arial" w:cs="Arial"/>
          <w:sz w:val="24"/>
          <w:szCs w:val="24"/>
        </w:rPr>
        <w:t xml:space="preserve"> </w:t>
      </w:r>
      <w:r w:rsidRPr="005C2042">
        <w:rPr>
          <w:rFonts w:ascii="Arial" w:hAnsi="Arial" w:cs="Arial"/>
          <w:sz w:val="24"/>
          <w:szCs w:val="24"/>
        </w:rPr>
        <w:t>mitos, errores y fomentando el autocuidado de la salud sin riesgos.</w:t>
      </w:r>
    </w:p>
    <w:p w14:paraId="52836996" w14:textId="35EA2493" w:rsidR="00BD77B9" w:rsidRPr="005C2042" w:rsidRDefault="00BD77B9" w:rsidP="005C2042">
      <w:pPr>
        <w:jc w:val="both"/>
        <w:rPr>
          <w:rFonts w:ascii="Arial" w:hAnsi="Arial" w:cs="Arial"/>
          <w:sz w:val="24"/>
          <w:szCs w:val="24"/>
        </w:rPr>
      </w:pPr>
      <w:r w:rsidRPr="005C2042">
        <w:rPr>
          <w:rFonts w:ascii="Arial" w:hAnsi="Arial" w:cs="Arial"/>
          <w:sz w:val="24"/>
          <w:szCs w:val="24"/>
        </w:rPr>
        <w:t>7.3.2 Se deberá realizar la consejería de manera más oportuna a las mujeres mayores de 35 años, y en</w:t>
      </w:r>
      <w:r w:rsidR="006A58BF" w:rsidRPr="005C2042">
        <w:rPr>
          <w:rFonts w:ascii="Arial" w:hAnsi="Arial" w:cs="Arial"/>
          <w:sz w:val="24"/>
          <w:szCs w:val="24"/>
        </w:rPr>
        <w:t xml:space="preserve"> </w:t>
      </w:r>
      <w:r w:rsidRPr="005C2042">
        <w:rPr>
          <w:rFonts w:ascii="Arial" w:hAnsi="Arial" w:cs="Arial"/>
          <w:sz w:val="24"/>
          <w:szCs w:val="24"/>
        </w:rPr>
        <w:t>las que serán o fueron sometidas a ooforectomía, histerectomía, radioterapia pélvica y/o quimioterapia,</w:t>
      </w:r>
      <w:r w:rsidR="006A58BF" w:rsidRPr="005C2042">
        <w:rPr>
          <w:rFonts w:ascii="Arial" w:hAnsi="Arial" w:cs="Arial"/>
          <w:sz w:val="24"/>
          <w:szCs w:val="24"/>
        </w:rPr>
        <w:t xml:space="preserve"> </w:t>
      </w:r>
      <w:r w:rsidRPr="005C2042">
        <w:rPr>
          <w:rFonts w:ascii="Arial" w:hAnsi="Arial" w:cs="Arial"/>
          <w:sz w:val="24"/>
          <w:szCs w:val="24"/>
        </w:rPr>
        <w:t>independientemente de la causa de la cirugía o el tratamiento.</w:t>
      </w:r>
    </w:p>
    <w:p w14:paraId="167675BD"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8. Atención médica en las etapas de la perimenopausia y postmenopausia</w:t>
      </w:r>
    </w:p>
    <w:p w14:paraId="23BE2930" w14:textId="47C0AFB5" w:rsidR="00BD77B9" w:rsidRPr="005C2042" w:rsidRDefault="00BD77B9" w:rsidP="005C2042">
      <w:pPr>
        <w:jc w:val="both"/>
        <w:rPr>
          <w:rFonts w:ascii="Arial" w:hAnsi="Arial" w:cs="Arial"/>
          <w:sz w:val="24"/>
          <w:szCs w:val="24"/>
        </w:rPr>
      </w:pPr>
      <w:r w:rsidRPr="005C2042">
        <w:rPr>
          <w:rFonts w:ascii="Arial" w:hAnsi="Arial" w:cs="Arial"/>
          <w:sz w:val="24"/>
          <w:szCs w:val="24"/>
        </w:rPr>
        <w:t>La atención básica que debe brindarse en la consulta a las mujeres que se encuentran en la</w:t>
      </w:r>
      <w:r w:rsidR="006A58BF" w:rsidRPr="005C2042">
        <w:rPr>
          <w:rFonts w:ascii="Arial" w:hAnsi="Arial" w:cs="Arial"/>
          <w:sz w:val="24"/>
          <w:szCs w:val="24"/>
        </w:rPr>
        <w:t xml:space="preserve"> </w:t>
      </w:r>
      <w:r w:rsidRPr="005C2042">
        <w:rPr>
          <w:rFonts w:ascii="Arial" w:hAnsi="Arial" w:cs="Arial"/>
          <w:sz w:val="24"/>
          <w:szCs w:val="24"/>
        </w:rPr>
        <w:t>perimenopausia o la postmenopausia tiene el propósito de valorar las condiciones generales de salud de las</w:t>
      </w:r>
      <w:r w:rsidR="006A58BF" w:rsidRPr="005C2042">
        <w:rPr>
          <w:rFonts w:ascii="Arial" w:hAnsi="Arial" w:cs="Arial"/>
          <w:sz w:val="24"/>
          <w:szCs w:val="24"/>
        </w:rPr>
        <w:t xml:space="preserve"> </w:t>
      </w:r>
      <w:r w:rsidRPr="005C2042">
        <w:rPr>
          <w:rFonts w:ascii="Arial" w:hAnsi="Arial" w:cs="Arial"/>
          <w:sz w:val="24"/>
          <w:szCs w:val="24"/>
        </w:rPr>
        <w:t>mujeres, y de acuerdo a ellas determinar la conveniencia o necesidad de administrar tratamiento médico y/o</w:t>
      </w:r>
      <w:r w:rsidR="006A58BF" w:rsidRPr="005C2042">
        <w:rPr>
          <w:rFonts w:ascii="Arial" w:hAnsi="Arial" w:cs="Arial"/>
          <w:sz w:val="24"/>
          <w:szCs w:val="24"/>
        </w:rPr>
        <w:t xml:space="preserve"> </w:t>
      </w:r>
      <w:r w:rsidRPr="005C2042">
        <w:rPr>
          <w:rFonts w:ascii="Arial" w:hAnsi="Arial" w:cs="Arial"/>
          <w:sz w:val="24"/>
          <w:szCs w:val="24"/>
        </w:rPr>
        <w:t>no médico para problemas o patologías específicas. En caso necesario referirlas al segundo o tercer nivel de</w:t>
      </w:r>
      <w:r w:rsidR="006A58BF" w:rsidRPr="005C2042">
        <w:rPr>
          <w:rFonts w:ascii="Arial" w:hAnsi="Arial" w:cs="Arial"/>
          <w:sz w:val="24"/>
          <w:szCs w:val="24"/>
        </w:rPr>
        <w:t xml:space="preserve"> </w:t>
      </w:r>
      <w:r w:rsidRPr="005C2042">
        <w:rPr>
          <w:rFonts w:ascii="Arial" w:hAnsi="Arial" w:cs="Arial"/>
          <w:sz w:val="24"/>
          <w:szCs w:val="24"/>
        </w:rPr>
        <w:t>atención. Las actividades deberán incluir lo siguiente:</w:t>
      </w:r>
    </w:p>
    <w:p w14:paraId="61DE662B" w14:textId="2AA947B9" w:rsidR="00BD77B9" w:rsidRPr="005C2042" w:rsidRDefault="00BD77B9" w:rsidP="005C2042">
      <w:pPr>
        <w:jc w:val="both"/>
        <w:rPr>
          <w:rFonts w:ascii="Arial" w:hAnsi="Arial" w:cs="Arial"/>
          <w:sz w:val="24"/>
          <w:szCs w:val="24"/>
        </w:rPr>
      </w:pPr>
      <w:r w:rsidRPr="005C2042">
        <w:rPr>
          <w:rFonts w:ascii="Arial" w:hAnsi="Arial" w:cs="Arial"/>
          <w:sz w:val="24"/>
          <w:szCs w:val="24"/>
        </w:rPr>
        <w:t>8.1 Valoración clínica general con elaboración de historia clínica completa induciendo el interrogatorio a la</w:t>
      </w:r>
      <w:r w:rsidR="006A58BF" w:rsidRPr="005C2042">
        <w:rPr>
          <w:rFonts w:ascii="Arial" w:hAnsi="Arial" w:cs="Arial"/>
          <w:sz w:val="24"/>
          <w:szCs w:val="24"/>
        </w:rPr>
        <w:t xml:space="preserve"> </w:t>
      </w:r>
      <w:r w:rsidRPr="005C2042">
        <w:rPr>
          <w:rFonts w:ascii="Arial" w:hAnsi="Arial" w:cs="Arial"/>
          <w:sz w:val="24"/>
          <w:szCs w:val="24"/>
        </w:rPr>
        <w:t>identificación de síntomas vasomotores (bochornos y sudoración nocturna), atrofia urogenital, alteraciones</w:t>
      </w:r>
      <w:r w:rsidR="006A58BF" w:rsidRPr="005C2042">
        <w:rPr>
          <w:rFonts w:ascii="Arial" w:hAnsi="Arial" w:cs="Arial"/>
          <w:sz w:val="24"/>
          <w:szCs w:val="24"/>
        </w:rPr>
        <w:t xml:space="preserve"> </w:t>
      </w:r>
      <w:r w:rsidRPr="005C2042">
        <w:rPr>
          <w:rFonts w:ascii="Arial" w:hAnsi="Arial" w:cs="Arial"/>
          <w:sz w:val="24"/>
          <w:szCs w:val="24"/>
        </w:rPr>
        <w:t>menstruales, alteraciones del sueño o psicológicas, enfermedades crónico-degenerativas como diabetes</w:t>
      </w:r>
      <w:r w:rsidR="006A58BF" w:rsidRPr="005C2042">
        <w:rPr>
          <w:rFonts w:ascii="Arial" w:hAnsi="Arial" w:cs="Arial"/>
          <w:sz w:val="24"/>
          <w:szCs w:val="24"/>
        </w:rPr>
        <w:t xml:space="preserve"> </w:t>
      </w:r>
      <w:r w:rsidRPr="005C2042">
        <w:rPr>
          <w:rFonts w:ascii="Arial" w:hAnsi="Arial" w:cs="Arial"/>
          <w:sz w:val="24"/>
          <w:szCs w:val="24"/>
        </w:rPr>
        <w:t>mellitus, hipertensión arterial, dislipidemias, enfermedad cardiovascular ateroesclerosa, enfermedad vascular</w:t>
      </w:r>
      <w:r w:rsidR="006A58BF" w:rsidRPr="005C2042">
        <w:rPr>
          <w:rFonts w:ascii="Arial" w:hAnsi="Arial" w:cs="Arial"/>
          <w:sz w:val="24"/>
          <w:szCs w:val="24"/>
        </w:rPr>
        <w:t xml:space="preserve"> </w:t>
      </w:r>
      <w:r w:rsidRPr="005C2042">
        <w:rPr>
          <w:rFonts w:ascii="Arial" w:hAnsi="Arial" w:cs="Arial"/>
          <w:sz w:val="24"/>
          <w:szCs w:val="24"/>
        </w:rPr>
        <w:t>cerebral, osteoporosis, neoplasias cérvico-uterino, mamarias, endometriales y de ovario, según los</w:t>
      </w:r>
      <w:r w:rsidR="006A58BF" w:rsidRPr="005C2042">
        <w:rPr>
          <w:rFonts w:ascii="Arial" w:hAnsi="Arial" w:cs="Arial"/>
          <w:sz w:val="24"/>
          <w:szCs w:val="24"/>
        </w:rPr>
        <w:t xml:space="preserve"> </w:t>
      </w:r>
      <w:r w:rsidRPr="005C2042">
        <w:rPr>
          <w:rFonts w:ascii="Arial" w:hAnsi="Arial" w:cs="Arial"/>
          <w:sz w:val="24"/>
          <w:szCs w:val="24"/>
        </w:rPr>
        <w:t>lineamientos establecidos en la Norma Oficial Mexicana citada en el numeral</w:t>
      </w:r>
      <w:r w:rsidR="00D11F73" w:rsidRPr="005C2042">
        <w:rPr>
          <w:rFonts w:ascii="Arial" w:hAnsi="Arial" w:cs="Arial"/>
          <w:sz w:val="24"/>
          <w:szCs w:val="24"/>
        </w:rPr>
        <w:t xml:space="preserve"> </w:t>
      </w:r>
      <w:r w:rsidRPr="005C2042">
        <w:rPr>
          <w:rFonts w:ascii="Arial" w:hAnsi="Arial" w:cs="Arial"/>
          <w:sz w:val="24"/>
          <w:szCs w:val="24"/>
        </w:rPr>
        <w:t>2.10 del apartado 2 Referencias.</w:t>
      </w:r>
    </w:p>
    <w:p w14:paraId="71AD4FD9" w14:textId="6C2BEF7B" w:rsidR="00BD77B9" w:rsidRPr="005C2042" w:rsidRDefault="00BD77B9" w:rsidP="005C2042">
      <w:pPr>
        <w:jc w:val="both"/>
        <w:rPr>
          <w:rFonts w:ascii="Arial" w:hAnsi="Arial" w:cs="Arial"/>
          <w:sz w:val="24"/>
          <w:szCs w:val="24"/>
        </w:rPr>
      </w:pPr>
      <w:r w:rsidRPr="005C2042">
        <w:rPr>
          <w:rFonts w:ascii="Arial" w:hAnsi="Arial" w:cs="Arial"/>
          <w:sz w:val="24"/>
          <w:szCs w:val="24"/>
        </w:rPr>
        <w:t>8.2 Ofrecer servicios de planificación familiar, durante la transición a la menopausia, de acuerdo a los</w:t>
      </w:r>
      <w:r w:rsidR="00D11F73" w:rsidRPr="005C2042">
        <w:rPr>
          <w:rFonts w:ascii="Arial" w:hAnsi="Arial" w:cs="Arial"/>
          <w:sz w:val="24"/>
          <w:szCs w:val="24"/>
        </w:rPr>
        <w:t xml:space="preserve"> </w:t>
      </w:r>
      <w:r w:rsidRPr="005C2042">
        <w:rPr>
          <w:rFonts w:ascii="Arial" w:hAnsi="Arial" w:cs="Arial"/>
          <w:sz w:val="24"/>
          <w:szCs w:val="24"/>
        </w:rPr>
        <w:t>lineamientos establecidos en la Norma Oficial Mexicana citada en el numeral 2.1 del apartado 2 Referencias.</w:t>
      </w:r>
    </w:p>
    <w:p w14:paraId="1DA5B625" w14:textId="4B5A4F50" w:rsidR="00BD77B9" w:rsidRPr="005C2042" w:rsidRDefault="00BD77B9" w:rsidP="005C2042">
      <w:pPr>
        <w:jc w:val="both"/>
        <w:rPr>
          <w:rFonts w:ascii="Arial" w:hAnsi="Arial" w:cs="Arial"/>
          <w:sz w:val="24"/>
          <w:szCs w:val="24"/>
        </w:rPr>
      </w:pPr>
      <w:r w:rsidRPr="005C2042">
        <w:rPr>
          <w:rFonts w:ascii="Arial" w:hAnsi="Arial" w:cs="Arial"/>
          <w:sz w:val="24"/>
          <w:szCs w:val="24"/>
        </w:rPr>
        <w:t>8.3 Referir al segundo o tercer nivel de atención, a las mujeres mayores de 40 años que se encuentren</w:t>
      </w:r>
      <w:r w:rsidR="00D11F73" w:rsidRPr="005C2042">
        <w:rPr>
          <w:rFonts w:ascii="Arial" w:hAnsi="Arial" w:cs="Arial"/>
          <w:sz w:val="24"/>
          <w:szCs w:val="24"/>
        </w:rPr>
        <w:t xml:space="preserve"> </w:t>
      </w:r>
      <w:r w:rsidRPr="005C2042">
        <w:rPr>
          <w:rFonts w:ascii="Arial" w:hAnsi="Arial" w:cs="Arial"/>
          <w:sz w:val="24"/>
          <w:szCs w:val="24"/>
        </w:rPr>
        <w:t>embarazadas, de acuerdo a los lineamientos establecidos en la Norma Oficial Mexicana citada en el numeral</w:t>
      </w:r>
      <w:r w:rsidR="00D11F73" w:rsidRPr="005C2042">
        <w:rPr>
          <w:rFonts w:ascii="Arial" w:hAnsi="Arial" w:cs="Arial"/>
          <w:sz w:val="24"/>
          <w:szCs w:val="24"/>
        </w:rPr>
        <w:t xml:space="preserve"> </w:t>
      </w:r>
      <w:r w:rsidRPr="005C2042">
        <w:rPr>
          <w:rFonts w:ascii="Arial" w:hAnsi="Arial" w:cs="Arial"/>
          <w:sz w:val="24"/>
          <w:szCs w:val="24"/>
        </w:rPr>
        <w:t>2.2 del apartado 2 Referencias.</w:t>
      </w:r>
    </w:p>
    <w:p w14:paraId="3E0F7E39" w14:textId="579303DB" w:rsidR="00BD77B9" w:rsidRPr="005C2042" w:rsidRDefault="00BD77B9" w:rsidP="005C2042">
      <w:pPr>
        <w:jc w:val="both"/>
        <w:rPr>
          <w:rFonts w:ascii="Arial" w:hAnsi="Arial" w:cs="Arial"/>
          <w:sz w:val="24"/>
          <w:szCs w:val="24"/>
        </w:rPr>
      </w:pPr>
      <w:r w:rsidRPr="005C2042">
        <w:rPr>
          <w:rFonts w:ascii="Arial" w:hAnsi="Arial" w:cs="Arial"/>
          <w:sz w:val="24"/>
          <w:szCs w:val="24"/>
        </w:rPr>
        <w:t>8.4 Referir al segundo o tercer nivel de atención a aquellas mujeres en cualquiera de estas etapas, que</w:t>
      </w:r>
      <w:r w:rsidR="00D11F73" w:rsidRPr="005C2042">
        <w:rPr>
          <w:rFonts w:ascii="Arial" w:hAnsi="Arial" w:cs="Arial"/>
          <w:sz w:val="24"/>
          <w:szCs w:val="24"/>
        </w:rPr>
        <w:t xml:space="preserve"> </w:t>
      </w:r>
      <w:r w:rsidRPr="005C2042">
        <w:rPr>
          <w:rFonts w:ascii="Arial" w:hAnsi="Arial" w:cs="Arial"/>
          <w:sz w:val="24"/>
          <w:szCs w:val="24"/>
        </w:rPr>
        <w:t xml:space="preserve">presenten síntomas y signos que hagan sospechar la </w:t>
      </w:r>
      <w:r w:rsidRPr="005C2042">
        <w:rPr>
          <w:rFonts w:ascii="Arial" w:hAnsi="Arial" w:cs="Arial"/>
          <w:sz w:val="24"/>
          <w:szCs w:val="24"/>
        </w:rPr>
        <w:lastRenderedPageBreak/>
        <w:t>existencia de miomatosis uterina, hiperplasia</w:t>
      </w:r>
      <w:r w:rsidR="00D11F73" w:rsidRPr="005C2042">
        <w:rPr>
          <w:rFonts w:ascii="Arial" w:hAnsi="Arial" w:cs="Arial"/>
          <w:sz w:val="24"/>
          <w:szCs w:val="24"/>
        </w:rPr>
        <w:t xml:space="preserve"> </w:t>
      </w:r>
      <w:r w:rsidRPr="005C2042">
        <w:rPr>
          <w:rFonts w:ascii="Arial" w:hAnsi="Arial" w:cs="Arial"/>
          <w:sz w:val="24"/>
          <w:szCs w:val="24"/>
        </w:rPr>
        <w:t>endometrial, poliposis endometrial, cáncer cérvico-uterino, cáncer ovárico o alguna coagulopatía.</w:t>
      </w:r>
    </w:p>
    <w:p w14:paraId="485CCC26" w14:textId="4EAD6734" w:rsidR="00BD77B9" w:rsidRPr="005C2042" w:rsidRDefault="00BD77B9" w:rsidP="005C2042">
      <w:pPr>
        <w:jc w:val="both"/>
        <w:rPr>
          <w:rFonts w:ascii="Arial" w:hAnsi="Arial" w:cs="Arial"/>
          <w:sz w:val="24"/>
          <w:szCs w:val="24"/>
        </w:rPr>
      </w:pPr>
      <w:r w:rsidRPr="005C2042">
        <w:rPr>
          <w:rFonts w:ascii="Arial" w:hAnsi="Arial" w:cs="Arial"/>
          <w:sz w:val="24"/>
          <w:szCs w:val="24"/>
        </w:rPr>
        <w:t>8.5 El personal de salud deberá llenar y entregar la Cartilla Nacional de Salud de las Mujeres de 20 a 59</w:t>
      </w:r>
      <w:r w:rsidR="00D11F73" w:rsidRPr="005C2042">
        <w:rPr>
          <w:rFonts w:ascii="Arial" w:hAnsi="Arial" w:cs="Arial"/>
          <w:sz w:val="24"/>
          <w:szCs w:val="24"/>
        </w:rPr>
        <w:t xml:space="preserve"> </w:t>
      </w:r>
      <w:r w:rsidRPr="005C2042">
        <w:rPr>
          <w:rFonts w:ascii="Arial" w:hAnsi="Arial" w:cs="Arial"/>
          <w:sz w:val="24"/>
          <w:szCs w:val="24"/>
        </w:rPr>
        <w:t>años, de acuerdo a la Guía Técnica para la Cartilla Nacional de la Salud.</w:t>
      </w:r>
    </w:p>
    <w:p w14:paraId="36A091C6" w14:textId="10C92FDC" w:rsidR="00BD77B9" w:rsidRPr="005C2042" w:rsidRDefault="00BD77B9" w:rsidP="005C2042">
      <w:pPr>
        <w:jc w:val="both"/>
        <w:rPr>
          <w:rFonts w:ascii="Arial" w:hAnsi="Arial" w:cs="Arial"/>
          <w:sz w:val="24"/>
          <w:szCs w:val="24"/>
        </w:rPr>
      </w:pPr>
      <w:r w:rsidRPr="005C2042">
        <w:rPr>
          <w:rFonts w:ascii="Arial" w:hAnsi="Arial" w:cs="Arial"/>
          <w:sz w:val="24"/>
          <w:szCs w:val="24"/>
        </w:rPr>
        <w:t>8.6 Realizar los estudios de laboratorio y gabinete siguientes:</w:t>
      </w:r>
    </w:p>
    <w:p w14:paraId="64DE9F3D" w14:textId="0C0E1A94" w:rsidR="00BD77B9" w:rsidRPr="005C2042" w:rsidRDefault="00BD77B9" w:rsidP="005C2042">
      <w:pPr>
        <w:jc w:val="both"/>
        <w:rPr>
          <w:rFonts w:ascii="Arial" w:hAnsi="Arial" w:cs="Arial"/>
          <w:sz w:val="24"/>
          <w:szCs w:val="24"/>
        </w:rPr>
      </w:pPr>
      <w:r w:rsidRPr="005C2042">
        <w:rPr>
          <w:rFonts w:ascii="Arial" w:hAnsi="Arial" w:cs="Arial"/>
          <w:sz w:val="24"/>
          <w:szCs w:val="24"/>
        </w:rPr>
        <w:t>8.6.1 Citología cérvico-vaginal o vaginal a todas las mujeres como estudio de rutina, de acuerdo a los</w:t>
      </w:r>
      <w:r w:rsidR="00D11F73" w:rsidRPr="005C2042">
        <w:rPr>
          <w:rFonts w:ascii="Arial" w:hAnsi="Arial" w:cs="Arial"/>
          <w:sz w:val="24"/>
          <w:szCs w:val="24"/>
        </w:rPr>
        <w:t xml:space="preserve"> </w:t>
      </w:r>
      <w:r w:rsidRPr="005C2042">
        <w:rPr>
          <w:rFonts w:ascii="Arial" w:hAnsi="Arial" w:cs="Arial"/>
          <w:sz w:val="24"/>
          <w:szCs w:val="24"/>
        </w:rPr>
        <w:t>lineamientos establecidos en la Norma Oficial Mexicana citada en el numeral 2.3 del apartado 2 Referencias.</w:t>
      </w:r>
    </w:p>
    <w:p w14:paraId="6A277267" w14:textId="6C240F68" w:rsidR="00BD77B9" w:rsidRPr="005C2042" w:rsidRDefault="00BD77B9" w:rsidP="005C2042">
      <w:pPr>
        <w:jc w:val="both"/>
        <w:rPr>
          <w:rFonts w:ascii="Arial" w:hAnsi="Arial" w:cs="Arial"/>
          <w:sz w:val="24"/>
          <w:szCs w:val="24"/>
        </w:rPr>
      </w:pPr>
      <w:r w:rsidRPr="005C2042">
        <w:rPr>
          <w:rFonts w:ascii="Arial" w:hAnsi="Arial" w:cs="Arial"/>
          <w:sz w:val="24"/>
          <w:szCs w:val="24"/>
        </w:rPr>
        <w:t>8.6.2 Citología vaginal cuando el prestador de servicio lo requiera para evaluar el estado hormonal de la</w:t>
      </w:r>
      <w:r w:rsidR="00D11F73" w:rsidRPr="005C2042">
        <w:rPr>
          <w:rFonts w:ascii="Arial" w:hAnsi="Arial" w:cs="Arial"/>
          <w:sz w:val="24"/>
          <w:szCs w:val="24"/>
        </w:rPr>
        <w:t xml:space="preserve"> </w:t>
      </w:r>
      <w:r w:rsidRPr="005C2042">
        <w:rPr>
          <w:rFonts w:ascii="Arial" w:hAnsi="Arial" w:cs="Arial"/>
          <w:sz w:val="24"/>
          <w:szCs w:val="24"/>
        </w:rPr>
        <w:t>mujer.</w:t>
      </w:r>
    </w:p>
    <w:p w14:paraId="581FE9A6" w14:textId="365F5DDF" w:rsidR="00BD77B9" w:rsidRPr="005C2042" w:rsidRDefault="00BD77B9" w:rsidP="005C2042">
      <w:pPr>
        <w:jc w:val="both"/>
        <w:rPr>
          <w:rFonts w:ascii="Arial" w:hAnsi="Arial" w:cs="Arial"/>
          <w:sz w:val="24"/>
          <w:szCs w:val="24"/>
        </w:rPr>
      </w:pPr>
      <w:r w:rsidRPr="005C2042">
        <w:rPr>
          <w:rFonts w:ascii="Arial" w:hAnsi="Arial" w:cs="Arial"/>
          <w:sz w:val="24"/>
          <w:szCs w:val="24"/>
        </w:rPr>
        <w:t>8.6.3 Determinación de glucemia venosa plasmática o en suero, o bien en sangre capilar, en ayuno, de</w:t>
      </w:r>
      <w:r w:rsidR="00D11F73" w:rsidRPr="005C2042">
        <w:rPr>
          <w:rFonts w:ascii="Arial" w:hAnsi="Arial" w:cs="Arial"/>
          <w:sz w:val="24"/>
          <w:szCs w:val="24"/>
        </w:rPr>
        <w:t xml:space="preserve"> </w:t>
      </w:r>
      <w:r w:rsidRPr="005C2042">
        <w:rPr>
          <w:rFonts w:ascii="Arial" w:hAnsi="Arial" w:cs="Arial"/>
          <w:sz w:val="24"/>
          <w:szCs w:val="24"/>
        </w:rPr>
        <w:t>acuerdo a los lineamientos establecidos en la Norma Oficial Mexicana citada en el numeral 2.4 del apartado 2</w:t>
      </w:r>
      <w:r w:rsidR="00D11F73" w:rsidRPr="005C2042">
        <w:rPr>
          <w:rFonts w:ascii="Arial" w:hAnsi="Arial" w:cs="Arial"/>
          <w:sz w:val="24"/>
          <w:szCs w:val="24"/>
        </w:rPr>
        <w:t xml:space="preserve"> </w:t>
      </w:r>
      <w:r w:rsidRPr="005C2042">
        <w:rPr>
          <w:rFonts w:ascii="Arial" w:hAnsi="Arial" w:cs="Arial"/>
          <w:sz w:val="24"/>
          <w:szCs w:val="24"/>
        </w:rPr>
        <w:t>Referencias.</w:t>
      </w:r>
    </w:p>
    <w:p w14:paraId="30657337" w14:textId="09183A74" w:rsidR="00BD77B9" w:rsidRPr="005C2042" w:rsidRDefault="00BD77B9" w:rsidP="005C2042">
      <w:pPr>
        <w:jc w:val="both"/>
        <w:rPr>
          <w:rFonts w:ascii="Arial" w:hAnsi="Arial" w:cs="Arial"/>
          <w:sz w:val="24"/>
          <w:szCs w:val="24"/>
        </w:rPr>
      </w:pPr>
      <w:r w:rsidRPr="005C2042">
        <w:rPr>
          <w:rFonts w:ascii="Arial" w:hAnsi="Arial" w:cs="Arial"/>
          <w:sz w:val="24"/>
          <w:szCs w:val="24"/>
        </w:rPr>
        <w:t>8.6.4 Cuantificación de lípidos y lipoproteínas a partir de los 35 años de edad se evaluarán cada 5 años</w:t>
      </w:r>
      <w:r w:rsidR="00D11F73" w:rsidRPr="005C2042">
        <w:rPr>
          <w:rFonts w:ascii="Arial" w:hAnsi="Arial" w:cs="Arial"/>
          <w:sz w:val="24"/>
          <w:szCs w:val="24"/>
        </w:rPr>
        <w:t xml:space="preserve"> </w:t>
      </w:r>
      <w:r w:rsidRPr="005C2042">
        <w:rPr>
          <w:rFonts w:ascii="Arial" w:hAnsi="Arial" w:cs="Arial"/>
          <w:sz w:val="24"/>
          <w:szCs w:val="24"/>
        </w:rPr>
        <w:t>cuando no existan factores de riesgo cardiovascular y con periodicidad anual o bianual en mujeres con</w:t>
      </w:r>
      <w:r w:rsidR="00D11F73" w:rsidRPr="005C2042">
        <w:rPr>
          <w:rFonts w:ascii="Arial" w:hAnsi="Arial" w:cs="Arial"/>
          <w:sz w:val="24"/>
          <w:szCs w:val="24"/>
        </w:rPr>
        <w:t xml:space="preserve"> </w:t>
      </w:r>
      <w:r w:rsidRPr="005C2042">
        <w:rPr>
          <w:rFonts w:ascii="Arial" w:hAnsi="Arial" w:cs="Arial"/>
          <w:sz w:val="24"/>
          <w:szCs w:val="24"/>
        </w:rPr>
        <w:t>factores de riesgo, de acuerdo al criterio del médico, y a los lineamientos establecidos en la Norma Oficial</w:t>
      </w:r>
      <w:r w:rsidR="00D11F73" w:rsidRPr="005C2042">
        <w:rPr>
          <w:rFonts w:ascii="Arial" w:hAnsi="Arial" w:cs="Arial"/>
          <w:sz w:val="24"/>
          <w:szCs w:val="24"/>
        </w:rPr>
        <w:t xml:space="preserve"> </w:t>
      </w:r>
      <w:r w:rsidRPr="005C2042">
        <w:rPr>
          <w:rFonts w:ascii="Arial" w:hAnsi="Arial" w:cs="Arial"/>
          <w:sz w:val="24"/>
          <w:szCs w:val="24"/>
        </w:rPr>
        <w:t>Mexicana citada en el numeral 2.7 del apartado 2 Referencias. De existir el recurso.</w:t>
      </w:r>
    </w:p>
    <w:p w14:paraId="3F01C738"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8.6.5 Examen general de orina como examen básico de rutina.</w:t>
      </w:r>
    </w:p>
    <w:p w14:paraId="57D73E32" w14:textId="3932C822" w:rsidR="00BD77B9" w:rsidRPr="005C2042" w:rsidRDefault="00BD77B9" w:rsidP="005C2042">
      <w:pPr>
        <w:jc w:val="both"/>
        <w:rPr>
          <w:rFonts w:ascii="Arial" w:hAnsi="Arial" w:cs="Arial"/>
          <w:sz w:val="24"/>
          <w:szCs w:val="24"/>
        </w:rPr>
      </w:pPr>
      <w:r w:rsidRPr="005C2042">
        <w:rPr>
          <w:rFonts w:ascii="Arial" w:hAnsi="Arial" w:cs="Arial"/>
          <w:sz w:val="24"/>
          <w:szCs w:val="24"/>
        </w:rPr>
        <w:t>8.6.6 Cuantificación de la hormona folículo estimulante y estradiol en suero, cuando exista duda</w:t>
      </w:r>
      <w:r w:rsidR="00D11F73" w:rsidRPr="005C2042">
        <w:rPr>
          <w:rFonts w:ascii="Arial" w:hAnsi="Arial" w:cs="Arial"/>
          <w:sz w:val="24"/>
          <w:szCs w:val="24"/>
        </w:rPr>
        <w:t xml:space="preserve"> </w:t>
      </w:r>
      <w:r w:rsidRPr="005C2042">
        <w:rPr>
          <w:rFonts w:ascii="Arial" w:hAnsi="Arial" w:cs="Arial"/>
          <w:sz w:val="24"/>
          <w:szCs w:val="24"/>
        </w:rPr>
        <w:t>diagnóstica sobre la causa de la amenorrea.</w:t>
      </w:r>
    </w:p>
    <w:p w14:paraId="1CD8B4E9" w14:textId="35773031" w:rsidR="00BD77B9" w:rsidRPr="005C2042" w:rsidRDefault="00BD77B9" w:rsidP="005C2042">
      <w:pPr>
        <w:jc w:val="both"/>
        <w:rPr>
          <w:rFonts w:ascii="Arial" w:hAnsi="Arial" w:cs="Arial"/>
          <w:sz w:val="24"/>
          <w:szCs w:val="24"/>
        </w:rPr>
      </w:pPr>
      <w:r w:rsidRPr="005C2042">
        <w:rPr>
          <w:rFonts w:ascii="Arial" w:hAnsi="Arial" w:cs="Arial"/>
          <w:sz w:val="24"/>
          <w:szCs w:val="24"/>
        </w:rPr>
        <w:t>8.6.7 La mastografía de tamizaje se recomienda en mujeres aparentemente sanas de acuerdo con los</w:t>
      </w:r>
      <w:r w:rsidR="00D11F73" w:rsidRPr="005C2042">
        <w:rPr>
          <w:rFonts w:ascii="Arial" w:hAnsi="Arial" w:cs="Arial"/>
          <w:sz w:val="24"/>
          <w:szCs w:val="24"/>
        </w:rPr>
        <w:t xml:space="preserve"> </w:t>
      </w:r>
      <w:r w:rsidRPr="005C2042">
        <w:rPr>
          <w:rFonts w:ascii="Arial" w:hAnsi="Arial" w:cs="Arial"/>
          <w:sz w:val="24"/>
          <w:szCs w:val="24"/>
        </w:rPr>
        <w:t>lineamientos establecidos en la Norma Oficial Mexicana citada en el numeral 2.8 del apartado 2 Referencias.</w:t>
      </w:r>
    </w:p>
    <w:p w14:paraId="0CEC542F" w14:textId="6E344F96" w:rsidR="00BD77B9" w:rsidRPr="005C2042" w:rsidRDefault="00BD77B9" w:rsidP="005C2042">
      <w:pPr>
        <w:jc w:val="both"/>
        <w:rPr>
          <w:rFonts w:ascii="Arial" w:hAnsi="Arial" w:cs="Arial"/>
          <w:sz w:val="24"/>
          <w:szCs w:val="24"/>
        </w:rPr>
      </w:pPr>
      <w:r w:rsidRPr="005C2042">
        <w:rPr>
          <w:rFonts w:ascii="Arial" w:hAnsi="Arial" w:cs="Arial"/>
          <w:sz w:val="24"/>
          <w:szCs w:val="24"/>
        </w:rPr>
        <w:t>8.6.8 Densitometría ósea anual a todas las mujeres de 65 años y más, y a las de menor edad que</w:t>
      </w:r>
      <w:r w:rsidR="00D11F73" w:rsidRPr="005C2042">
        <w:rPr>
          <w:rFonts w:ascii="Arial" w:hAnsi="Arial" w:cs="Arial"/>
          <w:sz w:val="24"/>
          <w:szCs w:val="24"/>
        </w:rPr>
        <w:t xml:space="preserve"> </w:t>
      </w:r>
      <w:r w:rsidRPr="005C2042">
        <w:rPr>
          <w:rFonts w:ascii="Arial" w:hAnsi="Arial" w:cs="Arial"/>
          <w:sz w:val="24"/>
          <w:szCs w:val="24"/>
        </w:rPr>
        <w:t>presenten menopausia prematura, bajo peso, tabaquismo, uso de glucocorticoides por más de 3 meses, tener</w:t>
      </w:r>
      <w:r w:rsidR="00D11F73" w:rsidRPr="005C2042">
        <w:rPr>
          <w:rFonts w:ascii="Arial" w:hAnsi="Arial" w:cs="Arial"/>
          <w:sz w:val="24"/>
          <w:szCs w:val="24"/>
        </w:rPr>
        <w:t xml:space="preserve"> </w:t>
      </w:r>
      <w:r w:rsidRPr="005C2042">
        <w:rPr>
          <w:rFonts w:ascii="Arial" w:hAnsi="Arial" w:cs="Arial"/>
          <w:sz w:val="24"/>
          <w:szCs w:val="24"/>
        </w:rPr>
        <w:t>índice de masa corporal menor de 21, antecedente de padre y/o madre con fractura de cadera, antecedentes</w:t>
      </w:r>
      <w:r w:rsidR="00D11F73" w:rsidRPr="005C2042">
        <w:rPr>
          <w:rFonts w:ascii="Arial" w:hAnsi="Arial" w:cs="Arial"/>
          <w:sz w:val="24"/>
          <w:szCs w:val="24"/>
        </w:rPr>
        <w:t xml:space="preserve"> </w:t>
      </w:r>
      <w:r w:rsidRPr="005C2042">
        <w:rPr>
          <w:rFonts w:ascii="Arial" w:hAnsi="Arial" w:cs="Arial"/>
          <w:sz w:val="24"/>
          <w:szCs w:val="24"/>
        </w:rPr>
        <w:t>personales de fractura osteoporótica. De existir el recurso.</w:t>
      </w:r>
    </w:p>
    <w:p w14:paraId="5DD3F808" w14:textId="20D4370F" w:rsidR="00BD77B9" w:rsidRPr="005C2042" w:rsidRDefault="00BD77B9" w:rsidP="005C2042">
      <w:pPr>
        <w:jc w:val="both"/>
        <w:rPr>
          <w:rFonts w:ascii="Arial" w:hAnsi="Arial" w:cs="Arial"/>
          <w:sz w:val="24"/>
          <w:szCs w:val="24"/>
        </w:rPr>
      </w:pPr>
      <w:r w:rsidRPr="005C2042">
        <w:rPr>
          <w:rFonts w:ascii="Arial" w:hAnsi="Arial" w:cs="Arial"/>
          <w:sz w:val="24"/>
          <w:szCs w:val="24"/>
        </w:rPr>
        <w:t>8.7 No se requieren estudios de laboratorio para reconocer que una mujer se encuentra en la</w:t>
      </w:r>
      <w:r w:rsidR="00D11F73" w:rsidRPr="005C2042">
        <w:rPr>
          <w:rFonts w:ascii="Arial" w:hAnsi="Arial" w:cs="Arial"/>
          <w:sz w:val="24"/>
          <w:szCs w:val="24"/>
        </w:rPr>
        <w:t xml:space="preserve"> </w:t>
      </w:r>
      <w:r w:rsidRPr="005C2042">
        <w:rPr>
          <w:rFonts w:ascii="Arial" w:hAnsi="Arial" w:cs="Arial"/>
          <w:sz w:val="24"/>
          <w:szCs w:val="24"/>
        </w:rPr>
        <w:t>perimenopausia, ya que el diagnóstico se basa en la presencia de las irregularidades menstruales, la edad de</w:t>
      </w:r>
      <w:r w:rsidR="00D11F73" w:rsidRPr="005C2042">
        <w:rPr>
          <w:rFonts w:ascii="Arial" w:hAnsi="Arial" w:cs="Arial"/>
          <w:sz w:val="24"/>
          <w:szCs w:val="24"/>
        </w:rPr>
        <w:t xml:space="preserve"> </w:t>
      </w:r>
      <w:r w:rsidRPr="005C2042">
        <w:rPr>
          <w:rFonts w:ascii="Arial" w:hAnsi="Arial" w:cs="Arial"/>
          <w:sz w:val="24"/>
          <w:szCs w:val="24"/>
        </w:rPr>
        <w:t>la paciente y los síntomas vasomotores.</w:t>
      </w:r>
    </w:p>
    <w:p w14:paraId="14BC6C13" w14:textId="0323B28B" w:rsidR="00BD77B9" w:rsidRPr="005C2042" w:rsidRDefault="00BD77B9" w:rsidP="005C2042">
      <w:pPr>
        <w:jc w:val="both"/>
        <w:rPr>
          <w:rFonts w:ascii="Arial" w:hAnsi="Arial" w:cs="Arial"/>
          <w:sz w:val="24"/>
          <w:szCs w:val="24"/>
        </w:rPr>
      </w:pPr>
      <w:r w:rsidRPr="005C2042">
        <w:rPr>
          <w:rFonts w:ascii="Arial" w:hAnsi="Arial" w:cs="Arial"/>
          <w:sz w:val="24"/>
          <w:szCs w:val="24"/>
        </w:rPr>
        <w:t>8.8 No se requieren estudios de laboratorio para reconocer que una mujer se encuentra en la etapa</w:t>
      </w:r>
      <w:r w:rsidR="00D11F73" w:rsidRPr="005C2042">
        <w:rPr>
          <w:rFonts w:ascii="Arial" w:hAnsi="Arial" w:cs="Arial"/>
          <w:sz w:val="24"/>
          <w:szCs w:val="24"/>
        </w:rPr>
        <w:t xml:space="preserve"> </w:t>
      </w:r>
      <w:r w:rsidRPr="005C2042">
        <w:rPr>
          <w:rFonts w:ascii="Arial" w:hAnsi="Arial" w:cs="Arial"/>
          <w:sz w:val="24"/>
          <w:szCs w:val="24"/>
        </w:rPr>
        <w:t xml:space="preserve">postmenopáusica, ya que el diagnóstico se basa en la </w:t>
      </w:r>
      <w:r w:rsidRPr="005C2042">
        <w:rPr>
          <w:rFonts w:ascii="Arial" w:hAnsi="Arial" w:cs="Arial"/>
          <w:sz w:val="24"/>
          <w:szCs w:val="24"/>
        </w:rPr>
        <w:lastRenderedPageBreak/>
        <w:t>presencia de la amenorrea, la edad de la paciente y los</w:t>
      </w:r>
      <w:r w:rsidR="00D11F73" w:rsidRPr="005C2042">
        <w:rPr>
          <w:rFonts w:ascii="Arial" w:hAnsi="Arial" w:cs="Arial"/>
          <w:sz w:val="24"/>
          <w:szCs w:val="24"/>
        </w:rPr>
        <w:t xml:space="preserve"> </w:t>
      </w:r>
      <w:r w:rsidRPr="005C2042">
        <w:rPr>
          <w:rFonts w:ascii="Arial" w:hAnsi="Arial" w:cs="Arial"/>
          <w:sz w:val="24"/>
          <w:szCs w:val="24"/>
        </w:rPr>
        <w:t>síntomas vasomotores y urogenitales.</w:t>
      </w:r>
    </w:p>
    <w:p w14:paraId="38AB8697" w14:textId="0DE9A582" w:rsidR="00BD77B9" w:rsidRPr="005C2042" w:rsidRDefault="00BD77B9" w:rsidP="005C2042">
      <w:pPr>
        <w:jc w:val="both"/>
        <w:rPr>
          <w:rFonts w:ascii="Arial" w:hAnsi="Arial" w:cs="Arial"/>
          <w:sz w:val="24"/>
          <w:szCs w:val="24"/>
        </w:rPr>
      </w:pPr>
      <w:r w:rsidRPr="005C2042">
        <w:rPr>
          <w:rFonts w:ascii="Arial" w:hAnsi="Arial" w:cs="Arial"/>
          <w:sz w:val="24"/>
          <w:szCs w:val="24"/>
        </w:rPr>
        <w:t>8.9 No se requiere cuantificación de la hormona folículo estimulante y estradiol en suero u otras hormonas</w:t>
      </w:r>
      <w:r w:rsidR="00D11F73" w:rsidRPr="005C2042">
        <w:rPr>
          <w:rFonts w:ascii="Arial" w:hAnsi="Arial" w:cs="Arial"/>
          <w:sz w:val="24"/>
          <w:szCs w:val="24"/>
        </w:rPr>
        <w:t xml:space="preserve"> </w:t>
      </w:r>
      <w:r w:rsidRPr="005C2042">
        <w:rPr>
          <w:rFonts w:ascii="Arial" w:hAnsi="Arial" w:cs="Arial"/>
          <w:sz w:val="24"/>
          <w:szCs w:val="24"/>
        </w:rPr>
        <w:t>(Gondotrofinas hipofisiarias, etc.) para determinar el tipo o dosis de hormonas que se prescribirán.</w:t>
      </w:r>
    </w:p>
    <w:p w14:paraId="27571417"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9. Tratamiento de la sintomatología asociada a la menopausia</w:t>
      </w:r>
    </w:p>
    <w:p w14:paraId="5054CB9E" w14:textId="5640F912" w:rsidR="00BD77B9" w:rsidRPr="005C2042" w:rsidRDefault="00BD77B9" w:rsidP="005C2042">
      <w:pPr>
        <w:jc w:val="both"/>
        <w:rPr>
          <w:rFonts w:ascii="Arial" w:hAnsi="Arial" w:cs="Arial"/>
          <w:sz w:val="24"/>
          <w:szCs w:val="24"/>
        </w:rPr>
      </w:pPr>
      <w:r w:rsidRPr="005C2042">
        <w:rPr>
          <w:rFonts w:ascii="Arial" w:hAnsi="Arial" w:cs="Arial"/>
          <w:sz w:val="24"/>
          <w:szCs w:val="24"/>
        </w:rPr>
        <w:t>9.1 Recomendar un estilo de vida saludable para prevenir o paliar la sintomatología vasomotora, tales</w:t>
      </w:r>
      <w:r w:rsidR="00D11F73" w:rsidRPr="005C2042">
        <w:rPr>
          <w:rFonts w:ascii="Arial" w:hAnsi="Arial" w:cs="Arial"/>
          <w:sz w:val="24"/>
          <w:szCs w:val="24"/>
        </w:rPr>
        <w:t xml:space="preserve"> </w:t>
      </w:r>
      <w:r w:rsidRPr="005C2042">
        <w:rPr>
          <w:rFonts w:ascii="Arial" w:hAnsi="Arial" w:cs="Arial"/>
          <w:sz w:val="24"/>
          <w:szCs w:val="24"/>
        </w:rPr>
        <w:t>como: Evitar los ambientes calurosos, no ingerir bebidas calientes, bebidas alcohólicas o café, no comer</w:t>
      </w:r>
      <w:r w:rsidR="00D11F73" w:rsidRPr="005C2042">
        <w:rPr>
          <w:rFonts w:ascii="Arial" w:hAnsi="Arial" w:cs="Arial"/>
          <w:sz w:val="24"/>
          <w:szCs w:val="24"/>
        </w:rPr>
        <w:t xml:space="preserve"> </w:t>
      </w:r>
      <w:r w:rsidRPr="005C2042">
        <w:rPr>
          <w:rFonts w:ascii="Arial" w:hAnsi="Arial" w:cs="Arial"/>
          <w:sz w:val="24"/>
          <w:szCs w:val="24"/>
        </w:rPr>
        <w:t>alimentos irritantes y dejar de fumar. Mantener la habitación e indumentarias frescas y practicar ejercicios de</w:t>
      </w:r>
      <w:r w:rsidR="00D11F73" w:rsidRPr="005C2042">
        <w:rPr>
          <w:rFonts w:ascii="Arial" w:hAnsi="Arial" w:cs="Arial"/>
          <w:sz w:val="24"/>
          <w:szCs w:val="24"/>
        </w:rPr>
        <w:t xml:space="preserve"> </w:t>
      </w:r>
      <w:r w:rsidRPr="005C2042">
        <w:rPr>
          <w:rFonts w:ascii="Arial" w:hAnsi="Arial" w:cs="Arial"/>
          <w:sz w:val="24"/>
          <w:szCs w:val="24"/>
        </w:rPr>
        <w:t>relajamiento.</w:t>
      </w:r>
    </w:p>
    <w:p w14:paraId="07DCA10C" w14:textId="37BD8843" w:rsidR="00BD77B9" w:rsidRPr="005C2042" w:rsidRDefault="00BD77B9" w:rsidP="005C2042">
      <w:pPr>
        <w:jc w:val="both"/>
        <w:rPr>
          <w:rFonts w:ascii="Arial" w:hAnsi="Arial" w:cs="Arial"/>
          <w:sz w:val="24"/>
          <w:szCs w:val="24"/>
        </w:rPr>
      </w:pPr>
      <w:r w:rsidRPr="005C2042">
        <w:rPr>
          <w:rFonts w:ascii="Arial" w:hAnsi="Arial" w:cs="Arial"/>
          <w:sz w:val="24"/>
          <w:szCs w:val="24"/>
        </w:rPr>
        <w:t>9.2 Cuando se requiera se deberá prescribir además tratamiento farmacológico hormonal y/o no hormonal</w:t>
      </w:r>
      <w:r w:rsidR="00D11F73" w:rsidRPr="005C2042">
        <w:rPr>
          <w:rFonts w:ascii="Arial" w:hAnsi="Arial" w:cs="Arial"/>
          <w:sz w:val="24"/>
          <w:szCs w:val="24"/>
        </w:rPr>
        <w:t xml:space="preserve"> </w:t>
      </w:r>
      <w:r w:rsidRPr="005C2042">
        <w:rPr>
          <w:rFonts w:ascii="Arial" w:hAnsi="Arial" w:cs="Arial"/>
          <w:sz w:val="24"/>
          <w:szCs w:val="24"/>
        </w:rPr>
        <w:t>previo consentimiento de la mujer.</w:t>
      </w:r>
    </w:p>
    <w:p w14:paraId="44E98956" w14:textId="0165F309" w:rsidR="00BD77B9" w:rsidRPr="005C2042" w:rsidRDefault="00BD77B9" w:rsidP="005C2042">
      <w:pPr>
        <w:jc w:val="both"/>
        <w:rPr>
          <w:rFonts w:ascii="Arial" w:hAnsi="Arial" w:cs="Arial"/>
          <w:sz w:val="24"/>
          <w:szCs w:val="24"/>
        </w:rPr>
      </w:pPr>
      <w:r w:rsidRPr="005C2042">
        <w:rPr>
          <w:rFonts w:ascii="Arial" w:hAnsi="Arial" w:cs="Arial"/>
          <w:sz w:val="24"/>
          <w:szCs w:val="24"/>
        </w:rPr>
        <w:t>9.3 Terapia hormonal bajo los criterios de la Guía de Práctica Clínica para la Atención del Climaterio y</w:t>
      </w:r>
      <w:r w:rsidR="00D11F73" w:rsidRPr="005C2042">
        <w:rPr>
          <w:rFonts w:ascii="Arial" w:hAnsi="Arial" w:cs="Arial"/>
          <w:sz w:val="24"/>
          <w:szCs w:val="24"/>
        </w:rPr>
        <w:t xml:space="preserve"> </w:t>
      </w:r>
      <w:r w:rsidRPr="005C2042">
        <w:rPr>
          <w:rFonts w:ascii="Arial" w:hAnsi="Arial" w:cs="Arial"/>
          <w:sz w:val="24"/>
          <w:szCs w:val="24"/>
        </w:rPr>
        <w:t>Menopausia (CENETEC).</w:t>
      </w:r>
    </w:p>
    <w:p w14:paraId="755E5DC0" w14:textId="396A117A" w:rsidR="00BD77B9" w:rsidRPr="005C2042" w:rsidRDefault="00BD77B9" w:rsidP="005C2042">
      <w:pPr>
        <w:jc w:val="both"/>
        <w:rPr>
          <w:rFonts w:ascii="Arial" w:hAnsi="Arial" w:cs="Arial"/>
          <w:sz w:val="24"/>
          <w:szCs w:val="24"/>
        </w:rPr>
      </w:pPr>
      <w:r w:rsidRPr="005C2042">
        <w:rPr>
          <w:rFonts w:ascii="Arial" w:hAnsi="Arial" w:cs="Arial"/>
          <w:sz w:val="24"/>
          <w:szCs w:val="24"/>
        </w:rPr>
        <w:t>9.3.1 Se prescribirá terapia hormonal sistémica cuando existan síntomas vasomotores de intensidad</w:t>
      </w:r>
      <w:r w:rsidR="00D11F73" w:rsidRPr="005C2042">
        <w:rPr>
          <w:rFonts w:ascii="Arial" w:hAnsi="Arial" w:cs="Arial"/>
          <w:sz w:val="24"/>
          <w:szCs w:val="24"/>
        </w:rPr>
        <w:t xml:space="preserve"> </w:t>
      </w:r>
      <w:r w:rsidRPr="005C2042">
        <w:rPr>
          <w:rFonts w:ascii="Arial" w:hAnsi="Arial" w:cs="Arial"/>
          <w:sz w:val="24"/>
          <w:szCs w:val="24"/>
        </w:rPr>
        <w:t>moderada o severa, con o sin síntomas de atrofia urogenital, siempre y cuando no existan contraindicaciones</w:t>
      </w:r>
      <w:r w:rsidR="00D11F73" w:rsidRPr="005C2042">
        <w:rPr>
          <w:rFonts w:ascii="Arial" w:hAnsi="Arial" w:cs="Arial"/>
          <w:sz w:val="24"/>
          <w:szCs w:val="24"/>
        </w:rPr>
        <w:t xml:space="preserve"> </w:t>
      </w:r>
      <w:r w:rsidRPr="005C2042">
        <w:rPr>
          <w:rFonts w:ascii="Arial" w:hAnsi="Arial" w:cs="Arial"/>
          <w:sz w:val="24"/>
          <w:szCs w:val="24"/>
        </w:rPr>
        <w:t>para la administración de estrógenos y/o progestágenos y la paciente así lo desee.</w:t>
      </w:r>
    </w:p>
    <w:p w14:paraId="403F77BA"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9.3.2 En las mujeres sin útero se deberá prescribir terapia hormonal estrogénica o tibolona.</w:t>
      </w:r>
    </w:p>
    <w:p w14:paraId="18CB404E" w14:textId="22E1707F" w:rsidR="00BD77B9" w:rsidRPr="005C2042" w:rsidRDefault="00BD77B9" w:rsidP="005C2042">
      <w:pPr>
        <w:jc w:val="both"/>
        <w:rPr>
          <w:rFonts w:ascii="Arial" w:hAnsi="Arial" w:cs="Arial"/>
          <w:sz w:val="24"/>
          <w:szCs w:val="24"/>
        </w:rPr>
      </w:pPr>
      <w:r w:rsidRPr="005C2042">
        <w:rPr>
          <w:rFonts w:ascii="Arial" w:hAnsi="Arial" w:cs="Arial"/>
          <w:sz w:val="24"/>
          <w:szCs w:val="24"/>
        </w:rPr>
        <w:t>9.3.3 En las mujeres con útero se deberá prescribir terapia hormonal estrogénica progestacional en</w:t>
      </w:r>
      <w:r w:rsidR="00D11F73" w:rsidRPr="005C2042">
        <w:rPr>
          <w:rFonts w:ascii="Arial" w:hAnsi="Arial" w:cs="Arial"/>
          <w:sz w:val="24"/>
          <w:szCs w:val="24"/>
        </w:rPr>
        <w:t xml:space="preserve"> </w:t>
      </w:r>
      <w:r w:rsidRPr="005C2042">
        <w:rPr>
          <w:rFonts w:ascii="Arial" w:hAnsi="Arial" w:cs="Arial"/>
          <w:sz w:val="24"/>
          <w:szCs w:val="24"/>
        </w:rPr>
        <w:t>cualquiera de sus modalidades o bien tibolona.</w:t>
      </w:r>
    </w:p>
    <w:p w14:paraId="57ABF2F1" w14:textId="0FF8825F" w:rsidR="00BD77B9" w:rsidRPr="005C2042" w:rsidRDefault="00BD77B9" w:rsidP="005C2042">
      <w:pPr>
        <w:jc w:val="both"/>
        <w:rPr>
          <w:rFonts w:ascii="Arial" w:hAnsi="Arial" w:cs="Arial"/>
          <w:sz w:val="24"/>
          <w:szCs w:val="24"/>
        </w:rPr>
      </w:pPr>
      <w:r w:rsidRPr="005C2042">
        <w:rPr>
          <w:rFonts w:ascii="Arial" w:hAnsi="Arial" w:cs="Arial"/>
          <w:sz w:val="24"/>
          <w:szCs w:val="24"/>
        </w:rPr>
        <w:t>9.3.4 También podrá prescribirse terapia hormonal sistémica con el único objetivo de prevenir la</w:t>
      </w:r>
      <w:r w:rsidR="00D11F73" w:rsidRPr="005C2042">
        <w:rPr>
          <w:rFonts w:ascii="Arial" w:hAnsi="Arial" w:cs="Arial"/>
          <w:sz w:val="24"/>
          <w:szCs w:val="24"/>
        </w:rPr>
        <w:t xml:space="preserve"> </w:t>
      </w:r>
      <w:r w:rsidRPr="005C2042">
        <w:rPr>
          <w:rFonts w:ascii="Arial" w:hAnsi="Arial" w:cs="Arial"/>
          <w:sz w:val="24"/>
          <w:szCs w:val="24"/>
        </w:rPr>
        <w:t>osteoporosis, cuando exista imposibilidad o contraindicación para utilizar otros tratamientos no hormonales.</w:t>
      </w:r>
    </w:p>
    <w:p w14:paraId="6AD92559" w14:textId="715AF40F" w:rsidR="00BD77B9" w:rsidRPr="005C2042" w:rsidRDefault="00BD77B9" w:rsidP="005C2042">
      <w:pPr>
        <w:jc w:val="both"/>
        <w:rPr>
          <w:rFonts w:ascii="Arial" w:hAnsi="Arial" w:cs="Arial"/>
          <w:sz w:val="24"/>
          <w:szCs w:val="24"/>
        </w:rPr>
      </w:pPr>
      <w:r w:rsidRPr="005C2042">
        <w:rPr>
          <w:rFonts w:ascii="Arial" w:hAnsi="Arial" w:cs="Arial"/>
          <w:sz w:val="24"/>
          <w:szCs w:val="24"/>
        </w:rPr>
        <w:t>9.3.5 No se recomienda prescribir terapia hormonal sistémica para tratar las alteraciones del sueño y/o</w:t>
      </w:r>
      <w:r w:rsidR="00D11F73" w:rsidRPr="005C2042">
        <w:rPr>
          <w:rFonts w:ascii="Arial" w:hAnsi="Arial" w:cs="Arial"/>
          <w:sz w:val="24"/>
          <w:szCs w:val="24"/>
        </w:rPr>
        <w:t xml:space="preserve"> </w:t>
      </w:r>
      <w:r w:rsidRPr="005C2042">
        <w:rPr>
          <w:rFonts w:ascii="Arial" w:hAnsi="Arial" w:cs="Arial"/>
          <w:sz w:val="24"/>
          <w:szCs w:val="24"/>
        </w:rPr>
        <w:t>problemas emocionales en mujeres que no padecen de síndrome vasomotor.</w:t>
      </w:r>
    </w:p>
    <w:p w14:paraId="2A265D09" w14:textId="665506E1" w:rsidR="00BD77B9" w:rsidRPr="005C2042" w:rsidRDefault="00BD77B9" w:rsidP="005C2042">
      <w:pPr>
        <w:jc w:val="both"/>
        <w:rPr>
          <w:rFonts w:ascii="Arial" w:hAnsi="Arial" w:cs="Arial"/>
          <w:sz w:val="24"/>
          <w:szCs w:val="24"/>
        </w:rPr>
      </w:pPr>
      <w:r w:rsidRPr="005C2042">
        <w:rPr>
          <w:rFonts w:ascii="Arial" w:hAnsi="Arial" w:cs="Arial"/>
          <w:sz w:val="24"/>
          <w:szCs w:val="24"/>
        </w:rPr>
        <w:t>9.3.6 No se deberá prescribir terapia hormonal con la única finalidad de prevenir la enfermedad</w:t>
      </w:r>
      <w:r w:rsidR="00D11F73" w:rsidRPr="005C2042">
        <w:rPr>
          <w:rFonts w:ascii="Arial" w:hAnsi="Arial" w:cs="Arial"/>
          <w:sz w:val="24"/>
          <w:szCs w:val="24"/>
        </w:rPr>
        <w:t xml:space="preserve"> </w:t>
      </w:r>
      <w:r w:rsidRPr="005C2042">
        <w:rPr>
          <w:rFonts w:ascii="Arial" w:hAnsi="Arial" w:cs="Arial"/>
          <w:sz w:val="24"/>
          <w:szCs w:val="24"/>
        </w:rPr>
        <w:t>cardiovascular ateroesclerosa.</w:t>
      </w:r>
    </w:p>
    <w:p w14:paraId="1CCBEED9"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9.3.7 No se deberá prescribir terapia hormonal con la única finalidad de tratar la depresión.</w:t>
      </w:r>
    </w:p>
    <w:p w14:paraId="7095FFBD" w14:textId="77777777" w:rsidR="00D11F73" w:rsidRPr="005C2042" w:rsidRDefault="00BD77B9" w:rsidP="005C2042">
      <w:pPr>
        <w:jc w:val="both"/>
        <w:rPr>
          <w:rFonts w:ascii="Arial" w:hAnsi="Arial" w:cs="Arial"/>
          <w:sz w:val="24"/>
          <w:szCs w:val="24"/>
        </w:rPr>
      </w:pPr>
      <w:r w:rsidRPr="005C2042">
        <w:rPr>
          <w:rFonts w:ascii="Arial" w:hAnsi="Arial" w:cs="Arial"/>
          <w:sz w:val="24"/>
          <w:szCs w:val="24"/>
        </w:rPr>
        <w:t>9.3.8 El tratamiento hormonal sistémico deberá iniciarse con la menor dosis posible, e incrementarse</w:t>
      </w:r>
      <w:r w:rsidR="00D11F73" w:rsidRPr="005C2042">
        <w:rPr>
          <w:rFonts w:ascii="Arial" w:hAnsi="Arial" w:cs="Arial"/>
          <w:sz w:val="24"/>
          <w:szCs w:val="24"/>
        </w:rPr>
        <w:t xml:space="preserve"> </w:t>
      </w:r>
      <w:r w:rsidRPr="005C2042">
        <w:rPr>
          <w:rFonts w:ascii="Arial" w:hAnsi="Arial" w:cs="Arial"/>
          <w:sz w:val="24"/>
          <w:szCs w:val="24"/>
        </w:rPr>
        <w:t xml:space="preserve">cuando sea necesario, bajo los criterios de la Guía de </w:t>
      </w:r>
      <w:r w:rsidRPr="005C2042">
        <w:rPr>
          <w:rFonts w:ascii="Arial" w:hAnsi="Arial" w:cs="Arial"/>
          <w:sz w:val="24"/>
          <w:szCs w:val="24"/>
        </w:rPr>
        <w:lastRenderedPageBreak/>
        <w:t>Práctica Clínica para la Atención del Climaterio y</w:t>
      </w:r>
      <w:r w:rsidR="00D11F73" w:rsidRPr="005C2042">
        <w:rPr>
          <w:rFonts w:ascii="Arial" w:hAnsi="Arial" w:cs="Arial"/>
          <w:sz w:val="24"/>
          <w:szCs w:val="24"/>
        </w:rPr>
        <w:t xml:space="preserve"> </w:t>
      </w:r>
      <w:r w:rsidRPr="005C2042">
        <w:rPr>
          <w:rFonts w:ascii="Arial" w:hAnsi="Arial" w:cs="Arial"/>
          <w:sz w:val="24"/>
          <w:szCs w:val="24"/>
        </w:rPr>
        <w:t>Menopausia Evidencias y Recomendaciones SS-019-08.</w:t>
      </w:r>
      <w:r w:rsidR="00D11F73" w:rsidRPr="005C2042">
        <w:rPr>
          <w:rFonts w:ascii="Arial" w:hAnsi="Arial" w:cs="Arial"/>
          <w:sz w:val="24"/>
          <w:szCs w:val="24"/>
        </w:rPr>
        <w:t xml:space="preserve"> </w:t>
      </w:r>
    </w:p>
    <w:p w14:paraId="580EF588" w14:textId="6908C075" w:rsidR="00BD77B9" w:rsidRPr="005C2042" w:rsidRDefault="00BD77B9" w:rsidP="005C2042">
      <w:pPr>
        <w:jc w:val="both"/>
        <w:rPr>
          <w:rFonts w:ascii="Arial" w:hAnsi="Arial" w:cs="Arial"/>
          <w:sz w:val="24"/>
          <w:szCs w:val="24"/>
        </w:rPr>
      </w:pPr>
      <w:r w:rsidRPr="005C2042">
        <w:rPr>
          <w:rFonts w:ascii="Arial" w:hAnsi="Arial" w:cs="Arial"/>
          <w:sz w:val="24"/>
          <w:szCs w:val="24"/>
        </w:rPr>
        <w:t>Actualmente se encuentran disponibles para la población, dosis bajas de 17</w:t>
      </w:r>
      <w:r w:rsidRPr="005C2042">
        <w:rPr>
          <w:rFonts w:ascii="Arial" w:hAnsi="Arial" w:cs="Arial"/>
          <w:sz w:val="24"/>
          <w:szCs w:val="24"/>
        </w:rPr>
        <w:t> Estradiol(1mg) combinado</w:t>
      </w:r>
      <w:r w:rsidR="00D11F73" w:rsidRPr="005C2042">
        <w:rPr>
          <w:rFonts w:ascii="Arial" w:hAnsi="Arial" w:cs="Arial"/>
          <w:sz w:val="24"/>
          <w:szCs w:val="24"/>
        </w:rPr>
        <w:t xml:space="preserve"> </w:t>
      </w:r>
      <w:r w:rsidRPr="005C2042">
        <w:rPr>
          <w:rFonts w:ascii="Arial" w:hAnsi="Arial" w:cs="Arial"/>
          <w:sz w:val="24"/>
          <w:szCs w:val="24"/>
        </w:rPr>
        <w:t>con progestinas específicas de receptores endometriales, para ofrecer mínimos riesgos y buen apego al</w:t>
      </w:r>
      <w:r w:rsidR="00D11F73" w:rsidRPr="005C2042">
        <w:rPr>
          <w:rFonts w:ascii="Arial" w:hAnsi="Arial" w:cs="Arial"/>
          <w:sz w:val="24"/>
          <w:szCs w:val="24"/>
        </w:rPr>
        <w:t xml:space="preserve"> </w:t>
      </w:r>
      <w:r w:rsidRPr="005C2042">
        <w:rPr>
          <w:rFonts w:ascii="Arial" w:hAnsi="Arial" w:cs="Arial"/>
          <w:sz w:val="24"/>
          <w:szCs w:val="24"/>
        </w:rPr>
        <w:t>tratamiento, tales como la drosperinona y trimegestona.</w:t>
      </w:r>
    </w:p>
    <w:p w14:paraId="5F2DE72F" w14:textId="26DDE9AB" w:rsidR="00BD77B9" w:rsidRPr="005C2042" w:rsidRDefault="00BD77B9" w:rsidP="005C2042">
      <w:pPr>
        <w:jc w:val="both"/>
        <w:rPr>
          <w:rFonts w:ascii="Arial" w:hAnsi="Arial" w:cs="Arial"/>
          <w:sz w:val="24"/>
          <w:szCs w:val="24"/>
        </w:rPr>
      </w:pPr>
      <w:r w:rsidRPr="005C2042">
        <w:rPr>
          <w:rFonts w:ascii="Arial" w:hAnsi="Arial" w:cs="Arial"/>
          <w:sz w:val="24"/>
          <w:szCs w:val="24"/>
        </w:rPr>
        <w:t>9.3.9 La terapia hormonal sistémica y en especial la terapia hormonal estrogénica progestacional deberá</w:t>
      </w:r>
      <w:r w:rsidR="00D11F73" w:rsidRPr="005C2042">
        <w:rPr>
          <w:rFonts w:ascii="Arial" w:hAnsi="Arial" w:cs="Arial"/>
          <w:sz w:val="24"/>
          <w:szCs w:val="24"/>
        </w:rPr>
        <w:t xml:space="preserve"> </w:t>
      </w:r>
      <w:r w:rsidRPr="005C2042">
        <w:rPr>
          <w:rFonts w:ascii="Arial" w:hAnsi="Arial" w:cs="Arial"/>
          <w:sz w:val="24"/>
          <w:szCs w:val="24"/>
        </w:rPr>
        <w:t>utilizarse durante el menor tiempo posible, de acuerdo con las indicaciones clínicas.</w:t>
      </w:r>
    </w:p>
    <w:p w14:paraId="1640CB3E" w14:textId="65E6B477" w:rsidR="00BD77B9" w:rsidRPr="005C2042" w:rsidRDefault="00BD77B9" w:rsidP="005C2042">
      <w:pPr>
        <w:jc w:val="both"/>
        <w:rPr>
          <w:rFonts w:ascii="Arial" w:hAnsi="Arial" w:cs="Arial"/>
          <w:sz w:val="24"/>
          <w:szCs w:val="24"/>
        </w:rPr>
      </w:pPr>
      <w:r w:rsidRPr="005C2042">
        <w:rPr>
          <w:rFonts w:ascii="Arial" w:hAnsi="Arial" w:cs="Arial"/>
          <w:sz w:val="24"/>
          <w:szCs w:val="24"/>
        </w:rPr>
        <w:t>9.3.10 La terapia hormonal sistémica no deberá prescribirse a mujeres que tienen o han tenido trombosis</w:t>
      </w:r>
      <w:r w:rsidR="00D11F73" w:rsidRPr="005C2042">
        <w:rPr>
          <w:rFonts w:ascii="Arial" w:hAnsi="Arial" w:cs="Arial"/>
          <w:sz w:val="24"/>
          <w:szCs w:val="24"/>
        </w:rPr>
        <w:t xml:space="preserve"> </w:t>
      </w:r>
      <w:r w:rsidRPr="005C2042">
        <w:rPr>
          <w:rFonts w:ascii="Arial" w:hAnsi="Arial" w:cs="Arial"/>
          <w:sz w:val="24"/>
          <w:szCs w:val="24"/>
        </w:rPr>
        <w:t>venosa profunda o tromboembolia pulmonar, enfermedad cardiovascular ateroesclerosa, enfermedad vascular</w:t>
      </w:r>
      <w:r w:rsidR="00D11F73" w:rsidRPr="005C2042">
        <w:rPr>
          <w:rFonts w:ascii="Arial" w:hAnsi="Arial" w:cs="Arial"/>
          <w:sz w:val="24"/>
          <w:szCs w:val="24"/>
        </w:rPr>
        <w:t xml:space="preserve"> </w:t>
      </w:r>
      <w:r w:rsidRPr="005C2042">
        <w:rPr>
          <w:rFonts w:ascii="Arial" w:hAnsi="Arial" w:cs="Arial"/>
          <w:sz w:val="24"/>
          <w:szCs w:val="24"/>
        </w:rPr>
        <w:t>cerebral, migraña con focalización, cáncer mamario o endometrial.</w:t>
      </w:r>
    </w:p>
    <w:p w14:paraId="7AAA4D17" w14:textId="29CDEACF" w:rsidR="00BD77B9" w:rsidRPr="005C2042" w:rsidRDefault="00BD77B9" w:rsidP="005C2042">
      <w:pPr>
        <w:jc w:val="both"/>
        <w:rPr>
          <w:rFonts w:ascii="Arial" w:hAnsi="Arial" w:cs="Arial"/>
          <w:sz w:val="24"/>
          <w:szCs w:val="24"/>
        </w:rPr>
      </w:pPr>
      <w:r w:rsidRPr="005C2042">
        <w:rPr>
          <w:rFonts w:ascii="Arial" w:hAnsi="Arial" w:cs="Arial"/>
          <w:sz w:val="24"/>
          <w:szCs w:val="24"/>
        </w:rPr>
        <w:t>9.3.11 Se prescribirá terapia hormonal local cuando únicamente existan síntomas de atrofia urogenital de</w:t>
      </w:r>
      <w:r w:rsidR="00D11F73" w:rsidRPr="005C2042">
        <w:rPr>
          <w:rFonts w:ascii="Arial" w:hAnsi="Arial" w:cs="Arial"/>
          <w:sz w:val="24"/>
          <w:szCs w:val="24"/>
        </w:rPr>
        <w:t xml:space="preserve"> </w:t>
      </w:r>
      <w:r w:rsidRPr="005C2042">
        <w:rPr>
          <w:rFonts w:ascii="Arial" w:hAnsi="Arial" w:cs="Arial"/>
          <w:sz w:val="24"/>
          <w:szCs w:val="24"/>
        </w:rPr>
        <w:t>intensidad moderada o severa.</w:t>
      </w:r>
    </w:p>
    <w:p w14:paraId="3788B142" w14:textId="4CF0AF96" w:rsidR="00BD77B9" w:rsidRPr="005C2042" w:rsidRDefault="00BD77B9" w:rsidP="005C2042">
      <w:pPr>
        <w:jc w:val="both"/>
        <w:rPr>
          <w:rFonts w:ascii="Arial" w:hAnsi="Arial" w:cs="Arial"/>
          <w:sz w:val="24"/>
          <w:szCs w:val="24"/>
        </w:rPr>
      </w:pPr>
      <w:r w:rsidRPr="005C2042">
        <w:rPr>
          <w:rFonts w:ascii="Arial" w:hAnsi="Arial" w:cs="Arial"/>
          <w:sz w:val="24"/>
          <w:szCs w:val="24"/>
        </w:rPr>
        <w:t>9.3.12 En mujeres con diabetes mellitus, hipertrigliceridemia, múltiples factores de riesgo cardiovascular</w:t>
      </w:r>
      <w:r w:rsidR="00D11F73" w:rsidRPr="005C2042">
        <w:rPr>
          <w:rFonts w:ascii="Arial" w:hAnsi="Arial" w:cs="Arial"/>
          <w:sz w:val="24"/>
          <w:szCs w:val="24"/>
        </w:rPr>
        <w:t xml:space="preserve"> </w:t>
      </w:r>
      <w:r w:rsidRPr="005C2042">
        <w:rPr>
          <w:rFonts w:ascii="Arial" w:hAnsi="Arial" w:cs="Arial"/>
          <w:sz w:val="24"/>
          <w:szCs w:val="24"/>
        </w:rPr>
        <w:t>y/o migraña focalizada, se recomienda administrar la terapia hormonal por vía no oral, como la transdérmica,</w:t>
      </w:r>
      <w:r w:rsidR="00D11F73" w:rsidRPr="005C2042">
        <w:rPr>
          <w:rFonts w:ascii="Arial" w:hAnsi="Arial" w:cs="Arial"/>
          <w:sz w:val="24"/>
          <w:szCs w:val="24"/>
        </w:rPr>
        <w:t xml:space="preserve"> </w:t>
      </w:r>
      <w:r w:rsidRPr="005C2042">
        <w:rPr>
          <w:rFonts w:ascii="Arial" w:hAnsi="Arial" w:cs="Arial"/>
          <w:sz w:val="24"/>
          <w:szCs w:val="24"/>
        </w:rPr>
        <w:t>bajo los criterios de la Guía de Práctica Clínica para la Atención del Climaterio y Menopausia</w:t>
      </w:r>
      <w:r w:rsidR="00D11F73" w:rsidRPr="005C2042">
        <w:rPr>
          <w:rFonts w:ascii="Arial" w:hAnsi="Arial" w:cs="Arial"/>
          <w:sz w:val="24"/>
          <w:szCs w:val="24"/>
        </w:rPr>
        <w:t xml:space="preserve"> </w:t>
      </w:r>
      <w:r w:rsidRPr="005C2042">
        <w:rPr>
          <w:rFonts w:ascii="Arial" w:hAnsi="Arial" w:cs="Arial"/>
          <w:sz w:val="24"/>
          <w:szCs w:val="24"/>
        </w:rPr>
        <w:t>(CENETEC).</w:t>
      </w:r>
    </w:p>
    <w:p w14:paraId="67B057C2" w14:textId="63621938" w:rsidR="00BD77B9" w:rsidRPr="005C2042" w:rsidRDefault="00BD77B9" w:rsidP="005C2042">
      <w:pPr>
        <w:jc w:val="both"/>
        <w:rPr>
          <w:rFonts w:ascii="Arial" w:hAnsi="Arial" w:cs="Arial"/>
          <w:sz w:val="24"/>
          <w:szCs w:val="24"/>
        </w:rPr>
      </w:pPr>
      <w:r w:rsidRPr="005C2042">
        <w:rPr>
          <w:rFonts w:ascii="Arial" w:hAnsi="Arial" w:cs="Arial"/>
          <w:sz w:val="24"/>
          <w:szCs w:val="24"/>
        </w:rPr>
        <w:t>9.3.13 Los moduladores selectivos de los receptores de estrógenos no deberán prescribirse para la</w:t>
      </w:r>
      <w:r w:rsidR="00D11F73" w:rsidRPr="005C2042">
        <w:rPr>
          <w:rFonts w:ascii="Arial" w:hAnsi="Arial" w:cs="Arial"/>
          <w:sz w:val="24"/>
          <w:szCs w:val="24"/>
        </w:rPr>
        <w:t xml:space="preserve"> </w:t>
      </w:r>
      <w:r w:rsidRPr="005C2042">
        <w:rPr>
          <w:rFonts w:ascii="Arial" w:hAnsi="Arial" w:cs="Arial"/>
          <w:sz w:val="24"/>
          <w:szCs w:val="24"/>
        </w:rPr>
        <w:t>prevención o paliación de la sintomatología vasomotora, pues carecen de efectividad para este propósito.</w:t>
      </w:r>
    </w:p>
    <w:p w14:paraId="37E23F61" w14:textId="353D7AF4" w:rsidR="00BD77B9" w:rsidRPr="005C2042" w:rsidRDefault="00BD77B9" w:rsidP="005C2042">
      <w:pPr>
        <w:jc w:val="both"/>
        <w:rPr>
          <w:rFonts w:ascii="Arial" w:hAnsi="Arial" w:cs="Arial"/>
          <w:sz w:val="24"/>
          <w:szCs w:val="24"/>
        </w:rPr>
      </w:pPr>
      <w:r w:rsidRPr="005C2042">
        <w:rPr>
          <w:rFonts w:ascii="Arial" w:hAnsi="Arial" w:cs="Arial"/>
          <w:sz w:val="24"/>
          <w:szCs w:val="24"/>
        </w:rPr>
        <w:t>9.3.14 La cimífuga racemosa es el único fitoestrógeno recomendado para la paliación de los síntomas</w:t>
      </w:r>
      <w:r w:rsidR="00D11F73" w:rsidRPr="005C2042">
        <w:rPr>
          <w:rFonts w:ascii="Arial" w:hAnsi="Arial" w:cs="Arial"/>
          <w:sz w:val="24"/>
          <w:szCs w:val="24"/>
        </w:rPr>
        <w:t xml:space="preserve"> </w:t>
      </w:r>
      <w:r w:rsidRPr="005C2042">
        <w:rPr>
          <w:rFonts w:ascii="Arial" w:hAnsi="Arial" w:cs="Arial"/>
          <w:sz w:val="24"/>
          <w:szCs w:val="24"/>
        </w:rPr>
        <w:t>vasomotores de intensidad leve y/o con baja frecuencia.</w:t>
      </w:r>
    </w:p>
    <w:p w14:paraId="7DA63EE1"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9.4 Tratamiento no hormonal:</w:t>
      </w:r>
    </w:p>
    <w:p w14:paraId="6DC74B5A"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9.4.1 Se podrá prescribir a aquellas mujeres que presenten contraindicación para la administración de</w:t>
      </w:r>
    </w:p>
    <w:p w14:paraId="11A2A13A"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terapia hormonal, o que por cualquier motivo no deseen utilizar hormonas.</w:t>
      </w:r>
    </w:p>
    <w:p w14:paraId="4FDF78CC" w14:textId="5DB14127" w:rsidR="00BD77B9" w:rsidRPr="005C2042" w:rsidRDefault="00BD77B9" w:rsidP="005C2042">
      <w:pPr>
        <w:jc w:val="both"/>
        <w:rPr>
          <w:rFonts w:ascii="Arial" w:hAnsi="Arial" w:cs="Arial"/>
          <w:sz w:val="24"/>
          <w:szCs w:val="24"/>
        </w:rPr>
      </w:pPr>
      <w:r w:rsidRPr="005C2042">
        <w:rPr>
          <w:rFonts w:ascii="Arial" w:hAnsi="Arial" w:cs="Arial"/>
          <w:sz w:val="24"/>
          <w:szCs w:val="24"/>
        </w:rPr>
        <w:t>9.4.2 Algunos antidepresivos (moduladores selectivos de la recaptura de serotonina y noradrenalina) como</w:t>
      </w:r>
      <w:r w:rsidR="00D11F73" w:rsidRPr="005C2042">
        <w:rPr>
          <w:rFonts w:ascii="Arial" w:hAnsi="Arial" w:cs="Arial"/>
          <w:sz w:val="24"/>
          <w:szCs w:val="24"/>
        </w:rPr>
        <w:t xml:space="preserve"> </w:t>
      </w:r>
      <w:r w:rsidRPr="005C2042">
        <w:rPr>
          <w:rFonts w:ascii="Arial" w:hAnsi="Arial" w:cs="Arial"/>
          <w:sz w:val="24"/>
          <w:szCs w:val="24"/>
        </w:rPr>
        <w:t>venlafaxina, fluoxetina y sertralina, son efectivos para el tratamiento de la depresión y para paliar los síntomas</w:t>
      </w:r>
      <w:r w:rsidR="00D11F73" w:rsidRPr="005C2042">
        <w:rPr>
          <w:rFonts w:ascii="Arial" w:hAnsi="Arial" w:cs="Arial"/>
          <w:sz w:val="24"/>
          <w:szCs w:val="24"/>
        </w:rPr>
        <w:t xml:space="preserve"> </w:t>
      </w:r>
      <w:r w:rsidRPr="005C2042">
        <w:rPr>
          <w:rFonts w:ascii="Arial" w:hAnsi="Arial" w:cs="Arial"/>
          <w:sz w:val="24"/>
          <w:szCs w:val="24"/>
        </w:rPr>
        <w:t>vasomotores.</w:t>
      </w:r>
    </w:p>
    <w:p w14:paraId="236B4DA1" w14:textId="0A082AF5" w:rsidR="00BD77B9" w:rsidRPr="005C2042" w:rsidRDefault="00BD77B9" w:rsidP="005C2042">
      <w:pPr>
        <w:jc w:val="both"/>
        <w:rPr>
          <w:rFonts w:ascii="Arial" w:hAnsi="Arial" w:cs="Arial"/>
          <w:sz w:val="24"/>
          <w:szCs w:val="24"/>
        </w:rPr>
      </w:pPr>
      <w:r w:rsidRPr="005C2042">
        <w:rPr>
          <w:rFonts w:ascii="Arial" w:hAnsi="Arial" w:cs="Arial"/>
          <w:sz w:val="24"/>
          <w:szCs w:val="24"/>
        </w:rPr>
        <w:t>9.4.3 Otros fármacos que han demostrado eficacia en la reducción de los síntomas vasomotores en el</w:t>
      </w:r>
      <w:r w:rsidR="00D11F73" w:rsidRPr="005C2042">
        <w:rPr>
          <w:rFonts w:ascii="Arial" w:hAnsi="Arial" w:cs="Arial"/>
          <w:sz w:val="24"/>
          <w:szCs w:val="24"/>
        </w:rPr>
        <w:t xml:space="preserve"> </w:t>
      </w:r>
      <w:r w:rsidRPr="005C2042">
        <w:rPr>
          <w:rFonts w:ascii="Arial" w:hAnsi="Arial" w:cs="Arial"/>
          <w:sz w:val="24"/>
          <w:szCs w:val="24"/>
        </w:rPr>
        <w:t xml:space="preserve">climaterio son: veraliprida, gabapentina y clonidina. </w:t>
      </w:r>
      <w:r w:rsidRPr="005C2042">
        <w:rPr>
          <w:rFonts w:ascii="Arial" w:hAnsi="Arial" w:cs="Arial"/>
          <w:sz w:val="24"/>
          <w:szCs w:val="24"/>
        </w:rPr>
        <w:lastRenderedPageBreak/>
        <w:t>El tratamiento debe ser individualizado y el medicamento</w:t>
      </w:r>
      <w:r w:rsidR="00D11F73" w:rsidRPr="005C2042">
        <w:rPr>
          <w:rFonts w:ascii="Arial" w:hAnsi="Arial" w:cs="Arial"/>
          <w:sz w:val="24"/>
          <w:szCs w:val="24"/>
        </w:rPr>
        <w:t xml:space="preserve"> </w:t>
      </w:r>
      <w:r w:rsidRPr="005C2042">
        <w:rPr>
          <w:rFonts w:ascii="Arial" w:hAnsi="Arial" w:cs="Arial"/>
          <w:sz w:val="24"/>
          <w:szCs w:val="24"/>
        </w:rPr>
        <w:t>adecuado debe elegirse con base en las características y el perfil de riesgo de cada paciente.</w:t>
      </w:r>
    </w:p>
    <w:p w14:paraId="6AC31CF7" w14:textId="0EEEFFB9" w:rsidR="00BD77B9" w:rsidRPr="005C2042" w:rsidRDefault="00BD77B9" w:rsidP="005C2042">
      <w:pPr>
        <w:jc w:val="both"/>
        <w:rPr>
          <w:rFonts w:ascii="Arial" w:hAnsi="Arial" w:cs="Arial"/>
          <w:sz w:val="24"/>
          <w:szCs w:val="24"/>
        </w:rPr>
      </w:pPr>
      <w:r w:rsidRPr="005C2042">
        <w:rPr>
          <w:rFonts w:ascii="Arial" w:hAnsi="Arial" w:cs="Arial"/>
          <w:sz w:val="24"/>
          <w:szCs w:val="24"/>
        </w:rPr>
        <w:t>9.4.4 Cuando se prescriba veraliprida deberá ser siguiendo los criterios de la “Guía de Práctica Clínica de</w:t>
      </w:r>
      <w:r w:rsidR="00D11F73" w:rsidRPr="005C2042">
        <w:rPr>
          <w:rFonts w:ascii="Arial" w:hAnsi="Arial" w:cs="Arial"/>
          <w:sz w:val="24"/>
          <w:szCs w:val="24"/>
        </w:rPr>
        <w:t xml:space="preserve"> </w:t>
      </w:r>
      <w:r w:rsidRPr="005C2042">
        <w:rPr>
          <w:rFonts w:ascii="Arial" w:hAnsi="Arial" w:cs="Arial"/>
          <w:sz w:val="24"/>
          <w:szCs w:val="24"/>
        </w:rPr>
        <w:t>Atención al Climaterio y Menopausia” Evidencias y Recomendaciones SS-019-08</w:t>
      </w:r>
    </w:p>
    <w:p w14:paraId="272764E4" w14:textId="30C894CD" w:rsidR="00BD77B9" w:rsidRPr="005C2042" w:rsidRDefault="00BD77B9" w:rsidP="005C2042">
      <w:pPr>
        <w:jc w:val="both"/>
        <w:rPr>
          <w:rFonts w:ascii="Arial" w:hAnsi="Arial" w:cs="Arial"/>
          <w:sz w:val="24"/>
          <w:szCs w:val="24"/>
        </w:rPr>
      </w:pPr>
      <w:r w:rsidRPr="005C2042">
        <w:rPr>
          <w:rFonts w:ascii="Arial" w:hAnsi="Arial" w:cs="Arial"/>
          <w:sz w:val="24"/>
          <w:szCs w:val="24"/>
        </w:rPr>
        <w:t>9.4.4.1 En pacientes en donde se requiera el uso de veraliprida se debe de considerar las posibilidades de</w:t>
      </w:r>
      <w:r w:rsidR="00D11F73" w:rsidRPr="005C2042">
        <w:rPr>
          <w:rFonts w:ascii="Arial" w:hAnsi="Arial" w:cs="Arial"/>
          <w:sz w:val="24"/>
          <w:szCs w:val="24"/>
        </w:rPr>
        <w:t xml:space="preserve"> </w:t>
      </w:r>
      <w:r w:rsidRPr="005C2042">
        <w:rPr>
          <w:rFonts w:ascii="Arial" w:hAnsi="Arial" w:cs="Arial"/>
          <w:sz w:val="24"/>
          <w:szCs w:val="24"/>
        </w:rPr>
        <w:t>presentar reacciones adversas psiquiátricas como depresión, ansiedad, y síndrome de retirada, así como</w:t>
      </w:r>
      <w:r w:rsidR="00D11F73" w:rsidRPr="005C2042">
        <w:rPr>
          <w:rFonts w:ascii="Arial" w:hAnsi="Arial" w:cs="Arial"/>
          <w:sz w:val="24"/>
          <w:szCs w:val="24"/>
        </w:rPr>
        <w:t xml:space="preserve"> </w:t>
      </w:r>
      <w:r w:rsidRPr="005C2042">
        <w:rPr>
          <w:rFonts w:ascii="Arial" w:hAnsi="Arial" w:cs="Arial"/>
          <w:sz w:val="24"/>
          <w:szCs w:val="24"/>
        </w:rPr>
        <w:t>trastornos neurológicos (discinecia), extrapiramidales y parkinsonismo, por lo que se debe de realizar historia</w:t>
      </w:r>
      <w:r w:rsidR="00D11F73" w:rsidRPr="005C2042">
        <w:rPr>
          <w:rFonts w:ascii="Arial" w:hAnsi="Arial" w:cs="Arial"/>
          <w:sz w:val="24"/>
          <w:szCs w:val="24"/>
        </w:rPr>
        <w:t xml:space="preserve"> </w:t>
      </w:r>
      <w:r w:rsidRPr="005C2042">
        <w:rPr>
          <w:rFonts w:ascii="Arial" w:hAnsi="Arial" w:cs="Arial"/>
          <w:sz w:val="24"/>
          <w:szCs w:val="24"/>
        </w:rPr>
        <w:t>clínica enfocada a descartar la presencia de las mismas antes de su uso con un seguimiento periódico.</w:t>
      </w:r>
    </w:p>
    <w:p w14:paraId="63FEF084" w14:textId="3E1466DC" w:rsidR="00BD77B9" w:rsidRPr="005C2042" w:rsidRDefault="00BD77B9" w:rsidP="005C2042">
      <w:pPr>
        <w:jc w:val="both"/>
        <w:rPr>
          <w:rFonts w:ascii="Arial" w:hAnsi="Arial" w:cs="Arial"/>
          <w:sz w:val="24"/>
          <w:szCs w:val="24"/>
        </w:rPr>
      </w:pPr>
      <w:r w:rsidRPr="005C2042">
        <w:rPr>
          <w:rFonts w:ascii="Arial" w:hAnsi="Arial" w:cs="Arial"/>
          <w:sz w:val="24"/>
          <w:szCs w:val="24"/>
        </w:rPr>
        <w:t>9.4.5 Para la atrofia urogenital que no se acompaña de síntomas vasomotores se deberá recomendar</w:t>
      </w:r>
      <w:r w:rsidR="00D11F73" w:rsidRPr="005C2042">
        <w:rPr>
          <w:rFonts w:ascii="Arial" w:hAnsi="Arial" w:cs="Arial"/>
          <w:sz w:val="24"/>
          <w:szCs w:val="24"/>
        </w:rPr>
        <w:t xml:space="preserve"> </w:t>
      </w:r>
      <w:r w:rsidRPr="005C2042">
        <w:rPr>
          <w:rFonts w:ascii="Arial" w:hAnsi="Arial" w:cs="Arial"/>
          <w:sz w:val="24"/>
          <w:szCs w:val="24"/>
        </w:rPr>
        <w:t>algún tipo de gel, vía vaginal que no contenga hormonas.</w:t>
      </w:r>
    </w:p>
    <w:p w14:paraId="465DE7D2"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9.5 Recomendaciones generales para el inicio y continuación de la terapia hormonal.</w:t>
      </w:r>
    </w:p>
    <w:p w14:paraId="7BB3C01D" w14:textId="2D5B2235" w:rsidR="00BD77B9" w:rsidRPr="005C2042" w:rsidRDefault="00BD77B9" w:rsidP="005C2042">
      <w:pPr>
        <w:jc w:val="both"/>
        <w:rPr>
          <w:rFonts w:ascii="Arial" w:hAnsi="Arial" w:cs="Arial"/>
          <w:sz w:val="24"/>
          <w:szCs w:val="24"/>
        </w:rPr>
      </w:pPr>
      <w:r w:rsidRPr="005C2042">
        <w:rPr>
          <w:rFonts w:ascii="Arial" w:hAnsi="Arial" w:cs="Arial"/>
          <w:sz w:val="24"/>
          <w:szCs w:val="24"/>
        </w:rPr>
        <w:t>9.5.1 El tratamiento deberá ser individualizado y podrá ser modificado a lo largo de la vida de la mujer, con</w:t>
      </w:r>
      <w:r w:rsidR="00D11F73" w:rsidRPr="005C2042">
        <w:rPr>
          <w:rFonts w:ascii="Arial" w:hAnsi="Arial" w:cs="Arial"/>
          <w:sz w:val="24"/>
          <w:szCs w:val="24"/>
        </w:rPr>
        <w:t xml:space="preserve"> </w:t>
      </w:r>
      <w:r w:rsidRPr="005C2042">
        <w:rPr>
          <w:rFonts w:ascii="Arial" w:hAnsi="Arial" w:cs="Arial"/>
          <w:sz w:val="24"/>
          <w:szCs w:val="24"/>
        </w:rPr>
        <w:t>la finalidad de adaptarlo a sus necesidades.</w:t>
      </w:r>
    </w:p>
    <w:p w14:paraId="15EC9911" w14:textId="45AAD1F7" w:rsidR="00BD77B9" w:rsidRPr="005C2042" w:rsidRDefault="00BD77B9" w:rsidP="005C2042">
      <w:pPr>
        <w:jc w:val="both"/>
        <w:rPr>
          <w:rFonts w:ascii="Arial" w:hAnsi="Arial" w:cs="Arial"/>
          <w:sz w:val="24"/>
          <w:szCs w:val="24"/>
        </w:rPr>
      </w:pPr>
      <w:r w:rsidRPr="005C2042">
        <w:rPr>
          <w:rFonts w:ascii="Arial" w:hAnsi="Arial" w:cs="Arial"/>
          <w:sz w:val="24"/>
          <w:szCs w:val="24"/>
        </w:rPr>
        <w:t>9.5.2 Antes de iniciar tratamiento hormonal se deberá estratificar a la paciente y valorar si existe riesgo</w:t>
      </w:r>
      <w:r w:rsidR="00D11F73" w:rsidRPr="005C2042">
        <w:rPr>
          <w:rFonts w:ascii="Arial" w:hAnsi="Arial" w:cs="Arial"/>
          <w:sz w:val="24"/>
          <w:szCs w:val="24"/>
        </w:rPr>
        <w:t xml:space="preserve"> </w:t>
      </w:r>
      <w:r w:rsidRPr="005C2042">
        <w:rPr>
          <w:rFonts w:ascii="Arial" w:hAnsi="Arial" w:cs="Arial"/>
          <w:sz w:val="24"/>
          <w:szCs w:val="24"/>
        </w:rPr>
        <w:t>bajo, medio o alto para el uso de la misma.</w:t>
      </w:r>
    </w:p>
    <w:p w14:paraId="64939464" w14:textId="2205A1B5" w:rsidR="00BD77B9" w:rsidRPr="005C2042" w:rsidRDefault="00BD77B9" w:rsidP="005C2042">
      <w:pPr>
        <w:jc w:val="both"/>
        <w:rPr>
          <w:rFonts w:ascii="Arial" w:hAnsi="Arial" w:cs="Arial"/>
          <w:sz w:val="24"/>
          <w:szCs w:val="24"/>
        </w:rPr>
      </w:pPr>
      <w:r w:rsidRPr="005C2042">
        <w:rPr>
          <w:rFonts w:ascii="Arial" w:hAnsi="Arial" w:cs="Arial"/>
          <w:sz w:val="24"/>
          <w:szCs w:val="24"/>
        </w:rPr>
        <w:t>9.5.3. Siempre que se prescriba la terapia hormonal se deberá informar a la mujer sobre los efectos</w:t>
      </w:r>
      <w:r w:rsidR="00D11F73" w:rsidRPr="005C2042">
        <w:rPr>
          <w:rFonts w:ascii="Arial" w:hAnsi="Arial" w:cs="Arial"/>
          <w:sz w:val="24"/>
          <w:szCs w:val="24"/>
        </w:rPr>
        <w:t xml:space="preserve"> </w:t>
      </w:r>
      <w:r w:rsidRPr="005C2042">
        <w:rPr>
          <w:rFonts w:ascii="Arial" w:hAnsi="Arial" w:cs="Arial"/>
          <w:sz w:val="24"/>
          <w:szCs w:val="24"/>
        </w:rPr>
        <w:t>colaterales de los mismos que se consideran en la Guía de Práctica Clínica para la Atención del Climaterio y</w:t>
      </w:r>
      <w:r w:rsidR="00D11F73" w:rsidRPr="005C2042">
        <w:rPr>
          <w:rFonts w:ascii="Arial" w:hAnsi="Arial" w:cs="Arial"/>
          <w:sz w:val="24"/>
          <w:szCs w:val="24"/>
        </w:rPr>
        <w:t xml:space="preserve"> </w:t>
      </w:r>
      <w:r w:rsidRPr="005C2042">
        <w:rPr>
          <w:rFonts w:ascii="Arial" w:hAnsi="Arial" w:cs="Arial"/>
          <w:sz w:val="24"/>
          <w:szCs w:val="24"/>
        </w:rPr>
        <w:t>Menopausia (CENETEC).</w:t>
      </w:r>
    </w:p>
    <w:p w14:paraId="6FEBC036" w14:textId="627A92D3" w:rsidR="00BD77B9" w:rsidRPr="005C2042" w:rsidRDefault="00BD77B9" w:rsidP="005C2042">
      <w:pPr>
        <w:jc w:val="both"/>
        <w:rPr>
          <w:rFonts w:ascii="Arial" w:hAnsi="Arial" w:cs="Arial"/>
          <w:sz w:val="24"/>
          <w:szCs w:val="24"/>
        </w:rPr>
      </w:pPr>
      <w:r w:rsidRPr="005C2042">
        <w:rPr>
          <w:rFonts w:ascii="Arial" w:hAnsi="Arial" w:cs="Arial"/>
          <w:sz w:val="24"/>
          <w:szCs w:val="24"/>
        </w:rPr>
        <w:t>9.5.4 Durante el uso de formulaciones de terapia hormonal estrogénica o estrogénica progestacional de</w:t>
      </w:r>
      <w:r w:rsidR="00D11F73" w:rsidRPr="005C2042">
        <w:rPr>
          <w:rFonts w:ascii="Arial" w:hAnsi="Arial" w:cs="Arial"/>
          <w:sz w:val="24"/>
          <w:szCs w:val="24"/>
        </w:rPr>
        <w:t xml:space="preserve"> </w:t>
      </w:r>
      <w:r w:rsidRPr="005C2042">
        <w:rPr>
          <w:rFonts w:ascii="Arial" w:hAnsi="Arial" w:cs="Arial"/>
          <w:sz w:val="24"/>
          <w:szCs w:val="24"/>
        </w:rPr>
        <w:t>administración oral se deberán vigilar en forma más estrecha las concentraciones de triglicéridos en el suero.</w:t>
      </w:r>
    </w:p>
    <w:p w14:paraId="3D19E77E" w14:textId="5337A0C5" w:rsidR="00BD77B9" w:rsidRPr="005C2042" w:rsidRDefault="00BD77B9" w:rsidP="005C2042">
      <w:pPr>
        <w:jc w:val="both"/>
        <w:rPr>
          <w:rFonts w:ascii="Arial" w:hAnsi="Arial" w:cs="Arial"/>
          <w:sz w:val="24"/>
          <w:szCs w:val="24"/>
        </w:rPr>
      </w:pPr>
      <w:r w:rsidRPr="005C2042">
        <w:rPr>
          <w:rFonts w:ascii="Arial" w:hAnsi="Arial" w:cs="Arial"/>
          <w:sz w:val="24"/>
          <w:szCs w:val="24"/>
        </w:rPr>
        <w:t>9.5.5 Antes de prescribir terapia hormonal a cualquier edad se debe contar con una mastografía basal con</w:t>
      </w:r>
      <w:r w:rsidR="00D11F73" w:rsidRPr="005C2042">
        <w:rPr>
          <w:rFonts w:ascii="Arial" w:hAnsi="Arial" w:cs="Arial"/>
          <w:sz w:val="24"/>
          <w:szCs w:val="24"/>
        </w:rPr>
        <w:t xml:space="preserve"> </w:t>
      </w:r>
      <w:r w:rsidRPr="005C2042">
        <w:rPr>
          <w:rFonts w:ascii="Arial" w:hAnsi="Arial" w:cs="Arial"/>
          <w:sz w:val="24"/>
          <w:szCs w:val="24"/>
        </w:rPr>
        <w:t>vigencia máxima de un año.</w:t>
      </w:r>
    </w:p>
    <w:p w14:paraId="20E25FA0" w14:textId="5765E87C" w:rsidR="00BD77B9" w:rsidRPr="005C2042" w:rsidRDefault="00BD77B9" w:rsidP="005C2042">
      <w:pPr>
        <w:jc w:val="both"/>
        <w:rPr>
          <w:rFonts w:ascii="Arial" w:hAnsi="Arial" w:cs="Arial"/>
          <w:sz w:val="24"/>
          <w:szCs w:val="24"/>
        </w:rPr>
      </w:pPr>
      <w:r w:rsidRPr="005C2042">
        <w:rPr>
          <w:rFonts w:ascii="Arial" w:hAnsi="Arial" w:cs="Arial"/>
          <w:sz w:val="24"/>
          <w:szCs w:val="24"/>
        </w:rPr>
        <w:t>9.5.6 Durante el uso de terapia hormonal sistémica se deberá continuar la vigilancia de las glándulas</w:t>
      </w:r>
      <w:r w:rsidR="00D11F73" w:rsidRPr="005C2042">
        <w:rPr>
          <w:rFonts w:ascii="Arial" w:hAnsi="Arial" w:cs="Arial"/>
          <w:sz w:val="24"/>
          <w:szCs w:val="24"/>
        </w:rPr>
        <w:t xml:space="preserve"> </w:t>
      </w:r>
      <w:r w:rsidRPr="005C2042">
        <w:rPr>
          <w:rFonts w:ascii="Arial" w:hAnsi="Arial" w:cs="Arial"/>
          <w:sz w:val="24"/>
          <w:szCs w:val="24"/>
        </w:rPr>
        <w:t>mamarias, realizándose la exploración médica y la mastografía cada año, o antes si el médico lo considera</w:t>
      </w:r>
      <w:r w:rsidR="00D11F73" w:rsidRPr="005C2042">
        <w:rPr>
          <w:rFonts w:ascii="Arial" w:hAnsi="Arial" w:cs="Arial"/>
          <w:sz w:val="24"/>
          <w:szCs w:val="24"/>
        </w:rPr>
        <w:t xml:space="preserve"> </w:t>
      </w:r>
      <w:r w:rsidRPr="005C2042">
        <w:rPr>
          <w:rFonts w:ascii="Arial" w:hAnsi="Arial" w:cs="Arial"/>
          <w:sz w:val="24"/>
          <w:szCs w:val="24"/>
        </w:rPr>
        <w:t>necesario.</w:t>
      </w:r>
    </w:p>
    <w:p w14:paraId="63EF5529" w14:textId="0DE4F226" w:rsidR="00BD77B9" w:rsidRPr="005C2042" w:rsidRDefault="00BD77B9" w:rsidP="005C2042">
      <w:pPr>
        <w:jc w:val="both"/>
        <w:rPr>
          <w:rFonts w:ascii="Arial" w:hAnsi="Arial" w:cs="Arial"/>
          <w:sz w:val="24"/>
          <w:szCs w:val="24"/>
        </w:rPr>
      </w:pPr>
      <w:r w:rsidRPr="005C2042">
        <w:rPr>
          <w:rFonts w:ascii="Arial" w:hAnsi="Arial" w:cs="Arial"/>
          <w:sz w:val="24"/>
          <w:szCs w:val="24"/>
        </w:rPr>
        <w:t>9.5.7 Se suspenderá la terapia hormonal en caso de que se presente trombosis venosa profunda y/o</w:t>
      </w:r>
      <w:r w:rsidR="00D11F73" w:rsidRPr="005C2042">
        <w:rPr>
          <w:rFonts w:ascii="Arial" w:hAnsi="Arial" w:cs="Arial"/>
          <w:sz w:val="24"/>
          <w:szCs w:val="24"/>
        </w:rPr>
        <w:t xml:space="preserve"> </w:t>
      </w:r>
      <w:r w:rsidRPr="005C2042">
        <w:rPr>
          <w:rFonts w:ascii="Arial" w:hAnsi="Arial" w:cs="Arial"/>
          <w:sz w:val="24"/>
          <w:szCs w:val="24"/>
        </w:rPr>
        <w:t>tromboembolismo pulmonar, alguna manifestación de enfermedad cardiovascular ateroesclerosa, ictericia,</w:t>
      </w:r>
      <w:r w:rsidR="00D11F73" w:rsidRPr="005C2042">
        <w:rPr>
          <w:rFonts w:ascii="Arial" w:hAnsi="Arial" w:cs="Arial"/>
          <w:sz w:val="24"/>
          <w:szCs w:val="24"/>
        </w:rPr>
        <w:t xml:space="preserve"> </w:t>
      </w:r>
      <w:r w:rsidRPr="005C2042">
        <w:rPr>
          <w:rFonts w:ascii="Arial" w:hAnsi="Arial" w:cs="Arial"/>
          <w:sz w:val="24"/>
          <w:szCs w:val="24"/>
        </w:rPr>
        <w:t xml:space="preserve">sospecha o presencia de neoplasia maligna </w:t>
      </w:r>
      <w:r w:rsidR="00D11F73" w:rsidRPr="005C2042">
        <w:rPr>
          <w:rFonts w:ascii="Arial" w:hAnsi="Arial" w:cs="Arial"/>
          <w:sz w:val="24"/>
          <w:szCs w:val="24"/>
        </w:rPr>
        <w:t>hormonodependiente</w:t>
      </w:r>
      <w:r w:rsidRPr="005C2042">
        <w:rPr>
          <w:rFonts w:ascii="Arial" w:hAnsi="Arial" w:cs="Arial"/>
          <w:sz w:val="24"/>
          <w:szCs w:val="24"/>
        </w:rPr>
        <w:t>.</w:t>
      </w:r>
    </w:p>
    <w:p w14:paraId="6FA30379"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10. Tratamiento de la osteoporosis</w:t>
      </w:r>
    </w:p>
    <w:p w14:paraId="4E5B5167" w14:textId="29FC65A6" w:rsidR="00BD77B9" w:rsidRPr="005C2042" w:rsidRDefault="00BD77B9" w:rsidP="005C2042">
      <w:pPr>
        <w:jc w:val="both"/>
        <w:rPr>
          <w:rFonts w:ascii="Arial" w:hAnsi="Arial" w:cs="Arial"/>
          <w:sz w:val="24"/>
          <w:szCs w:val="24"/>
        </w:rPr>
      </w:pPr>
      <w:r w:rsidRPr="005C2042">
        <w:rPr>
          <w:rFonts w:ascii="Arial" w:hAnsi="Arial" w:cs="Arial"/>
          <w:sz w:val="24"/>
          <w:szCs w:val="24"/>
        </w:rPr>
        <w:lastRenderedPageBreak/>
        <w:t>10.1 Para el tratamiento de la osteoporosis establecida o severa, deberán referirse a las pacientes al</w:t>
      </w:r>
      <w:r w:rsidR="00D11F73" w:rsidRPr="005C2042">
        <w:rPr>
          <w:rFonts w:ascii="Arial" w:hAnsi="Arial" w:cs="Arial"/>
          <w:sz w:val="24"/>
          <w:szCs w:val="24"/>
        </w:rPr>
        <w:t xml:space="preserve"> </w:t>
      </w:r>
      <w:r w:rsidRPr="005C2042">
        <w:rPr>
          <w:rFonts w:ascii="Arial" w:hAnsi="Arial" w:cs="Arial"/>
          <w:sz w:val="24"/>
          <w:szCs w:val="24"/>
        </w:rPr>
        <w:t>segundo o tercer nivel de atención, cuando sea necesario.</w:t>
      </w:r>
    </w:p>
    <w:p w14:paraId="09C95016" w14:textId="36734667" w:rsidR="00BD77B9" w:rsidRPr="005C2042" w:rsidRDefault="00BD77B9" w:rsidP="005C2042">
      <w:pPr>
        <w:jc w:val="both"/>
        <w:rPr>
          <w:rFonts w:ascii="Arial" w:hAnsi="Arial" w:cs="Arial"/>
          <w:sz w:val="24"/>
          <w:szCs w:val="24"/>
        </w:rPr>
      </w:pPr>
      <w:r w:rsidRPr="005C2042">
        <w:rPr>
          <w:rFonts w:ascii="Arial" w:hAnsi="Arial" w:cs="Arial"/>
          <w:sz w:val="24"/>
          <w:szCs w:val="24"/>
        </w:rPr>
        <w:t>10.2 Se podrá prescribir tratamiento farmacológico hormonal o no hormonal, según se requiera y exista</w:t>
      </w:r>
      <w:r w:rsidR="00D11F73" w:rsidRPr="005C2042">
        <w:rPr>
          <w:rFonts w:ascii="Arial" w:hAnsi="Arial" w:cs="Arial"/>
          <w:sz w:val="24"/>
          <w:szCs w:val="24"/>
        </w:rPr>
        <w:t xml:space="preserve"> </w:t>
      </w:r>
      <w:r w:rsidRPr="005C2042">
        <w:rPr>
          <w:rFonts w:ascii="Arial" w:hAnsi="Arial" w:cs="Arial"/>
          <w:sz w:val="24"/>
          <w:szCs w:val="24"/>
        </w:rPr>
        <w:t>disponibilidad, con la finalidad de prevenir fracturas.</w:t>
      </w:r>
    </w:p>
    <w:p w14:paraId="517A82A6" w14:textId="3D0CC905" w:rsidR="00BD77B9" w:rsidRPr="005C2042" w:rsidRDefault="00BD77B9" w:rsidP="005C2042">
      <w:pPr>
        <w:jc w:val="both"/>
        <w:rPr>
          <w:rFonts w:ascii="Arial" w:hAnsi="Arial" w:cs="Arial"/>
          <w:sz w:val="24"/>
          <w:szCs w:val="24"/>
        </w:rPr>
      </w:pPr>
      <w:r w:rsidRPr="005C2042">
        <w:rPr>
          <w:rFonts w:ascii="Arial" w:hAnsi="Arial" w:cs="Arial"/>
          <w:sz w:val="24"/>
          <w:szCs w:val="24"/>
        </w:rPr>
        <w:t>10.2.1 Las dependencias y entidades de la Administración Pública Federal que presten servicios de salud</w:t>
      </w:r>
      <w:r w:rsidR="00D11F73" w:rsidRPr="005C2042">
        <w:rPr>
          <w:rFonts w:ascii="Arial" w:hAnsi="Arial" w:cs="Arial"/>
          <w:sz w:val="24"/>
          <w:szCs w:val="24"/>
        </w:rPr>
        <w:t xml:space="preserve"> </w:t>
      </w:r>
      <w:r w:rsidRPr="005C2042">
        <w:rPr>
          <w:rFonts w:ascii="Arial" w:hAnsi="Arial" w:cs="Arial"/>
          <w:sz w:val="24"/>
          <w:szCs w:val="24"/>
        </w:rPr>
        <w:t>de primera elección utilizarán los insumos establecidos en el cuadro básico de medicamentos.</w:t>
      </w:r>
    </w:p>
    <w:p w14:paraId="63F3030D"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10.3 Tratamiento hormonal.</w:t>
      </w:r>
    </w:p>
    <w:p w14:paraId="472CDF2B" w14:textId="483BBBB9" w:rsidR="00BD77B9" w:rsidRPr="005C2042" w:rsidRDefault="00BD77B9" w:rsidP="005C2042">
      <w:pPr>
        <w:jc w:val="both"/>
        <w:rPr>
          <w:rFonts w:ascii="Arial" w:hAnsi="Arial" w:cs="Arial"/>
          <w:sz w:val="24"/>
          <w:szCs w:val="24"/>
        </w:rPr>
      </w:pPr>
      <w:r w:rsidRPr="005C2042">
        <w:rPr>
          <w:rFonts w:ascii="Arial" w:hAnsi="Arial" w:cs="Arial"/>
          <w:sz w:val="24"/>
          <w:szCs w:val="24"/>
        </w:rPr>
        <w:t>10.3.1 Ninguna modalidad de terapia hormonal está indicada para el tratamiento de la osteoporosis. Su</w:t>
      </w:r>
      <w:r w:rsidR="00D11F73" w:rsidRPr="005C2042">
        <w:rPr>
          <w:rFonts w:ascii="Arial" w:hAnsi="Arial" w:cs="Arial"/>
          <w:sz w:val="24"/>
          <w:szCs w:val="24"/>
        </w:rPr>
        <w:t xml:space="preserve"> </w:t>
      </w:r>
      <w:r w:rsidRPr="005C2042">
        <w:rPr>
          <w:rFonts w:ascii="Arial" w:hAnsi="Arial" w:cs="Arial"/>
          <w:sz w:val="24"/>
          <w:szCs w:val="24"/>
        </w:rPr>
        <w:t>indicación es sólo para la prevención en casos seleccionados. Ver numeral 9.3.4.</w:t>
      </w:r>
    </w:p>
    <w:p w14:paraId="55454E98" w14:textId="5F34CCF3" w:rsidR="00BD77B9" w:rsidRPr="005C2042" w:rsidRDefault="00BD77B9" w:rsidP="005C2042">
      <w:pPr>
        <w:jc w:val="both"/>
        <w:rPr>
          <w:rFonts w:ascii="Arial" w:hAnsi="Arial" w:cs="Arial"/>
          <w:sz w:val="24"/>
          <w:szCs w:val="24"/>
        </w:rPr>
      </w:pPr>
      <w:r w:rsidRPr="005C2042">
        <w:rPr>
          <w:rFonts w:ascii="Arial" w:hAnsi="Arial" w:cs="Arial"/>
          <w:sz w:val="24"/>
          <w:szCs w:val="24"/>
        </w:rPr>
        <w:t>10.3.2 Los moduladores selectivos de los receptores de estrógenos, como el raloxifeno, están indicados</w:t>
      </w:r>
      <w:r w:rsidR="00D11F73" w:rsidRPr="005C2042">
        <w:rPr>
          <w:rFonts w:ascii="Arial" w:hAnsi="Arial" w:cs="Arial"/>
          <w:sz w:val="24"/>
          <w:szCs w:val="24"/>
        </w:rPr>
        <w:t xml:space="preserve"> </w:t>
      </w:r>
      <w:r w:rsidRPr="005C2042">
        <w:rPr>
          <w:rFonts w:ascii="Arial" w:hAnsi="Arial" w:cs="Arial"/>
          <w:sz w:val="24"/>
          <w:szCs w:val="24"/>
        </w:rPr>
        <w:t>para el tratamiento y prevención de la osteoporosis, siempre y cuando no exista contraindicación para su uso,</w:t>
      </w:r>
      <w:r w:rsidR="00D11F73" w:rsidRPr="005C2042">
        <w:rPr>
          <w:rFonts w:ascii="Arial" w:hAnsi="Arial" w:cs="Arial"/>
          <w:sz w:val="24"/>
          <w:szCs w:val="24"/>
        </w:rPr>
        <w:t xml:space="preserve"> </w:t>
      </w:r>
      <w:r w:rsidRPr="005C2042">
        <w:rPr>
          <w:rFonts w:ascii="Arial" w:hAnsi="Arial" w:cs="Arial"/>
          <w:sz w:val="24"/>
          <w:szCs w:val="24"/>
        </w:rPr>
        <w:t>y la paciente así lo desee. Para este tratamiento son especialmente elegibles las mujeres con alto riesgo para</w:t>
      </w:r>
      <w:r w:rsidR="00D11F73" w:rsidRPr="005C2042">
        <w:rPr>
          <w:rFonts w:ascii="Arial" w:hAnsi="Arial" w:cs="Arial"/>
          <w:sz w:val="24"/>
          <w:szCs w:val="24"/>
        </w:rPr>
        <w:t xml:space="preserve"> </w:t>
      </w:r>
      <w:r w:rsidRPr="005C2042">
        <w:rPr>
          <w:rFonts w:ascii="Arial" w:hAnsi="Arial" w:cs="Arial"/>
          <w:sz w:val="24"/>
          <w:szCs w:val="24"/>
        </w:rPr>
        <w:t>cáncer mamario.</w:t>
      </w:r>
    </w:p>
    <w:p w14:paraId="5AEABD3C" w14:textId="050F8FEB" w:rsidR="00BD77B9" w:rsidRPr="005C2042" w:rsidRDefault="00BD77B9" w:rsidP="005C2042">
      <w:pPr>
        <w:jc w:val="both"/>
        <w:rPr>
          <w:rFonts w:ascii="Arial" w:hAnsi="Arial" w:cs="Arial"/>
          <w:sz w:val="24"/>
          <w:szCs w:val="24"/>
        </w:rPr>
      </w:pPr>
      <w:r w:rsidRPr="005C2042">
        <w:rPr>
          <w:rFonts w:ascii="Arial" w:hAnsi="Arial" w:cs="Arial"/>
          <w:sz w:val="24"/>
          <w:szCs w:val="24"/>
        </w:rPr>
        <w:t>10.3.2.1 Se consideran efectos colaterales del raloxifeno, la aparición o exacerbación de los síntomas</w:t>
      </w:r>
      <w:r w:rsidR="00D11F73" w:rsidRPr="005C2042">
        <w:rPr>
          <w:rFonts w:ascii="Arial" w:hAnsi="Arial" w:cs="Arial"/>
          <w:sz w:val="24"/>
          <w:szCs w:val="24"/>
        </w:rPr>
        <w:t xml:space="preserve"> </w:t>
      </w:r>
      <w:r w:rsidRPr="005C2042">
        <w:rPr>
          <w:rFonts w:ascii="Arial" w:hAnsi="Arial" w:cs="Arial"/>
          <w:sz w:val="24"/>
          <w:szCs w:val="24"/>
        </w:rPr>
        <w:t>vasomotores, calambres en piernas y edema periférico, tromboembolismo venoso y manchado endometrial</w:t>
      </w:r>
      <w:r w:rsidR="00D11F73" w:rsidRPr="005C2042">
        <w:rPr>
          <w:rFonts w:ascii="Arial" w:hAnsi="Arial" w:cs="Arial"/>
          <w:sz w:val="24"/>
          <w:szCs w:val="24"/>
        </w:rPr>
        <w:t xml:space="preserve"> </w:t>
      </w:r>
      <w:r w:rsidRPr="005C2042">
        <w:rPr>
          <w:rFonts w:ascii="Arial" w:hAnsi="Arial" w:cs="Arial"/>
          <w:sz w:val="24"/>
          <w:szCs w:val="24"/>
        </w:rPr>
        <w:t>durante los primeros meses de tratamiento. En caso de persistir estos efectos valorar el cambio de dosis y vía</w:t>
      </w:r>
      <w:r w:rsidR="00D11F73" w:rsidRPr="005C2042">
        <w:rPr>
          <w:rFonts w:ascii="Arial" w:hAnsi="Arial" w:cs="Arial"/>
          <w:sz w:val="24"/>
          <w:szCs w:val="24"/>
        </w:rPr>
        <w:t xml:space="preserve"> </w:t>
      </w:r>
      <w:r w:rsidRPr="005C2042">
        <w:rPr>
          <w:rFonts w:ascii="Arial" w:hAnsi="Arial" w:cs="Arial"/>
          <w:sz w:val="24"/>
          <w:szCs w:val="24"/>
        </w:rPr>
        <w:t>de administración.</w:t>
      </w:r>
    </w:p>
    <w:p w14:paraId="216F8242" w14:textId="00F23C75" w:rsidR="00BD77B9" w:rsidRPr="005C2042" w:rsidRDefault="00BD77B9" w:rsidP="005C2042">
      <w:pPr>
        <w:jc w:val="both"/>
        <w:rPr>
          <w:rFonts w:ascii="Arial" w:hAnsi="Arial" w:cs="Arial"/>
          <w:sz w:val="24"/>
          <w:szCs w:val="24"/>
        </w:rPr>
      </w:pPr>
      <w:r w:rsidRPr="005C2042">
        <w:rPr>
          <w:rFonts w:ascii="Arial" w:hAnsi="Arial" w:cs="Arial"/>
          <w:sz w:val="24"/>
          <w:szCs w:val="24"/>
        </w:rPr>
        <w:t>10.3.2.2 Se deberá suspender la administración de raloxifeno en caso de que se presente trombosis</w:t>
      </w:r>
      <w:r w:rsidR="00D11F73" w:rsidRPr="005C2042">
        <w:rPr>
          <w:rFonts w:ascii="Arial" w:hAnsi="Arial" w:cs="Arial"/>
          <w:sz w:val="24"/>
          <w:szCs w:val="24"/>
        </w:rPr>
        <w:t xml:space="preserve"> </w:t>
      </w:r>
      <w:r w:rsidRPr="005C2042">
        <w:rPr>
          <w:rFonts w:ascii="Arial" w:hAnsi="Arial" w:cs="Arial"/>
          <w:sz w:val="24"/>
          <w:szCs w:val="24"/>
        </w:rPr>
        <w:t>venosa profunda y/o tromboembolismo pulmonar, alguna manifestación de enfermedad cardiovascular</w:t>
      </w:r>
      <w:r w:rsidR="00D11F73" w:rsidRPr="005C2042">
        <w:rPr>
          <w:rFonts w:ascii="Arial" w:hAnsi="Arial" w:cs="Arial"/>
          <w:sz w:val="24"/>
          <w:szCs w:val="24"/>
        </w:rPr>
        <w:t xml:space="preserve"> </w:t>
      </w:r>
      <w:r w:rsidRPr="005C2042">
        <w:rPr>
          <w:rFonts w:ascii="Arial" w:hAnsi="Arial" w:cs="Arial"/>
          <w:sz w:val="24"/>
          <w:szCs w:val="24"/>
        </w:rPr>
        <w:t>ateroesclerosa, ictericia, sospecha o presencia de neoplasia maligna hormonodependiente.</w:t>
      </w:r>
    </w:p>
    <w:p w14:paraId="4DE4D9C5" w14:textId="076D9230" w:rsidR="00BD77B9" w:rsidRPr="005C2042" w:rsidRDefault="00BD77B9" w:rsidP="005C2042">
      <w:pPr>
        <w:jc w:val="both"/>
        <w:rPr>
          <w:rFonts w:ascii="Arial" w:hAnsi="Arial" w:cs="Arial"/>
          <w:sz w:val="24"/>
          <w:szCs w:val="24"/>
        </w:rPr>
      </w:pPr>
      <w:r w:rsidRPr="005C2042">
        <w:rPr>
          <w:rFonts w:ascii="Arial" w:hAnsi="Arial" w:cs="Arial"/>
          <w:sz w:val="24"/>
          <w:szCs w:val="24"/>
        </w:rPr>
        <w:t>10.3.3 En casos de osteoporosis establecida o severa se podrá prescribir la</w:t>
      </w:r>
      <w:r w:rsidR="00D11F73" w:rsidRPr="005C2042">
        <w:rPr>
          <w:rFonts w:ascii="Arial" w:hAnsi="Arial" w:cs="Arial"/>
          <w:sz w:val="24"/>
          <w:szCs w:val="24"/>
        </w:rPr>
        <w:t xml:space="preserve"> </w:t>
      </w:r>
      <w:r w:rsidRPr="005C2042">
        <w:rPr>
          <w:rFonts w:ascii="Arial" w:hAnsi="Arial" w:cs="Arial"/>
          <w:sz w:val="24"/>
          <w:szCs w:val="24"/>
        </w:rPr>
        <w:t>paratohormona.</w:t>
      </w:r>
    </w:p>
    <w:p w14:paraId="1FFAB960" w14:textId="4C58F2FB" w:rsidR="00BD77B9" w:rsidRPr="005C2042" w:rsidRDefault="00BD77B9" w:rsidP="005C2042">
      <w:pPr>
        <w:jc w:val="both"/>
        <w:rPr>
          <w:rFonts w:ascii="Arial" w:hAnsi="Arial" w:cs="Arial"/>
          <w:sz w:val="24"/>
          <w:szCs w:val="24"/>
        </w:rPr>
      </w:pPr>
      <w:r w:rsidRPr="005C2042">
        <w:rPr>
          <w:rFonts w:ascii="Arial" w:hAnsi="Arial" w:cs="Arial"/>
          <w:sz w:val="24"/>
          <w:szCs w:val="24"/>
        </w:rPr>
        <w:t>10.3.4 La calcitonina está indicada en los primeros 20 días posteriores a la ocurrencia de una fractura por</w:t>
      </w:r>
      <w:r w:rsidR="00D11F73" w:rsidRPr="005C2042">
        <w:rPr>
          <w:rFonts w:ascii="Arial" w:hAnsi="Arial" w:cs="Arial"/>
          <w:sz w:val="24"/>
          <w:szCs w:val="24"/>
        </w:rPr>
        <w:t xml:space="preserve"> </w:t>
      </w:r>
      <w:r w:rsidRPr="005C2042">
        <w:rPr>
          <w:rFonts w:ascii="Arial" w:hAnsi="Arial" w:cs="Arial"/>
          <w:sz w:val="24"/>
          <w:szCs w:val="24"/>
        </w:rPr>
        <w:t>fragilidad, y/o cuando se requiera de un efecto analgésico importante en pacientes con osteoporosis</w:t>
      </w:r>
      <w:r w:rsidR="00D11F73" w:rsidRPr="005C2042">
        <w:rPr>
          <w:rFonts w:ascii="Arial" w:hAnsi="Arial" w:cs="Arial"/>
          <w:sz w:val="24"/>
          <w:szCs w:val="24"/>
        </w:rPr>
        <w:t xml:space="preserve"> </w:t>
      </w:r>
      <w:r w:rsidRPr="005C2042">
        <w:rPr>
          <w:rFonts w:ascii="Arial" w:hAnsi="Arial" w:cs="Arial"/>
          <w:sz w:val="24"/>
          <w:szCs w:val="24"/>
        </w:rPr>
        <w:t>establecida, administrada por vía parenteral o intranasal.</w:t>
      </w:r>
    </w:p>
    <w:p w14:paraId="509D0DCB" w14:textId="562394CF" w:rsidR="00BD77B9" w:rsidRPr="005C2042" w:rsidRDefault="00BD77B9" w:rsidP="005C2042">
      <w:pPr>
        <w:jc w:val="both"/>
        <w:rPr>
          <w:rFonts w:ascii="Arial" w:hAnsi="Arial" w:cs="Arial"/>
          <w:sz w:val="24"/>
          <w:szCs w:val="24"/>
        </w:rPr>
      </w:pPr>
      <w:r w:rsidRPr="005C2042">
        <w:rPr>
          <w:rFonts w:ascii="Arial" w:hAnsi="Arial" w:cs="Arial"/>
          <w:sz w:val="24"/>
          <w:szCs w:val="24"/>
        </w:rPr>
        <w:t>10.3.4.1 Se consideran efectos colaterales de la calcitonina por vía parenteral a la presencia de anorexia,</w:t>
      </w:r>
      <w:r w:rsidR="00D11F73" w:rsidRPr="005C2042">
        <w:rPr>
          <w:rFonts w:ascii="Arial" w:hAnsi="Arial" w:cs="Arial"/>
          <w:sz w:val="24"/>
          <w:szCs w:val="24"/>
        </w:rPr>
        <w:t xml:space="preserve"> </w:t>
      </w:r>
      <w:r w:rsidRPr="005C2042">
        <w:rPr>
          <w:rFonts w:ascii="Arial" w:hAnsi="Arial" w:cs="Arial"/>
          <w:sz w:val="24"/>
          <w:szCs w:val="24"/>
        </w:rPr>
        <w:t>náusea, vómito, diarrea, prurito y ocasionalmente eritema. Y por vía intranasal a la presencia de rinitis,</w:t>
      </w:r>
      <w:r w:rsidR="00D11F73" w:rsidRPr="005C2042">
        <w:rPr>
          <w:rFonts w:ascii="Arial" w:hAnsi="Arial" w:cs="Arial"/>
          <w:sz w:val="24"/>
          <w:szCs w:val="24"/>
        </w:rPr>
        <w:t xml:space="preserve"> </w:t>
      </w:r>
      <w:r w:rsidRPr="005C2042">
        <w:rPr>
          <w:rFonts w:ascii="Arial" w:hAnsi="Arial" w:cs="Arial"/>
          <w:sz w:val="24"/>
          <w:szCs w:val="24"/>
        </w:rPr>
        <w:t>epistaxis y sinusitis. En caso de persistir los efectos valorar el cambio de la vía de administración.</w:t>
      </w:r>
    </w:p>
    <w:p w14:paraId="34270242"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10.4 Tratamiento farmacológico no hormonal.</w:t>
      </w:r>
    </w:p>
    <w:p w14:paraId="578E6BD3"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lastRenderedPageBreak/>
        <w:t>10.4.1 Se basará principalmente en los bisfosfonatos para prevenir fracturas osteoporóticas.</w:t>
      </w:r>
    </w:p>
    <w:p w14:paraId="706F2BB2" w14:textId="77777777" w:rsidR="00D11F73" w:rsidRPr="005C2042" w:rsidRDefault="00BD77B9" w:rsidP="005C2042">
      <w:pPr>
        <w:jc w:val="both"/>
        <w:rPr>
          <w:rFonts w:ascii="Arial" w:hAnsi="Arial" w:cs="Arial"/>
          <w:sz w:val="24"/>
          <w:szCs w:val="24"/>
        </w:rPr>
      </w:pPr>
      <w:r w:rsidRPr="005C2042">
        <w:rPr>
          <w:rFonts w:ascii="Arial" w:hAnsi="Arial" w:cs="Arial"/>
          <w:sz w:val="24"/>
          <w:szCs w:val="24"/>
        </w:rPr>
        <w:t>10.4.1.1 Se consideran efectos colaterales de los bisfosfonatos orales e inyectables: Irritación esofágica,</w:t>
      </w:r>
      <w:r w:rsidR="00D11F73" w:rsidRPr="005C2042">
        <w:rPr>
          <w:rFonts w:ascii="Arial" w:hAnsi="Arial" w:cs="Arial"/>
          <w:sz w:val="24"/>
          <w:szCs w:val="24"/>
        </w:rPr>
        <w:t xml:space="preserve"> </w:t>
      </w:r>
      <w:r w:rsidRPr="005C2042">
        <w:rPr>
          <w:rFonts w:ascii="Arial" w:hAnsi="Arial" w:cs="Arial"/>
          <w:sz w:val="24"/>
          <w:szCs w:val="24"/>
        </w:rPr>
        <w:t>dolor abdominal, náusea, constipación o diarrea, y en casos raros necrosis mandibular. Insistir que se</w:t>
      </w:r>
      <w:r w:rsidR="00D11F73" w:rsidRPr="005C2042">
        <w:rPr>
          <w:rFonts w:ascii="Arial" w:hAnsi="Arial" w:cs="Arial"/>
          <w:sz w:val="24"/>
          <w:szCs w:val="24"/>
        </w:rPr>
        <w:t xml:space="preserve"> </w:t>
      </w:r>
      <w:r w:rsidRPr="005C2042">
        <w:rPr>
          <w:rFonts w:ascii="Arial" w:hAnsi="Arial" w:cs="Arial"/>
          <w:sz w:val="24"/>
          <w:szCs w:val="24"/>
        </w:rPr>
        <w:t>administre el fármaco con las indicaciones precisas para su uso.</w:t>
      </w:r>
    </w:p>
    <w:p w14:paraId="774D6CDA" w14:textId="46A860BE" w:rsidR="00BD77B9" w:rsidRPr="005C2042" w:rsidRDefault="00BD77B9" w:rsidP="005C2042">
      <w:pPr>
        <w:jc w:val="both"/>
        <w:rPr>
          <w:rFonts w:ascii="Arial" w:hAnsi="Arial" w:cs="Arial"/>
          <w:sz w:val="24"/>
          <w:szCs w:val="24"/>
        </w:rPr>
      </w:pPr>
      <w:r w:rsidRPr="005C2042">
        <w:rPr>
          <w:rFonts w:ascii="Arial" w:hAnsi="Arial" w:cs="Arial"/>
          <w:sz w:val="24"/>
          <w:szCs w:val="24"/>
        </w:rPr>
        <w:t>10.5 Para el seguimiento y evaluación de la respuesta al tratamiento instituido para la osteoporosis, se</w:t>
      </w:r>
      <w:r w:rsidR="00D11F73" w:rsidRPr="005C2042">
        <w:rPr>
          <w:rFonts w:ascii="Arial" w:hAnsi="Arial" w:cs="Arial"/>
          <w:sz w:val="24"/>
          <w:szCs w:val="24"/>
        </w:rPr>
        <w:t xml:space="preserve"> </w:t>
      </w:r>
      <w:r w:rsidRPr="005C2042">
        <w:rPr>
          <w:rFonts w:ascii="Arial" w:hAnsi="Arial" w:cs="Arial"/>
          <w:sz w:val="24"/>
          <w:szCs w:val="24"/>
        </w:rPr>
        <w:t>deberá realizar densitometría ósea, de acuerdo al criterio del médico, pero no antes que hayan transcurrido 18</w:t>
      </w:r>
      <w:r w:rsidR="00D11F73" w:rsidRPr="005C2042">
        <w:rPr>
          <w:rFonts w:ascii="Arial" w:hAnsi="Arial" w:cs="Arial"/>
          <w:sz w:val="24"/>
          <w:szCs w:val="24"/>
        </w:rPr>
        <w:t xml:space="preserve"> </w:t>
      </w:r>
      <w:r w:rsidRPr="005C2042">
        <w:rPr>
          <w:rFonts w:ascii="Arial" w:hAnsi="Arial" w:cs="Arial"/>
          <w:sz w:val="24"/>
          <w:szCs w:val="24"/>
        </w:rPr>
        <w:t>meses después del estudio previo.</w:t>
      </w:r>
    </w:p>
    <w:p w14:paraId="7055D736"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11. Sistema de información</w:t>
      </w:r>
    </w:p>
    <w:p w14:paraId="702D455C" w14:textId="126C6B5A" w:rsidR="00BD77B9" w:rsidRPr="005C2042" w:rsidRDefault="00BD77B9" w:rsidP="005C2042">
      <w:pPr>
        <w:jc w:val="both"/>
        <w:rPr>
          <w:rFonts w:ascii="Arial" w:hAnsi="Arial" w:cs="Arial"/>
          <w:sz w:val="24"/>
          <w:szCs w:val="24"/>
        </w:rPr>
      </w:pPr>
      <w:r w:rsidRPr="005C2042">
        <w:rPr>
          <w:rFonts w:ascii="Arial" w:hAnsi="Arial" w:cs="Arial"/>
          <w:sz w:val="24"/>
          <w:szCs w:val="24"/>
        </w:rPr>
        <w:t>11.1 Son motivo de registro las mujeres mayores de 40 años que acudan a consulta de primera vez o</w:t>
      </w:r>
      <w:r w:rsidR="00D11F73" w:rsidRPr="005C2042">
        <w:rPr>
          <w:rFonts w:ascii="Arial" w:hAnsi="Arial" w:cs="Arial"/>
          <w:sz w:val="24"/>
          <w:szCs w:val="24"/>
        </w:rPr>
        <w:t xml:space="preserve"> </w:t>
      </w:r>
      <w:r w:rsidRPr="005C2042">
        <w:rPr>
          <w:rFonts w:ascii="Arial" w:hAnsi="Arial" w:cs="Arial"/>
          <w:sz w:val="24"/>
          <w:szCs w:val="24"/>
        </w:rPr>
        <w:t>subsecuente con el objetivo primario de consultar por presentar síntomas y signos asociados a la</w:t>
      </w:r>
      <w:r w:rsidR="00D11F73" w:rsidRPr="005C2042">
        <w:rPr>
          <w:rFonts w:ascii="Arial" w:hAnsi="Arial" w:cs="Arial"/>
          <w:sz w:val="24"/>
          <w:szCs w:val="24"/>
        </w:rPr>
        <w:t xml:space="preserve"> </w:t>
      </w:r>
      <w:r w:rsidRPr="005C2042">
        <w:rPr>
          <w:rFonts w:ascii="Arial" w:hAnsi="Arial" w:cs="Arial"/>
          <w:sz w:val="24"/>
          <w:szCs w:val="24"/>
        </w:rPr>
        <w:t>perimenopausia y/o la postmenopausia, independientemente de que se les haya otorgado o no terapia</w:t>
      </w:r>
      <w:r w:rsidR="00D11F73" w:rsidRPr="005C2042">
        <w:rPr>
          <w:rFonts w:ascii="Arial" w:hAnsi="Arial" w:cs="Arial"/>
          <w:sz w:val="24"/>
          <w:szCs w:val="24"/>
        </w:rPr>
        <w:t xml:space="preserve"> </w:t>
      </w:r>
      <w:r w:rsidRPr="005C2042">
        <w:rPr>
          <w:rFonts w:ascii="Arial" w:hAnsi="Arial" w:cs="Arial"/>
          <w:sz w:val="24"/>
          <w:szCs w:val="24"/>
        </w:rPr>
        <w:t>hormonal.</w:t>
      </w:r>
    </w:p>
    <w:p w14:paraId="0AA5BE72" w14:textId="205B76E4" w:rsidR="00BD77B9" w:rsidRPr="005C2042" w:rsidRDefault="00BD77B9" w:rsidP="005C2042">
      <w:pPr>
        <w:jc w:val="both"/>
        <w:rPr>
          <w:rFonts w:ascii="Arial" w:hAnsi="Arial" w:cs="Arial"/>
          <w:sz w:val="24"/>
          <w:szCs w:val="24"/>
        </w:rPr>
      </w:pPr>
      <w:r w:rsidRPr="005C2042">
        <w:rPr>
          <w:rFonts w:ascii="Arial" w:hAnsi="Arial" w:cs="Arial"/>
          <w:sz w:val="24"/>
          <w:szCs w:val="24"/>
        </w:rPr>
        <w:t>11.2 La notificación será mensual. En las instituciones del sector salud, el registro se llevará a cabo en la hoja</w:t>
      </w:r>
      <w:r w:rsidR="00D11F73" w:rsidRPr="005C2042">
        <w:rPr>
          <w:rFonts w:ascii="Arial" w:hAnsi="Arial" w:cs="Arial"/>
          <w:sz w:val="24"/>
          <w:szCs w:val="24"/>
        </w:rPr>
        <w:t xml:space="preserve"> </w:t>
      </w:r>
      <w:r w:rsidRPr="005C2042">
        <w:rPr>
          <w:rFonts w:ascii="Arial" w:hAnsi="Arial" w:cs="Arial"/>
          <w:sz w:val="24"/>
          <w:szCs w:val="24"/>
        </w:rPr>
        <w:t>diaria de consulta externa. El nivel correspondiente concentrará la información en los formatos del Sistema de</w:t>
      </w:r>
      <w:r w:rsidR="00D11F73" w:rsidRPr="005C2042">
        <w:rPr>
          <w:rFonts w:ascii="Arial" w:hAnsi="Arial" w:cs="Arial"/>
          <w:sz w:val="24"/>
          <w:szCs w:val="24"/>
        </w:rPr>
        <w:t xml:space="preserve"> </w:t>
      </w:r>
      <w:r w:rsidRPr="005C2042">
        <w:rPr>
          <w:rFonts w:ascii="Arial" w:hAnsi="Arial" w:cs="Arial"/>
          <w:sz w:val="24"/>
          <w:szCs w:val="24"/>
        </w:rPr>
        <w:t>información de sistemas de salud, con base en lo establecido en la Norma Oficial Mexicana 017-SSA2-1994.</w:t>
      </w:r>
    </w:p>
    <w:p w14:paraId="1387E453" w14:textId="77777777"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12. Bibliografía</w:t>
      </w:r>
    </w:p>
    <w:p w14:paraId="71FA9E9E" w14:textId="6A53D33C"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12.1 American Dietetic Association. Disorders of lipid metabolism evidence-based nutrition practice</w:t>
      </w:r>
      <w:r w:rsidR="00D11F73" w:rsidRPr="005C2042">
        <w:rPr>
          <w:rFonts w:ascii="Arial" w:hAnsi="Arial" w:cs="Arial"/>
          <w:sz w:val="24"/>
          <w:szCs w:val="24"/>
          <w:lang w:val="en-US"/>
        </w:rPr>
        <w:t xml:space="preserve"> </w:t>
      </w:r>
      <w:r w:rsidRPr="005C2042">
        <w:rPr>
          <w:rFonts w:ascii="Arial" w:hAnsi="Arial" w:cs="Arial"/>
          <w:sz w:val="24"/>
          <w:szCs w:val="24"/>
          <w:lang w:val="en-US"/>
        </w:rPr>
        <w:t>guidelines. Evidence Analysis Library. 2005.</w:t>
      </w:r>
    </w:p>
    <w:p w14:paraId="4CA28E85" w14:textId="7FEB92F7"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12.2 Beral V, et al. For the Million Women Study Collaborators. Breast cancer and hormone-replacement</w:t>
      </w:r>
      <w:r w:rsidR="00D11F73" w:rsidRPr="005C2042">
        <w:rPr>
          <w:rFonts w:ascii="Arial" w:hAnsi="Arial" w:cs="Arial"/>
          <w:sz w:val="24"/>
          <w:szCs w:val="24"/>
          <w:lang w:val="en-US"/>
        </w:rPr>
        <w:t xml:space="preserve"> </w:t>
      </w:r>
      <w:r w:rsidRPr="005C2042">
        <w:rPr>
          <w:rFonts w:ascii="Arial" w:hAnsi="Arial" w:cs="Arial"/>
          <w:sz w:val="24"/>
          <w:szCs w:val="24"/>
          <w:lang w:val="en-US"/>
        </w:rPr>
        <w:t>therapy in the Million Women Study. Lancet 2003; 362:419-427.</w:t>
      </w:r>
    </w:p>
    <w:p w14:paraId="1B52AABC" w14:textId="64CC5155"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12.3 Barrett-Connor E, Grady E, Sashegy A, Anderson PW, Cox DA, Hoszowski K, et al. MORE</w:t>
      </w:r>
      <w:r w:rsidR="00D11F73" w:rsidRPr="005C2042">
        <w:rPr>
          <w:rFonts w:ascii="Arial" w:hAnsi="Arial" w:cs="Arial"/>
          <w:sz w:val="24"/>
          <w:szCs w:val="24"/>
          <w:lang w:val="en-US"/>
        </w:rPr>
        <w:t xml:space="preserve"> </w:t>
      </w:r>
      <w:r w:rsidRPr="005C2042">
        <w:rPr>
          <w:rFonts w:ascii="Arial" w:hAnsi="Arial" w:cs="Arial"/>
          <w:sz w:val="24"/>
          <w:szCs w:val="24"/>
          <w:lang w:val="en-US"/>
        </w:rPr>
        <w:t>investigators (Multiple Outcomes of Raloxifene Evaluation). Raloxifene and cardiovascular events in</w:t>
      </w:r>
      <w:r w:rsidR="00D11F73" w:rsidRPr="005C2042">
        <w:rPr>
          <w:rFonts w:ascii="Arial" w:hAnsi="Arial" w:cs="Arial"/>
          <w:sz w:val="24"/>
          <w:szCs w:val="24"/>
          <w:lang w:val="en-US"/>
        </w:rPr>
        <w:t xml:space="preserve"> </w:t>
      </w:r>
      <w:r w:rsidRPr="005C2042">
        <w:rPr>
          <w:rFonts w:ascii="Arial" w:hAnsi="Arial" w:cs="Arial"/>
          <w:sz w:val="24"/>
          <w:szCs w:val="24"/>
          <w:lang w:val="en-US"/>
        </w:rPr>
        <w:t>osteoporotic postmenopausal women: four-year results from the MORE randomized trial. JAMA 2002;</w:t>
      </w:r>
      <w:r w:rsidR="00D11F73" w:rsidRPr="005C2042">
        <w:rPr>
          <w:rFonts w:ascii="Arial" w:hAnsi="Arial" w:cs="Arial"/>
          <w:sz w:val="24"/>
          <w:szCs w:val="24"/>
          <w:lang w:val="en-US"/>
        </w:rPr>
        <w:t xml:space="preserve"> </w:t>
      </w:r>
      <w:r w:rsidRPr="005C2042">
        <w:rPr>
          <w:rFonts w:ascii="Arial" w:hAnsi="Arial" w:cs="Arial"/>
          <w:sz w:val="24"/>
          <w:szCs w:val="24"/>
          <w:lang w:val="en-US"/>
        </w:rPr>
        <w:t>287:847-857.</w:t>
      </w:r>
    </w:p>
    <w:p w14:paraId="5DA0826B" w14:textId="2E885222"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12.4 Bjarnason NH, Bjarnason K, Haarbo J, Rosenquist C, Christiansen C. Tibolone: prevention of bone</w:t>
      </w:r>
      <w:r w:rsidR="00D11F73" w:rsidRPr="005C2042">
        <w:rPr>
          <w:rFonts w:ascii="Arial" w:hAnsi="Arial" w:cs="Arial"/>
          <w:sz w:val="24"/>
          <w:szCs w:val="24"/>
          <w:lang w:val="en-US"/>
        </w:rPr>
        <w:t xml:space="preserve"> </w:t>
      </w:r>
      <w:r w:rsidRPr="005C2042">
        <w:rPr>
          <w:rFonts w:ascii="Arial" w:hAnsi="Arial" w:cs="Arial"/>
          <w:sz w:val="24"/>
          <w:szCs w:val="24"/>
          <w:lang w:val="en-US"/>
        </w:rPr>
        <w:t>mass in late postmenopausal women. J Clin Endocrinol Metab 1996; 81:2419-2422.</w:t>
      </w:r>
    </w:p>
    <w:p w14:paraId="3E9FAA63" w14:textId="73DE4F14"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12.5 Burger HG, Dudley EC, Robertson DM, Dennerstein L. Hormonal changes in the menopause</w:t>
      </w:r>
      <w:r w:rsidR="00D11F73" w:rsidRPr="005C2042">
        <w:rPr>
          <w:rFonts w:ascii="Arial" w:hAnsi="Arial" w:cs="Arial"/>
          <w:sz w:val="24"/>
          <w:szCs w:val="24"/>
          <w:lang w:val="en-US"/>
        </w:rPr>
        <w:t xml:space="preserve"> </w:t>
      </w:r>
      <w:r w:rsidRPr="005C2042">
        <w:rPr>
          <w:rFonts w:ascii="Arial" w:hAnsi="Arial" w:cs="Arial"/>
          <w:sz w:val="24"/>
          <w:szCs w:val="24"/>
          <w:lang w:val="en-US"/>
        </w:rPr>
        <w:t>transition. Recent Prog Horm Res 2002; 57:257-275.</w:t>
      </w:r>
    </w:p>
    <w:p w14:paraId="6F04E0AF" w14:textId="5663287C" w:rsidR="00BD77B9" w:rsidRPr="003D235C" w:rsidRDefault="00BD77B9" w:rsidP="005C2042">
      <w:pPr>
        <w:jc w:val="both"/>
        <w:rPr>
          <w:rFonts w:ascii="Arial" w:hAnsi="Arial" w:cs="Arial"/>
          <w:sz w:val="24"/>
          <w:szCs w:val="24"/>
        </w:rPr>
      </w:pPr>
      <w:r w:rsidRPr="005C2042">
        <w:rPr>
          <w:rFonts w:ascii="Arial" w:hAnsi="Arial" w:cs="Arial"/>
          <w:sz w:val="24"/>
          <w:szCs w:val="24"/>
          <w:lang w:val="en-US"/>
        </w:rPr>
        <w:lastRenderedPageBreak/>
        <w:t>12.6 Canto-de-</w:t>
      </w:r>
      <w:proofErr w:type="spellStart"/>
      <w:r w:rsidRPr="005C2042">
        <w:rPr>
          <w:rFonts w:ascii="Arial" w:hAnsi="Arial" w:cs="Arial"/>
          <w:sz w:val="24"/>
          <w:szCs w:val="24"/>
          <w:lang w:val="en-US"/>
        </w:rPr>
        <w:t>Cetina</w:t>
      </w:r>
      <w:proofErr w:type="spellEnd"/>
      <w:r w:rsidRPr="005C2042">
        <w:rPr>
          <w:rFonts w:ascii="Arial" w:hAnsi="Arial" w:cs="Arial"/>
          <w:sz w:val="24"/>
          <w:szCs w:val="24"/>
          <w:lang w:val="en-US"/>
        </w:rPr>
        <w:t xml:space="preserve"> TE, Canto-</w:t>
      </w:r>
      <w:proofErr w:type="spellStart"/>
      <w:r w:rsidRPr="005C2042">
        <w:rPr>
          <w:rFonts w:ascii="Arial" w:hAnsi="Arial" w:cs="Arial"/>
          <w:sz w:val="24"/>
          <w:szCs w:val="24"/>
          <w:lang w:val="en-US"/>
        </w:rPr>
        <w:t>Cetina</w:t>
      </w:r>
      <w:proofErr w:type="spellEnd"/>
      <w:r w:rsidRPr="005C2042">
        <w:rPr>
          <w:rFonts w:ascii="Arial" w:hAnsi="Arial" w:cs="Arial"/>
          <w:sz w:val="24"/>
          <w:szCs w:val="24"/>
          <w:lang w:val="en-US"/>
        </w:rPr>
        <w:t xml:space="preserve"> P, Polanco-Reyes L. Survey of climacteric symptoms in semi-rural</w:t>
      </w:r>
      <w:r w:rsidR="00D11F73" w:rsidRPr="005C2042">
        <w:rPr>
          <w:rFonts w:ascii="Arial" w:hAnsi="Arial" w:cs="Arial"/>
          <w:sz w:val="24"/>
          <w:szCs w:val="24"/>
          <w:lang w:val="en-US"/>
        </w:rPr>
        <w:t xml:space="preserve"> </w:t>
      </w:r>
      <w:r w:rsidRPr="005C2042">
        <w:rPr>
          <w:rFonts w:ascii="Arial" w:hAnsi="Arial" w:cs="Arial"/>
          <w:sz w:val="24"/>
          <w:szCs w:val="24"/>
          <w:lang w:val="en-US"/>
        </w:rPr>
        <w:t xml:space="preserve">areas of Yucatán. </w:t>
      </w:r>
      <w:r w:rsidRPr="005C2042">
        <w:rPr>
          <w:rFonts w:ascii="Arial" w:hAnsi="Arial" w:cs="Arial"/>
          <w:sz w:val="24"/>
          <w:szCs w:val="24"/>
        </w:rPr>
        <w:t xml:space="preserve">Rev. </w:t>
      </w:r>
      <w:proofErr w:type="spellStart"/>
      <w:r w:rsidRPr="005C2042">
        <w:rPr>
          <w:rFonts w:ascii="Arial" w:hAnsi="Arial" w:cs="Arial"/>
          <w:sz w:val="24"/>
          <w:szCs w:val="24"/>
        </w:rPr>
        <w:t>Invest</w:t>
      </w:r>
      <w:proofErr w:type="spellEnd"/>
      <w:r w:rsidRPr="005C2042">
        <w:rPr>
          <w:rFonts w:ascii="Arial" w:hAnsi="Arial" w:cs="Arial"/>
          <w:sz w:val="24"/>
          <w:szCs w:val="24"/>
        </w:rPr>
        <w:t xml:space="preserve">. </w:t>
      </w:r>
      <w:proofErr w:type="spellStart"/>
      <w:r w:rsidRPr="005C2042">
        <w:rPr>
          <w:rFonts w:ascii="Arial" w:hAnsi="Arial" w:cs="Arial"/>
          <w:sz w:val="24"/>
          <w:szCs w:val="24"/>
        </w:rPr>
        <w:t>Clín</w:t>
      </w:r>
      <w:proofErr w:type="spellEnd"/>
      <w:r w:rsidRPr="005C2042">
        <w:rPr>
          <w:rFonts w:ascii="Arial" w:hAnsi="Arial" w:cs="Arial"/>
          <w:sz w:val="24"/>
          <w:szCs w:val="24"/>
        </w:rPr>
        <w:t>. 1998; 50:133-135.</w:t>
      </w:r>
    </w:p>
    <w:p w14:paraId="52312561" w14:textId="5112D505" w:rsidR="00BD77B9" w:rsidRPr="005C2042" w:rsidRDefault="00BD77B9" w:rsidP="005C2042">
      <w:pPr>
        <w:jc w:val="both"/>
        <w:rPr>
          <w:rFonts w:ascii="Arial" w:hAnsi="Arial" w:cs="Arial"/>
          <w:sz w:val="24"/>
          <w:szCs w:val="24"/>
        </w:rPr>
      </w:pPr>
      <w:r w:rsidRPr="005C2042">
        <w:rPr>
          <w:rFonts w:ascii="Arial" w:hAnsi="Arial" w:cs="Arial"/>
          <w:sz w:val="24"/>
          <w:szCs w:val="24"/>
        </w:rPr>
        <w:t>12.7 Chávez Galindo AM, Uribe Zúñiga P, Palma Cabrera Y. (Coordinadoras) La Salud Reproductiva en</w:t>
      </w:r>
      <w:r w:rsidR="00D11F73" w:rsidRPr="005C2042">
        <w:rPr>
          <w:rFonts w:ascii="Arial" w:hAnsi="Arial" w:cs="Arial"/>
          <w:sz w:val="24"/>
          <w:szCs w:val="24"/>
        </w:rPr>
        <w:t xml:space="preserve"> </w:t>
      </w:r>
      <w:r w:rsidRPr="005C2042">
        <w:rPr>
          <w:rFonts w:ascii="Arial" w:hAnsi="Arial" w:cs="Arial"/>
          <w:sz w:val="24"/>
          <w:szCs w:val="24"/>
        </w:rPr>
        <w:t>México. Análisis de la Encuesta Nacional de Salud Reproductiva 2003. Secretaría de Salud, México, D.F.,</w:t>
      </w:r>
      <w:r w:rsidR="00D11F73" w:rsidRPr="005C2042">
        <w:rPr>
          <w:rFonts w:ascii="Arial" w:hAnsi="Arial" w:cs="Arial"/>
          <w:sz w:val="24"/>
          <w:szCs w:val="24"/>
        </w:rPr>
        <w:t xml:space="preserve"> </w:t>
      </w:r>
      <w:r w:rsidRPr="005C2042">
        <w:rPr>
          <w:rFonts w:ascii="Arial" w:hAnsi="Arial" w:cs="Arial"/>
          <w:sz w:val="24"/>
          <w:szCs w:val="24"/>
        </w:rPr>
        <w:t>México, 2007, pp. 220-226.</w:t>
      </w:r>
    </w:p>
    <w:p w14:paraId="7433AB8D" w14:textId="7088B1AA" w:rsidR="00BD77B9" w:rsidRPr="005C2042" w:rsidRDefault="00BD77B9" w:rsidP="005C2042">
      <w:pPr>
        <w:jc w:val="both"/>
        <w:rPr>
          <w:rFonts w:ascii="Arial" w:hAnsi="Arial" w:cs="Arial"/>
          <w:sz w:val="24"/>
          <w:szCs w:val="24"/>
          <w:lang w:val="en-US"/>
        </w:rPr>
      </w:pPr>
      <w:r w:rsidRPr="003D235C">
        <w:rPr>
          <w:rFonts w:ascii="Arial" w:hAnsi="Arial" w:cs="Arial"/>
          <w:sz w:val="24"/>
          <w:szCs w:val="24"/>
          <w:lang w:val="en-US"/>
        </w:rPr>
        <w:t xml:space="preserve">12.8 Cohen LS, Soares CN, </w:t>
      </w:r>
      <w:proofErr w:type="spellStart"/>
      <w:r w:rsidRPr="003D235C">
        <w:rPr>
          <w:rFonts w:ascii="Arial" w:hAnsi="Arial" w:cs="Arial"/>
          <w:sz w:val="24"/>
          <w:szCs w:val="24"/>
          <w:lang w:val="en-US"/>
        </w:rPr>
        <w:t>Vitonis</w:t>
      </w:r>
      <w:proofErr w:type="spellEnd"/>
      <w:r w:rsidRPr="003D235C">
        <w:rPr>
          <w:rFonts w:ascii="Arial" w:hAnsi="Arial" w:cs="Arial"/>
          <w:sz w:val="24"/>
          <w:szCs w:val="24"/>
          <w:lang w:val="en-US"/>
        </w:rPr>
        <w:t xml:space="preserve"> AF, Otto MW, Harlow BL. </w:t>
      </w:r>
      <w:r w:rsidRPr="005C2042">
        <w:rPr>
          <w:rFonts w:ascii="Arial" w:hAnsi="Arial" w:cs="Arial"/>
          <w:sz w:val="24"/>
          <w:szCs w:val="24"/>
          <w:lang w:val="en-US"/>
        </w:rPr>
        <w:t>Risk for new onset of depression during the</w:t>
      </w:r>
      <w:r w:rsidR="00D11F73" w:rsidRPr="005C2042">
        <w:rPr>
          <w:rFonts w:ascii="Arial" w:hAnsi="Arial" w:cs="Arial"/>
          <w:sz w:val="24"/>
          <w:szCs w:val="24"/>
          <w:lang w:val="en-US"/>
        </w:rPr>
        <w:t xml:space="preserve"> </w:t>
      </w:r>
      <w:r w:rsidRPr="005C2042">
        <w:rPr>
          <w:rFonts w:ascii="Arial" w:hAnsi="Arial" w:cs="Arial"/>
          <w:sz w:val="24"/>
          <w:szCs w:val="24"/>
          <w:lang w:val="en-US"/>
        </w:rPr>
        <w:t xml:space="preserve">menopausal transition. The Harvard Study on moods and cycles. </w:t>
      </w:r>
      <w:r w:rsidRPr="003D235C">
        <w:rPr>
          <w:rFonts w:ascii="Arial" w:hAnsi="Arial" w:cs="Arial"/>
          <w:sz w:val="24"/>
          <w:szCs w:val="24"/>
          <w:lang w:val="en-US"/>
        </w:rPr>
        <w:t>Arch Gen Psychiatry 2006; 63:385-390.</w:t>
      </w:r>
    </w:p>
    <w:p w14:paraId="7C0040F3" w14:textId="7E92919E" w:rsidR="00BD77B9" w:rsidRPr="005C2042" w:rsidRDefault="00BD77B9" w:rsidP="005C2042">
      <w:pPr>
        <w:jc w:val="both"/>
        <w:rPr>
          <w:rFonts w:ascii="Arial" w:hAnsi="Arial" w:cs="Arial"/>
          <w:sz w:val="24"/>
          <w:szCs w:val="24"/>
        </w:rPr>
      </w:pPr>
      <w:r w:rsidRPr="005C2042">
        <w:rPr>
          <w:rFonts w:ascii="Arial" w:hAnsi="Arial" w:cs="Arial"/>
          <w:sz w:val="24"/>
          <w:szCs w:val="24"/>
        </w:rPr>
        <w:t>12.9 Consejo Nacional de Población. La Situación Demográfica de México, 2008. Secretaría de</w:t>
      </w:r>
      <w:r w:rsidR="00D11F73" w:rsidRPr="005C2042">
        <w:rPr>
          <w:rFonts w:ascii="Arial" w:hAnsi="Arial" w:cs="Arial"/>
          <w:sz w:val="24"/>
          <w:szCs w:val="24"/>
        </w:rPr>
        <w:t xml:space="preserve"> </w:t>
      </w:r>
      <w:r w:rsidRPr="005C2042">
        <w:rPr>
          <w:rFonts w:ascii="Arial" w:hAnsi="Arial" w:cs="Arial"/>
          <w:sz w:val="24"/>
          <w:szCs w:val="24"/>
        </w:rPr>
        <w:t>Gobernación.</w:t>
      </w:r>
    </w:p>
    <w:p w14:paraId="1A0AE76C" w14:textId="2D0685F9" w:rsidR="00BD77B9" w:rsidRPr="005C2042" w:rsidRDefault="00BD77B9" w:rsidP="005C2042">
      <w:pPr>
        <w:jc w:val="both"/>
        <w:rPr>
          <w:rFonts w:ascii="Arial" w:hAnsi="Arial" w:cs="Arial"/>
          <w:sz w:val="24"/>
          <w:szCs w:val="24"/>
        </w:rPr>
      </w:pPr>
      <w:r w:rsidRPr="005C2042">
        <w:rPr>
          <w:rFonts w:ascii="Arial" w:hAnsi="Arial" w:cs="Arial"/>
          <w:sz w:val="24"/>
          <w:szCs w:val="24"/>
        </w:rPr>
        <w:t xml:space="preserve">12.10 Cravioto MC. Controversias sobre terapia hormonal en la menopausia. </w:t>
      </w:r>
      <w:proofErr w:type="spellStart"/>
      <w:r w:rsidRPr="005C2042">
        <w:rPr>
          <w:rFonts w:ascii="Arial" w:hAnsi="Arial" w:cs="Arial"/>
          <w:sz w:val="24"/>
          <w:szCs w:val="24"/>
        </w:rPr>
        <w:t>Gac</w:t>
      </w:r>
      <w:proofErr w:type="spellEnd"/>
      <w:r w:rsidRPr="005C2042">
        <w:rPr>
          <w:rFonts w:ascii="Arial" w:hAnsi="Arial" w:cs="Arial"/>
          <w:sz w:val="24"/>
          <w:szCs w:val="24"/>
        </w:rPr>
        <w:t xml:space="preserve">. </w:t>
      </w:r>
      <w:proofErr w:type="spellStart"/>
      <w:r w:rsidRPr="005C2042">
        <w:rPr>
          <w:rFonts w:ascii="Arial" w:hAnsi="Arial" w:cs="Arial"/>
          <w:sz w:val="24"/>
          <w:szCs w:val="24"/>
        </w:rPr>
        <w:t>Méd</w:t>
      </w:r>
      <w:proofErr w:type="spellEnd"/>
      <w:r w:rsidRPr="005C2042">
        <w:rPr>
          <w:rFonts w:ascii="Arial" w:hAnsi="Arial" w:cs="Arial"/>
          <w:sz w:val="24"/>
          <w:szCs w:val="24"/>
        </w:rPr>
        <w:t>. Méx. 2006; 142</w:t>
      </w:r>
      <w:r w:rsidR="00D11F73" w:rsidRPr="005C2042">
        <w:rPr>
          <w:rFonts w:ascii="Arial" w:hAnsi="Arial" w:cs="Arial"/>
          <w:sz w:val="24"/>
          <w:szCs w:val="24"/>
        </w:rPr>
        <w:t xml:space="preserve"> </w:t>
      </w:r>
      <w:r w:rsidRPr="005C2042">
        <w:rPr>
          <w:rFonts w:ascii="Arial" w:hAnsi="Arial" w:cs="Arial"/>
          <w:sz w:val="24"/>
          <w:szCs w:val="24"/>
        </w:rPr>
        <w:t>(</w:t>
      </w:r>
      <w:proofErr w:type="spellStart"/>
      <w:r w:rsidRPr="005C2042">
        <w:rPr>
          <w:rFonts w:ascii="Arial" w:hAnsi="Arial" w:cs="Arial"/>
          <w:sz w:val="24"/>
          <w:szCs w:val="24"/>
        </w:rPr>
        <w:t>Supl</w:t>
      </w:r>
      <w:proofErr w:type="spellEnd"/>
      <w:r w:rsidRPr="005C2042">
        <w:rPr>
          <w:rFonts w:ascii="Arial" w:hAnsi="Arial" w:cs="Arial"/>
          <w:sz w:val="24"/>
          <w:szCs w:val="24"/>
        </w:rPr>
        <w:t>. 2):33-42.</w:t>
      </w:r>
    </w:p>
    <w:p w14:paraId="613AAEC9" w14:textId="6945CAD4" w:rsidR="00BD77B9" w:rsidRPr="005C2042" w:rsidRDefault="00BD77B9" w:rsidP="005C2042">
      <w:pPr>
        <w:jc w:val="both"/>
        <w:rPr>
          <w:rFonts w:ascii="Arial" w:hAnsi="Arial" w:cs="Arial"/>
          <w:sz w:val="24"/>
          <w:szCs w:val="24"/>
        </w:rPr>
      </w:pPr>
      <w:r w:rsidRPr="005C2042">
        <w:rPr>
          <w:rFonts w:ascii="Arial" w:hAnsi="Arial" w:cs="Arial"/>
          <w:sz w:val="24"/>
          <w:szCs w:val="24"/>
        </w:rPr>
        <w:t xml:space="preserve">12.11 Cravioto MC, González Macedo J, Martínez </w:t>
      </w:r>
      <w:proofErr w:type="spellStart"/>
      <w:r w:rsidRPr="005C2042">
        <w:rPr>
          <w:rFonts w:ascii="Arial" w:hAnsi="Arial" w:cs="Arial"/>
          <w:sz w:val="24"/>
          <w:szCs w:val="24"/>
        </w:rPr>
        <w:t>Martínez</w:t>
      </w:r>
      <w:proofErr w:type="spellEnd"/>
      <w:r w:rsidRPr="005C2042">
        <w:rPr>
          <w:rFonts w:ascii="Arial" w:hAnsi="Arial" w:cs="Arial"/>
          <w:sz w:val="24"/>
          <w:szCs w:val="24"/>
        </w:rPr>
        <w:t xml:space="preserve"> L. Menopausia. En: Endocrinología Clínica.</w:t>
      </w:r>
      <w:r w:rsidR="00D11F73" w:rsidRPr="005C2042">
        <w:rPr>
          <w:rFonts w:ascii="Arial" w:hAnsi="Arial" w:cs="Arial"/>
          <w:sz w:val="24"/>
          <w:szCs w:val="24"/>
        </w:rPr>
        <w:t xml:space="preserve"> </w:t>
      </w:r>
      <w:r w:rsidRPr="005C2042">
        <w:rPr>
          <w:rFonts w:ascii="Arial" w:hAnsi="Arial" w:cs="Arial"/>
          <w:sz w:val="24"/>
          <w:szCs w:val="24"/>
        </w:rPr>
        <w:t xml:space="preserve">Dorantes Cuéllar A, Martínez Sibaja C, Guzmán </w:t>
      </w:r>
      <w:proofErr w:type="spellStart"/>
      <w:r w:rsidRPr="005C2042">
        <w:rPr>
          <w:rFonts w:ascii="Arial" w:hAnsi="Arial" w:cs="Arial"/>
          <w:sz w:val="24"/>
          <w:szCs w:val="24"/>
        </w:rPr>
        <w:t>Blanno</w:t>
      </w:r>
      <w:proofErr w:type="spellEnd"/>
      <w:r w:rsidRPr="005C2042">
        <w:rPr>
          <w:rFonts w:ascii="Arial" w:hAnsi="Arial" w:cs="Arial"/>
          <w:sz w:val="24"/>
          <w:szCs w:val="24"/>
        </w:rPr>
        <w:t xml:space="preserve"> A (Eds.) Editorial El Manual Moderno, 3a. Edición,</w:t>
      </w:r>
      <w:r w:rsidR="00D11F73" w:rsidRPr="005C2042">
        <w:rPr>
          <w:rFonts w:ascii="Arial" w:hAnsi="Arial" w:cs="Arial"/>
          <w:sz w:val="24"/>
          <w:szCs w:val="24"/>
        </w:rPr>
        <w:t xml:space="preserve"> </w:t>
      </w:r>
      <w:r w:rsidRPr="005C2042">
        <w:rPr>
          <w:rFonts w:ascii="Arial" w:hAnsi="Arial" w:cs="Arial"/>
          <w:sz w:val="24"/>
          <w:szCs w:val="24"/>
        </w:rPr>
        <w:t>México, D.F., México, 2008, pp. 603-612.</w:t>
      </w:r>
    </w:p>
    <w:p w14:paraId="570E34FD" w14:textId="018A77C8" w:rsidR="00BD77B9" w:rsidRPr="005C2042" w:rsidRDefault="00BD77B9" w:rsidP="005C2042">
      <w:pPr>
        <w:jc w:val="both"/>
        <w:rPr>
          <w:rFonts w:ascii="Arial" w:hAnsi="Arial" w:cs="Arial"/>
          <w:sz w:val="24"/>
          <w:szCs w:val="24"/>
          <w:lang w:val="en-US"/>
        </w:rPr>
      </w:pPr>
      <w:r w:rsidRPr="003D235C">
        <w:rPr>
          <w:rFonts w:ascii="Arial" w:hAnsi="Arial" w:cs="Arial"/>
          <w:sz w:val="24"/>
          <w:szCs w:val="24"/>
          <w:lang w:val="en-US"/>
        </w:rPr>
        <w:t xml:space="preserve">12.12 European Medicines Agency Press Office. </w:t>
      </w:r>
      <w:r w:rsidRPr="005C2042">
        <w:rPr>
          <w:rFonts w:ascii="Arial" w:hAnsi="Arial" w:cs="Arial"/>
          <w:sz w:val="24"/>
          <w:szCs w:val="24"/>
          <w:lang w:val="en-US"/>
        </w:rPr>
        <w:t>Press release. European Medicines Agency recommends</w:t>
      </w:r>
      <w:r w:rsidR="00D11F73" w:rsidRPr="005C2042">
        <w:rPr>
          <w:rFonts w:ascii="Arial" w:hAnsi="Arial" w:cs="Arial"/>
          <w:sz w:val="24"/>
          <w:szCs w:val="24"/>
          <w:lang w:val="en-US"/>
        </w:rPr>
        <w:t xml:space="preserve"> </w:t>
      </w:r>
      <w:r w:rsidRPr="005C2042">
        <w:rPr>
          <w:rFonts w:ascii="Arial" w:hAnsi="Arial" w:cs="Arial"/>
          <w:sz w:val="24"/>
          <w:szCs w:val="24"/>
          <w:lang w:val="en-US"/>
        </w:rPr>
        <w:t>withdrawal of medicinal products containing veralipride. 19 July 2007. www.emea.europa.eu/whatsnew.</w:t>
      </w:r>
    </w:p>
    <w:p w14:paraId="291FB687" w14:textId="07119C03"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12.13 FDA Takes Action Against Compounded Menopause Hormone Therapy Drugs. Accessed June 6,</w:t>
      </w:r>
      <w:r w:rsidR="00D11F73" w:rsidRPr="005C2042">
        <w:rPr>
          <w:rFonts w:ascii="Arial" w:hAnsi="Arial" w:cs="Arial"/>
          <w:sz w:val="24"/>
          <w:szCs w:val="24"/>
          <w:lang w:val="en-US"/>
        </w:rPr>
        <w:t xml:space="preserve"> </w:t>
      </w:r>
      <w:r w:rsidRPr="005C2042">
        <w:rPr>
          <w:rFonts w:ascii="Arial" w:hAnsi="Arial" w:cs="Arial"/>
          <w:sz w:val="24"/>
          <w:szCs w:val="24"/>
          <w:lang w:val="en-US"/>
        </w:rPr>
        <w:t>2008.</w:t>
      </w:r>
    </w:p>
    <w:p w14:paraId="574A5501" w14:textId="540E3087" w:rsidR="00BD77B9" w:rsidRPr="005C2042" w:rsidRDefault="00BD77B9" w:rsidP="005C2042">
      <w:pPr>
        <w:jc w:val="both"/>
        <w:rPr>
          <w:rFonts w:ascii="Arial" w:hAnsi="Arial" w:cs="Arial"/>
          <w:sz w:val="24"/>
          <w:szCs w:val="24"/>
        </w:rPr>
      </w:pPr>
      <w:r w:rsidRPr="005C2042">
        <w:rPr>
          <w:rFonts w:ascii="Arial" w:hAnsi="Arial" w:cs="Arial"/>
          <w:sz w:val="24"/>
          <w:szCs w:val="24"/>
          <w:lang w:val="en-US"/>
        </w:rPr>
        <w:t xml:space="preserve">12.14 Food Processor 8.0. Professional Nutrition Analysis Software and Databases. </w:t>
      </w:r>
      <w:r w:rsidRPr="005C2042">
        <w:rPr>
          <w:rFonts w:ascii="Arial" w:hAnsi="Arial" w:cs="Arial"/>
          <w:sz w:val="24"/>
          <w:szCs w:val="24"/>
        </w:rPr>
        <w:t>Copyright © 1987-</w:t>
      </w:r>
      <w:r w:rsidR="00D11F73" w:rsidRPr="005C2042">
        <w:rPr>
          <w:rFonts w:ascii="Arial" w:hAnsi="Arial" w:cs="Arial"/>
          <w:sz w:val="24"/>
          <w:szCs w:val="24"/>
        </w:rPr>
        <w:t xml:space="preserve"> </w:t>
      </w:r>
      <w:r w:rsidRPr="005C2042">
        <w:rPr>
          <w:rFonts w:ascii="Arial" w:hAnsi="Arial" w:cs="Arial"/>
          <w:sz w:val="24"/>
          <w:szCs w:val="24"/>
        </w:rPr>
        <w:t>2003 ESHA RESEARCH.</w:t>
      </w:r>
    </w:p>
    <w:p w14:paraId="32FF4D26" w14:textId="5DDB2408" w:rsidR="00BD77B9" w:rsidRPr="005C2042" w:rsidRDefault="00BD77B9" w:rsidP="005C2042">
      <w:pPr>
        <w:jc w:val="both"/>
        <w:rPr>
          <w:rFonts w:ascii="Arial" w:hAnsi="Arial" w:cs="Arial"/>
          <w:sz w:val="24"/>
          <w:szCs w:val="24"/>
        </w:rPr>
      </w:pPr>
      <w:r w:rsidRPr="005C2042">
        <w:rPr>
          <w:rFonts w:ascii="Arial" w:hAnsi="Arial" w:cs="Arial"/>
          <w:sz w:val="24"/>
          <w:szCs w:val="24"/>
        </w:rPr>
        <w:t>12.15 García Vela A, Nava LE, Malacara JM. La edad de la menopausia en la población urbana en la</w:t>
      </w:r>
      <w:r w:rsidR="00D11F73" w:rsidRPr="005C2042">
        <w:rPr>
          <w:rFonts w:ascii="Arial" w:hAnsi="Arial" w:cs="Arial"/>
          <w:sz w:val="24"/>
          <w:szCs w:val="24"/>
        </w:rPr>
        <w:t xml:space="preserve"> </w:t>
      </w:r>
      <w:r w:rsidRPr="005C2042">
        <w:rPr>
          <w:rFonts w:ascii="Arial" w:hAnsi="Arial" w:cs="Arial"/>
          <w:sz w:val="24"/>
          <w:szCs w:val="24"/>
        </w:rPr>
        <w:t xml:space="preserve">ciudad de León, </w:t>
      </w:r>
      <w:proofErr w:type="spellStart"/>
      <w:r w:rsidRPr="005C2042">
        <w:rPr>
          <w:rFonts w:ascii="Arial" w:hAnsi="Arial" w:cs="Arial"/>
          <w:sz w:val="24"/>
          <w:szCs w:val="24"/>
        </w:rPr>
        <w:t>Gto</w:t>
      </w:r>
      <w:proofErr w:type="spellEnd"/>
      <w:r w:rsidRPr="005C2042">
        <w:rPr>
          <w:rFonts w:ascii="Arial" w:hAnsi="Arial" w:cs="Arial"/>
          <w:sz w:val="24"/>
          <w:szCs w:val="24"/>
        </w:rPr>
        <w:t xml:space="preserve">. Rev. </w:t>
      </w:r>
      <w:proofErr w:type="spellStart"/>
      <w:r w:rsidRPr="005C2042">
        <w:rPr>
          <w:rFonts w:ascii="Arial" w:hAnsi="Arial" w:cs="Arial"/>
          <w:sz w:val="24"/>
          <w:szCs w:val="24"/>
        </w:rPr>
        <w:t>Invest</w:t>
      </w:r>
      <w:proofErr w:type="spellEnd"/>
      <w:r w:rsidRPr="005C2042">
        <w:rPr>
          <w:rFonts w:ascii="Arial" w:hAnsi="Arial" w:cs="Arial"/>
          <w:sz w:val="24"/>
          <w:szCs w:val="24"/>
        </w:rPr>
        <w:t xml:space="preserve">. </w:t>
      </w:r>
      <w:proofErr w:type="spellStart"/>
      <w:r w:rsidRPr="005C2042">
        <w:rPr>
          <w:rFonts w:ascii="Arial" w:hAnsi="Arial" w:cs="Arial"/>
          <w:sz w:val="24"/>
          <w:szCs w:val="24"/>
        </w:rPr>
        <w:t>Clín</w:t>
      </w:r>
      <w:proofErr w:type="spellEnd"/>
      <w:r w:rsidRPr="005C2042">
        <w:rPr>
          <w:rFonts w:ascii="Arial" w:hAnsi="Arial" w:cs="Arial"/>
          <w:sz w:val="24"/>
          <w:szCs w:val="24"/>
        </w:rPr>
        <w:t>. 1987; 39:329-332.</w:t>
      </w:r>
    </w:p>
    <w:p w14:paraId="1A13D994" w14:textId="5DDF97D7" w:rsidR="00BD77B9" w:rsidRPr="003D235C" w:rsidRDefault="00BD77B9" w:rsidP="005C2042">
      <w:pPr>
        <w:jc w:val="both"/>
        <w:rPr>
          <w:rFonts w:ascii="Arial" w:hAnsi="Arial" w:cs="Arial"/>
          <w:sz w:val="24"/>
          <w:szCs w:val="24"/>
          <w:lang w:val="en-US"/>
        </w:rPr>
      </w:pPr>
      <w:r w:rsidRPr="005C2042">
        <w:rPr>
          <w:rFonts w:ascii="Arial" w:hAnsi="Arial" w:cs="Arial"/>
          <w:sz w:val="24"/>
          <w:szCs w:val="24"/>
        </w:rPr>
        <w:t xml:space="preserve">12.16 Garrido Latorre F, Lazcano Ponce EC, López Carrillo L, Hernández </w:t>
      </w:r>
      <w:proofErr w:type="spellStart"/>
      <w:r w:rsidRPr="005C2042">
        <w:rPr>
          <w:rFonts w:ascii="Arial" w:hAnsi="Arial" w:cs="Arial"/>
          <w:sz w:val="24"/>
          <w:szCs w:val="24"/>
        </w:rPr>
        <w:t>Avila</w:t>
      </w:r>
      <w:proofErr w:type="spellEnd"/>
      <w:r w:rsidRPr="005C2042">
        <w:rPr>
          <w:rFonts w:ascii="Arial" w:hAnsi="Arial" w:cs="Arial"/>
          <w:sz w:val="24"/>
          <w:szCs w:val="24"/>
        </w:rPr>
        <w:t xml:space="preserve"> M. Age </w:t>
      </w:r>
      <w:proofErr w:type="spellStart"/>
      <w:r w:rsidRPr="005C2042">
        <w:rPr>
          <w:rFonts w:ascii="Arial" w:hAnsi="Arial" w:cs="Arial"/>
          <w:sz w:val="24"/>
          <w:szCs w:val="24"/>
        </w:rPr>
        <w:t>of</w:t>
      </w:r>
      <w:proofErr w:type="spellEnd"/>
      <w:r w:rsidRPr="005C2042">
        <w:rPr>
          <w:rFonts w:ascii="Arial" w:hAnsi="Arial" w:cs="Arial"/>
          <w:sz w:val="24"/>
          <w:szCs w:val="24"/>
        </w:rPr>
        <w:t xml:space="preserve"> natural</w:t>
      </w:r>
      <w:r w:rsidR="00D11F73" w:rsidRPr="005C2042">
        <w:rPr>
          <w:rFonts w:ascii="Arial" w:hAnsi="Arial" w:cs="Arial"/>
          <w:sz w:val="24"/>
          <w:szCs w:val="24"/>
        </w:rPr>
        <w:t xml:space="preserve"> </w:t>
      </w:r>
      <w:proofErr w:type="spellStart"/>
      <w:r w:rsidRPr="005C2042">
        <w:rPr>
          <w:rFonts w:ascii="Arial" w:hAnsi="Arial" w:cs="Arial"/>
          <w:sz w:val="24"/>
          <w:szCs w:val="24"/>
        </w:rPr>
        <w:t>menopause</w:t>
      </w:r>
      <w:proofErr w:type="spellEnd"/>
      <w:r w:rsidRPr="005C2042">
        <w:rPr>
          <w:rFonts w:ascii="Arial" w:hAnsi="Arial" w:cs="Arial"/>
          <w:sz w:val="24"/>
          <w:szCs w:val="24"/>
        </w:rPr>
        <w:t xml:space="preserve"> </w:t>
      </w:r>
      <w:proofErr w:type="spellStart"/>
      <w:r w:rsidRPr="005C2042">
        <w:rPr>
          <w:rFonts w:ascii="Arial" w:hAnsi="Arial" w:cs="Arial"/>
          <w:sz w:val="24"/>
          <w:szCs w:val="24"/>
        </w:rPr>
        <w:t>among</w:t>
      </w:r>
      <w:proofErr w:type="spellEnd"/>
      <w:r w:rsidRPr="005C2042">
        <w:rPr>
          <w:rFonts w:ascii="Arial" w:hAnsi="Arial" w:cs="Arial"/>
          <w:sz w:val="24"/>
          <w:szCs w:val="24"/>
        </w:rPr>
        <w:t xml:space="preserve"> </w:t>
      </w:r>
      <w:proofErr w:type="spellStart"/>
      <w:r w:rsidRPr="005C2042">
        <w:rPr>
          <w:rFonts w:ascii="Arial" w:hAnsi="Arial" w:cs="Arial"/>
          <w:sz w:val="24"/>
          <w:szCs w:val="24"/>
        </w:rPr>
        <w:t>women</w:t>
      </w:r>
      <w:proofErr w:type="spellEnd"/>
      <w:r w:rsidRPr="005C2042">
        <w:rPr>
          <w:rFonts w:ascii="Arial" w:hAnsi="Arial" w:cs="Arial"/>
          <w:sz w:val="24"/>
          <w:szCs w:val="24"/>
        </w:rPr>
        <w:t xml:space="preserve"> in </w:t>
      </w:r>
      <w:proofErr w:type="spellStart"/>
      <w:r w:rsidRPr="005C2042">
        <w:rPr>
          <w:rFonts w:ascii="Arial" w:hAnsi="Arial" w:cs="Arial"/>
          <w:sz w:val="24"/>
          <w:szCs w:val="24"/>
        </w:rPr>
        <w:t>Mexico</w:t>
      </w:r>
      <w:proofErr w:type="spellEnd"/>
      <w:r w:rsidRPr="005C2042">
        <w:rPr>
          <w:rFonts w:ascii="Arial" w:hAnsi="Arial" w:cs="Arial"/>
          <w:sz w:val="24"/>
          <w:szCs w:val="24"/>
        </w:rPr>
        <w:t xml:space="preserve"> City. </w:t>
      </w:r>
      <w:r w:rsidRPr="005C2042">
        <w:rPr>
          <w:rFonts w:ascii="Arial" w:hAnsi="Arial" w:cs="Arial"/>
          <w:sz w:val="24"/>
          <w:szCs w:val="24"/>
          <w:lang w:val="en-US"/>
        </w:rPr>
        <w:t xml:space="preserve">Int J </w:t>
      </w:r>
      <w:proofErr w:type="spellStart"/>
      <w:r w:rsidRPr="005C2042">
        <w:rPr>
          <w:rFonts w:ascii="Arial" w:hAnsi="Arial" w:cs="Arial"/>
          <w:sz w:val="24"/>
          <w:szCs w:val="24"/>
          <w:lang w:val="en-US"/>
        </w:rPr>
        <w:t>Gynaecol</w:t>
      </w:r>
      <w:proofErr w:type="spellEnd"/>
      <w:r w:rsidRPr="005C2042">
        <w:rPr>
          <w:rFonts w:ascii="Arial" w:hAnsi="Arial" w:cs="Arial"/>
          <w:sz w:val="24"/>
          <w:szCs w:val="24"/>
          <w:lang w:val="en-US"/>
        </w:rPr>
        <w:t xml:space="preserve"> </w:t>
      </w:r>
      <w:proofErr w:type="spellStart"/>
      <w:r w:rsidRPr="005C2042">
        <w:rPr>
          <w:rFonts w:ascii="Arial" w:hAnsi="Arial" w:cs="Arial"/>
          <w:sz w:val="24"/>
          <w:szCs w:val="24"/>
          <w:lang w:val="en-US"/>
        </w:rPr>
        <w:t>Obstet</w:t>
      </w:r>
      <w:proofErr w:type="spellEnd"/>
      <w:r w:rsidRPr="005C2042">
        <w:rPr>
          <w:rFonts w:ascii="Arial" w:hAnsi="Arial" w:cs="Arial"/>
          <w:sz w:val="24"/>
          <w:szCs w:val="24"/>
          <w:lang w:val="en-US"/>
        </w:rPr>
        <w:t xml:space="preserve"> 1996; 53:159-166.</w:t>
      </w:r>
    </w:p>
    <w:p w14:paraId="068EB92B" w14:textId="77777777"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 xml:space="preserve">12.17 Grady D. Management of menopausal symptoms. N </w:t>
      </w:r>
      <w:proofErr w:type="spellStart"/>
      <w:r w:rsidRPr="005C2042">
        <w:rPr>
          <w:rFonts w:ascii="Arial" w:hAnsi="Arial" w:cs="Arial"/>
          <w:sz w:val="24"/>
          <w:szCs w:val="24"/>
          <w:lang w:val="en-US"/>
        </w:rPr>
        <w:t>Engl</w:t>
      </w:r>
      <w:proofErr w:type="spellEnd"/>
      <w:r w:rsidRPr="005C2042">
        <w:rPr>
          <w:rFonts w:ascii="Arial" w:hAnsi="Arial" w:cs="Arial"/>
          <w:sz w:val="24"/>
          <w:szCs w:val="24"/>
          <w:lang w:val="en-US"/>
        </w:rPr>
        <w:t xml:space="preserve"> J Med 2006; 355:2338-2347.</w:t>
      </w:r>
    </w:p>
    <w:p w14:paraId="53698B4A" w14:textId="1B5B2EDF"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12.18 Henderson KD, Bernstein L, Henderson B, Kolonel L, Pike MC. Predictors of the timing of natural</w:t>
      </w:r>
      <w:r w:rsidR="00D11F73" w:rsidRPr="005C2042">
        <w:rPr>
          <w:rFonts w:ascii="Arial" w:hAnsi="Arial" w:cs="Arial"/>
          <w:sz w:val="24"/>
          <w:szCs w:val="24"/>
          <w:lang w:val="en-US"/>
        </w:rPr>
        <w:t xml:space="preserve"> </w:t>
      </w:r>
      <w:r w:rsidRPr="005C2042">
        <w:rPr>
          <w:rFonts w:ascii="Arial" w:hAnsi="Arial" w:cs="Arial"/>
          <w:sz w:val="24"/>
          <w:szCs w:val="24"/>
          <w:lang w:val="en-US"/>
        </w:rPr>
        <w:t>menopause in the Multiethnic Cohort Study. Am J Epidemiol 2008; 167:1287-1294.</w:t>
      </w:r>
    </w:p>
    <w:p w14:paraId="610865C1" w14:textId="7CA88613" w:rsidR="00BD77B9" w:rsidRPr="0004529B" w:rsidRDefault="00BD77B9" w:rsidP="005C2042">
      <w:pPr>
        <w:jc w:val="both"/>
        <w:rPr>
          <w:rFonts w:ascii="Arial" w:hAnsi="Arial" w:cs="Arial"/>
          <w:sz w:val="24"/>
          <w:szCs w:val="24"/>
        </w:rPr>
      </w:pPr>
      <w:r w:rsidRPr="005C2042">
        <w:rPr>
          <w:rFonts w:ascii="Arial" w:hAnsi="Arial" w:cs="Arial"/>
          <w:sz w:val="24"/>
          <w:szCs w:val="24"/>
          <w:lang w:val="en-US"/>
        </w:rPr>
        <w:lastRenderedPageBreak/>
        <w:t xml:space="preserve">12.19 </w:t>
      </w:r>
      <w:proofErr w:type="spellStart"/>
      <w:r w:rsidRPr="005C2042">
        <w:rPr>
          <w:rFonts w:ascii="Arial" w:hAnsi="Arial" w:cs="Arial"/>
          <w:sz w:val="24"/>
          <w:szCs w:val="24"/>
          <w:lang w:val="en-US"/>
        </w:rPr>
        <w:t>Hulley</w:t>
      </w:r>
      <w:proofErr w:type="spellEnd"/>
      <w:r w:rsidRPr="005C2042">
        <w:rPr>
          <w:rFonts w:ascii="Arial" w:hAnsi="Arial" w:cs="Arial"/>
          <w:sz w:val="24"/>
          <w:szCs w:val="24"/>
          <w:lang w:val="en-US"/>
        </w:rPr>
        <w:t xml:space="preserve"> S, Grady D, Bush T, </w:t>
      </w:r>
      <w:proofErr w:type="spellStart"/>
      <w:r w:rsidRPr="005C2042">
        <w:rPr>
          <w:rFonts w:ascii="Arial" w:hAnsi="Arial" w:cs="Arial"/>
          <w:sz w:val="24"/>
          <w:szCs w:val="24"/>
          <w:lang w:val="en-US"/>
        </w:rPr>
        <w:t>Furberg</w:t>
      </w:r>
      <w:proofErr w:type="spellEnd"/>
      <w:r w:rsidRPr="005C2042">
        <w:rPr>
          <w:rFonts w:ascii="Arial" w:hAnsi="Arial" w:cs="Arial"/>
          <w:sz w:val="24"/>
          <w:szCs w:val="24"/>
          <w:lang w:val="en-US"/>
        </w:rPr>
        <w:t xml:space="preserve"> C, Herrington D, Riggs B, et al. Randomized trial of estrogen</w:t>
      </w:r>
      <w:r w:rsidR="00D11F73" w:rsidRPr="005C2042">
        <w:rPr>
          <w:rFonts w:ascii="Arial" w:hAnsi="Arial" w:cs="Arial"/>
          <w:sz w:val="24"/>
          <w:szCs w:val="24"/>
          <w:lang w:val="en-US"/>
        </w:rPr>
        <w:t xml:space="preserve"> </w:t>
      </w:r>
      <w:r w:rsidRPr="005C2042">
        <w:rPr>
          <w:rFonts w:ascii="Arial" w:hAnsi="Arial" w:cs="Arial"/>
          <w:sz w:val="24"/>
          <w:szCs w:val="24"/>
          <w:lang w:val="en-US"/>
        </w:rPr>
        <w:t xml:space="preserve">plus progestin for secondary prevention of coronary heart disease in postmenopausal women. </w:t>
      </w:r>
      <w:r w:rsidRPr="0004529B">
        <w:rPr>
          <w:rFonts w:ascii="Arial" w:hAnsi="Arial" w:cs="Arial"/>
          <w:sz w:val="24"/>
          <w:szCs w:val="24"/>
        </w:rPr>
        <w:t>JAMA 1998;</w:t>
      </w:r>
      <w:r w:rsidR="00D11F73" w:rsidRPr="0004529B">
        <w:rPr>
          <w:rFonts w:ascii="Arial" w:hAnsi="Arial" w:cs="Arial"/>
          <w:sz w:val="24"/>
          <w:szCs w:val="24"/>
        </w:rPr>
        <w:t xml:space="preserve"> </w:t>
      </w:r>
      <w:r w:rsidRPr="0004529B">
        <w:rPr>
          <w:rFonts w:ascii="Arial" w:hAnsi="Arial" w:cs="Arial"/>
          <w:sz w:val="24"/>
          <w:szCs w:val="24"/>
        </w:rPr>
        <w:t>80:605-613.</w:t>
      </w:r>
    </w:p>
    <w:p w14:paraId="1A347A54" w14:textId="77777777" w:rsidR="00BD77B9" w:rsidRPr="005C2042" w:rsidRDefault="00BD77B9" w:rsidP="005C2042">
      <w:pPr>
        <w:jc w:val="both"/>
        <w:rPr>
          <w:rFonts w:ascii="Arial" w:hAnsi="Arial" w:cs="Arial"/>
          <w:sz w:val="24"/>
          <w:szCs w:val="24"/>
          <w:lang w:val="en-US"/>
        </w:rPr>
      </w:pPr>
      <w:r w:rsidRPr="0004529B">
        <w:rPr>
          <w:rFonts w:ascii="Arial" w:hAnsi="Arial" w:cs="Arial"/>
          <w:sz w:val="24"/>
          <w:szCs w:val="24"/>
        </w:rPr>
        <w:t xml:space="preserve">12.20 Instituto Nacional de las Mujeres, Glosario de Género. México. </w:t>
      </w:r>
      <w:r w:rsidRPr="005C2042">
        <w:rPr>
          <w:rFonts w:ascii="Arial" w:hAnsi="Arial" w:cs="Arial"/>
          <w:sz w:val="24"/>
          <w:szCs w:val="24"/>
          <w:lang w:val="en-US"/>
        </w:rPr>
        <w:t>2007.</w:t>
      </w:r>
    </w:p>
    <w:p w14:paraId="0B44B389" w14:textId="054C509C"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 xml:space="preserve">12.21 </w:t>
      </w:r>
      <w:proofErr w:type="spellStart"/>
      <w:r w:rsidRPr="005C2042">
        <w:rPr>
          <w:rFonts w:ascii="Arial" w:hAnsi="Arial" w:cs="Arial"/>
          <w:sz w:val="24"/>
          <w:szCs w:val="24"/>
          <w:lang w:val="en-US"/>
        </w:rPr>
        <w:t>Kanis</w:t>
      </w:r>
      <w:proofErr w:type="spellEnd"/>
      <w:r w:rsidRPr="005C2042">
        <w:rPr>
          <w:rFonts w:ascii="Arial" w:hAnsi="Arial" w:cs="Arial"/>
          <w:sz w:val="24"/>
          <w:szCs w:val="24"/>
          <w:lang w:val="en-US"/>
        </w:rPr>
        <w:t xml:space="preserve"> JA, Burlet N, Cooper C, Delmas PD, </w:t>
      </w:r>
      <w:proofErr w:type="spellStart"/>
      <w:r w:rsidRPr="005C2042">
        <w:rPr>
          <w:rFonts w:ascii="Arial" w:hAnsi="Arial" w:cs="Arial"/>
          <w:sz w:val="24"/>
          <w:szCs w:val="24"/>
          <w:lang w:val="en-US"/>
        </w:rPr>
        <w:t>Reginster</w:t>
      </w:r>
      <w:proofErr w:type="spellEnd"/>
      <w:r w:rsidRPr="005C2042">
        <w:rPr>
          <w:rFonts w:ascii="Arial" w:hAnsi="Arial" w:cs="Arial"/>
          <w:sz w:val="24"/>
          <w:szCs w:val="24"/>
          <w:lang w:val="en-US"/>
        </w:rPr>
        <w:t xml:space="preserve"> JY, </w:t>
      </w:r>
      <w:proofErr w:type="spellStart"/>
      <w:r w:rsidRPr="005C2042">
        <w:rPr>
          <w:rFonts w:ascii="Arial" w:hAnsi="Arial" w:cs="Arial"/>
          <w:sz w:val="24"/>
          <w:szCs w:val="24"/>
          <w:lang w:val="en-US"/>
        </w:rPr>
        <w:t>Borgstrom</w:t>
      </w:r>
      <w:proofErr w:type="spellEnd"/>
      <w:r w:rsidRPr="005C2042">
        <w:rPr>
          <w:rFonts w:ascii="Arial" w:hAnsi="Arial" w:cs="Arial"/>
          <w:sz w:val="24"/>
          <w:szCs w:val="24"/>
          <w:lang w:val="en-US"/>
        </w:rPr>
        <w:t xml:space="preserve"> F, et</w:t>
      </w:r>
      <w:r w:rsidR="00D11F73" w:rsidRPr="005C2042">
        <w:rPr>
          <w:rFonts w:ascii="Arial" w:hAnsi="Arial" w:cs="Arial"/>
          <w:sz w:val="24"/>
          <w:szCs w:val="24"/>
          <w:lang w:val="en-US"/>
        </w:rPr>
        <w:t xml:space="preserve"> </w:t>
      </w:r>
      <w:r w:rsidRPr="005C2042">
        <w:rPr>
          <w:rFonts w:ascii="Arial" w:hAnsi="Arial" w:cs="Arial"/>
          <w:sz w:val="24"/>
          <w:szCs w:val="24"/>
          <w:lang w:val="en-US"/>
        </w:rPr>
        <w:t>al. European guidance for</w:t>
      </w:r>
      <w:r w:rsidR="00D11F73" w:rsidRPr="005C2042">
        <w:rPr>
          <w:rFonts w:ascii="Arial" w:hAnsi="Arial" w:cs="Arial"/>
          <w:sz w:val="24"/>
          <w:szCs w:val="24"/>
          <w:lang w:val="en-US"/>
        </w:rPr>
        <w:t xml:space="preserve"> </w:t>
      </w:r>
      <w:r w:rsidRPr="005C2042">
        <w:rPr>
          <w:rFonts w:ascii="Arial" w:hAnsi="Arial" w:cs="Arial"/>
          <w:sz w:val="24"/>
          <w:szCs w:val="24"/>
          <w:lang w:val="en-US"/>
        </w:rPr>
        <w:t xml:space="preserve">the diagnosis and management of osteoporosis in postmenopausal women. </w:t>
      </w:r>
      <w:proofErr w:type="spellStart"/>
      <w:r w:rsidRPr="005C2042">
        <w:rPr>
          <w:rFonts w:ascii="Arial" w:hAnsi="Arial" w:cs="Arial"/>
          <w:sz w:val="24"/>
          <w:szCs w:val="24"/>
          <w:lang w:val="en-US"/>
        </w:rPr>
        <w:t>Osteoporos</w:t>
      </w:r>
      <w:proofErr w:type="spellEnd"/>
      <w:r w:rsidRPr="005C2042">
        <w:rPr>
          <w:rFonts w:ascii="Arial" w:hAnsi="Arial" w:cs="Arial"/>
          <w:sz w:val="24"/>
          <w:szCs w:val="24"/>
          <w:lang w:val="en-US"/>
        </w:rPr>
        <w:t xml:space="preserve"> Int 2008; 19:399-428.</w:t>
      </w:r>
    </w:p>
    <w:p w14:paraId="03CB7382" w14:textId="0129629A"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 xml:space="preserve">12.22 Krebs E, </w:t>
      </w:r>
      <w:proofErr w:type="spellStart"/>
      <w:r w:rsidRPr="005C2042">
        <w:rPr>
          <w:rFonts w:ascii="Arial" w:hAnsi="Arial" w:cs="Arial"/>
          <w:sz w:val="24"/>
          <w:szCs w:val="24"/>
          <w:lang w:val="en-US"/>
        </w:rPr>
        <w:t>Ensrud</w:t>
      </w:r>
      <w:proofErr w:type="spellEnd"/>
      <w:r w:rsidRPr="005C2042">
        <w:rPr>
          <w:rFonts w:ascii="Arial" w:hAnsi="Arial" w:cs="Arial"/>
          <w:sz w:val="24"/>
          <w:szCs w:val="24"/>
          <w:lang w:val="en-US"/>
        </w:rPr>
        <w:t xml:space="preserve"> K, MacDonald R, Wilt T. Phytoestrogens for treatment of menopausal symptoms: a</w:t>
      </w:r>
      <w:r w:rsidR="00D11F73" w:rsidRPr="005C2042">
        <w:rPr>
          <w:rFonts w:ascii="Arial" w:hAnsi="Arial" w:cs="Arial"/>
          <w:sz w:val="24"/>
          <w:szCs w:val="24"/>
          <w:lang w:val="en-US"/>
        </w:rPr>
        <w:t xml:space="preserve"> </w:t>
      </w:r>
      <w:r w:rsidRPr="005C2042">
        <w:rPr>
          <w:rFonts w:ascii="Arial" w:hAnsi="Arial" w:cs="Arial"/>
          <w:sz w:val="24"/>
          <w:szCs w:val="24"/>
          <w:lang w:val="en-US"/>
        </w:rPr>
        <w:t xml:space="preserve">systematic review. </w:t>
      </w:r>
      <w:proofErr w:type="spellStart"/>
      <w:r w:rsidRPr="005C2042">
        <w:rPr>
          <w:rFonts w:ascii="Arial" w:hAnsi="Arial" w:cs="Arial"/>
          <w:sz w:val="24"/>
          <w:szCs w:val="24"/>
          <w:lang w:val="en-US"/>
        </w:rPr>
        <w:t>Obstet</w:t>
      </w:r>
      <w:proofErr w:type="spellEnd"/>
      <w:r w:rsidRPr="005C2042">
        <w:rPr>
          <w:rFonts w:ascii="Arial" w:hAnsi="Arial" w:cs="Arial"/>
          <w:sz w:val="24"/>
          <w:szCs w:val="24"/>
          <w:lang w:val="en-US"/>
        </w:rPr>
        <w:t xml:space="preserve"> </w:t>
      </w:r>
      <w:proofErr w:type="spellStart"/>
      <w:r w:rsidRPr="005C2042">
        <w:rPr>
          <w:rFonts w:ascii="Arial" w:hAnsi="Arial" w:cs="Arial"/>
          <w:sz w:val="24"/>
          <w:szCs w:val="24"/>
          <w:lang w:val="en-US"/>
        </w:rPr>
        <w:t>Gynecol</w:t>
      </w:r>
      <w:proofErr w:type="spellEnd"/>
      <w:r w:rsidRPr="005C2042">
        <w:rPr>
          <w:rFonts w:ascii="Arial" w:hAnsi="Arial" w:cs="Arial"/>
          <w:sz w:val="24"/>
          <w:szCs w:val="24"/>
          <w:lang w:val="en-US"/>
        </w:rPr>
        <w:t xml:space="preserve"> 2004; 104:824-836.</w:t>
      </w:r>
    </w:p>
    <w:p w14:paraId="3B02AD06" w14:textId="5CCBAEE7"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 xml:space="preserve">12.23 Landgren MB, </w:t>
      </w:r>
      <w:proofErr w:type="spellStart"/>
      <w:r w:rsidRPr="005C2042">
        <w:rPr>
          <w:rFonts w:ascii="Arial" w:hAnsi="Arial" w:cs="Arial"/>
          <w:sz w:val="24"/>
          <w:szCs w:val="24"/>
          <w:lang w:val="en-US"/>
        </w:rPr>
        <w:t>Bennink</w:t>
      </w:r>
      <w:proofErr w:type="spellEnd"/>
      <w:r w:rsidRPr="005C2042">
        <w:rPr>
          <w:rFonts w:ascii="Arial" w:hAnsi="Arial" w:cs="Arial"/>
          <w:sz w:val="24"/>
          <w:szCs w:val="24"/>
          <w:lang w:val="en-US"/>
        </w:rPr>
        <w:t xml:space="preserve"> HJ, Helmond FA, </w:t>
      </w:r>
      <w:proofErr w:type="spellStart"/>
      <w:r w:rsidRPr="005C2042">
        <w:rPr>
          <w:rFonts w:ascii="Arial" w:hAnsi="Arial" w:cs="Arial"/>
          <w:sz w:val="24"/>
          <w:szCs w:val="24"/>
          <w:lang w:val="en-US"/>
        </w:rPr>
        <w:t>Engelen</w:t>
      </w:r>
      <w:proofErr w:type="spellEnd"/>
      <w:r w:rsidRPr="005C2042">
        <w:rPr>
          <w:rFonts w:ascii="Arial" w:hAnsi="Arial" w:cs="Arial"/>
          <w:sz w:val="24"/>
          <w:szCs w:val="24"/>
          <w:lang w:val="en-US"/>
        </w:rPr>
        <w:t xml:space="preserve"> S. Dose-response analysis of effects of tibolone</w:t>
      </w:r>
      <w:r w:rsidR="00D11F73" w:rsidRPr="005C2042">
        <w:rPr>
          <w:rFonts w:ascii="Arial" w:hAnsi="Arial" w:cs="Arial"/>
          <w:sz w:val="24"/>
          <w:szCs w:val="24"/>
          <w:lang w:val="en-US"/>
        </w:rPr>
        <w:t xml:space="preserve"> </w:t>
      </w:r>
      <w:r w:rsidRPr="005C2042">
        <w:rPr>
          <w:rFonts w:ascii="Arial" w:hAnsi="Arial" w:cs="Arial"/>
          <w:sz w:val="24"/>
          <w:szCs w:val="24"/>
          <w:lang w:val="en-US"/>
        </w:rPr>
        <w:t>on climacteric symptoms. BJOG 2002; 109:1109-1114.</w:t>
      </w:r>
    </w:p>
    <w:p w14:paraId="157C3B36" w14:textId="21BD1335"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 xml:space="preserve">12.24 Lindsay R, Gallagher JC, </w:t>
      </w:r>
      <w:proofErr w:type="spellStart"/>
      <w:r w:rsidRPr="005C2042">
        <w:rPr>
          <w:rFonts w:ascii="Arial" w:hAnsi="Arial" w:cs="Arial"/>
          <w:sz w:val="24"/>
          <w:szCs w:val="24"/>
          <w:lang w:val="en-US"/>
        </w:rPr>
        <w:t>Kleerekoper</w:t>
      </w:r>
      <w:proofErr w:type="spellEnd"/>
      <w:r w:rsidRPr="005C2042">
        <w:rPr>
          <w:rFonts w:ascii="Arial" w:hAnsi="Arial" w:cs="Arial"/>
          <w:sz w:val="24"/>
          <w:szCs w:val="24"/>
          <w:lang w:val="en-US"/>
        </w:rPr>
        <w:t xml:space="preserve"> M, </w:t>
      </w:r>
      <w:proofErr w:type="spellStart"/>
      <w:r w:rsidRPr="005C2042">
        <w:rPr>
          <w:rFonts w:ascii="Arial" w:hAnsi="Arial" w:cs="Arial"/>
          <w:sz w:val="24"/>
          <w:szCs w:val="24"/>
          <w:lang w:val="en-US"/>
        </w:rPr>
        <w:t>Pickar</w:t>
      </w:r>
      <w:proofErr w:type="spellEnd"/>
      <w:r w:rsidRPr="005C2042">
        <w:rPr>
          <w:rFonts w:ascii="Arial" w:hAnsi="Arial" w:cs="Arial"/>
          <w:sz w:val="24"/>
          <w:szCs w:val="24"/>
          <w:lang w:val="en-US"/>
        </w:rPr>
        <w:t xml:space="preserve"> JH. Effect of lower doses of conjugated equine</w:t>
      </w:r>
      <w:r w:rsidR="00D11F73" w:rsidRPr="005C2042">
        <w:rPr>
          <w:rFonts w:ascii="Arial" w:hAnsi="Arial" w:cs="Arial"/>
          <w:sz w:val="24"/>
          <w:szCs w:val="24"/>
          <w:lang w:val="en-US"/>
        </w:rPr>
        <w:t xml:space="preserve"> </w:t>
      </w:r>
      <w:r w:rsidRPr="005C2042">
        <w:rPr>
          <w:rFonts w:ascii="Arial" w:hAnsi="Arial" w:cs="Arial"/>
          <w:sz w:val="24"/>
          <w:szCs w:val="24"/>
          <w:lang w:val="en-US"/>
        </w:rPr>
        <w:t>estrogens with and without medroxyprogesterone acetate on bone in early postmenopausal women. JAMA</w:t>
      </w:r>
      <w:r w:rsidR="00D11F73" w:rsidRPr="005C2042">
        <w:rPr>
          <w:rFonts w:ascii="Arial" w:hAnsi="Arial" w:cs="Arial"/>
          <w:sz w:val="24"/>
          <w:szCs w:val="24"/>
          <w:lang w:val="en-US"/>
        </w:rPr>
        <w:t xml:space="preserve"> </w:t>
      </w:r>
      <w:r w:rsidRPr="005C2042">
        <w:rPr>
          <w:rFonts w:ascii="Arial" w:hAnsi="Arial" w:cs="Arial"/>
          <w:sz w:val="24"/>
          <w:szCs w:val="24"/>
          <w:lang w:val="en-US"/>
        </w:rPr>
        <w:t>2002; 287:2668-2676.</w:t>
      </w:r>
    </w:p>
    <w:p w14:paraId="270F6BE5" w14:textId="47DC642B"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12.25 Liu JH. Therapeutic effects of progestins, androgens, and tibolone for menopausal symptoms. Am J</w:t>
      </w:r>
      <w:r w:rsidR="00D11F73" w:rsidRPr="005C2042">
        <w:rPr>
          <w:rFonts w:ascii="Arial" w:hAnsi="Arial" w:cs="Arial"/>
          <w:sz w:val="24"/>
          <w:szCs w:val="24"/>
          <w:lang w:val="en-US"/>
        </w:rPr>
        <w:t xml:space="preserve"> </w:t>
      </w:r>
      <w:r w:rsidRPr="005C2042">
        <w:rPr>
          <w:rFonts w:ascii="Arial" w:hAnsi="Arial" w:cs="Arial"/>
          <w:sz w:val="24"/>
          <w:szCs w:val="24"/>
          <w:lang w:val="en-US"/>
        </w:rPr>
        <w:t>Med 2005; 118 (12 Suppl 2): 88-92.</w:t>
      </w:r>
    </w:p>
    <w:p w14:paraId="37F6DFAA" w14:textId="436930EC"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 xml:space="preserve">12.26 </w:t>
      </w:r>
      <w:proofErr w:type="spellStart"/>
      <w:r w:rsidRPr="005C2042">
        <w:rPr>
          <w:rFonts w:ascii="Arial" w:hAnsi="Arial" w:cs="Arial"/>
          <w:sz w:val="24"/>
          <w:szCs w:val="24"/>
          <w:lang w:val="en-US"/>
        </w:rPr>
        <w:t>Loprinzi</w:t>
      </w:r>
      <w:proofErr w:type="spellEnd"/>
      <w:r w:rsidRPr="005C2042">
        <w:rPr>
          <w:rFonts w:ascii="Arial" w:hAnsi="Arial" w:cs="Arial"/>
          <w:sz w:val="24"/>
          <w:szCs w:val="24"/>
          <w:lang w:val="en-US"/>
        </w:rPr>
        <w:t xml:space="preserve"> CL, Kugler JW, Sloan JA, </w:t>
      </w:r>
      <w:proofErr w:type="spellStart"/>
      <w:r w:rsidRPr="005C2042">
        <w:rPr>
          <w:rFonts w:ascii="Arial" w:hAnsi="Arial" w:cs="Arial"/>
          <w:sz w:val="24"/>
          <w:szCs w:val="24"/>
          <w:lang w:val="en-US"/>
        </w:rPr>
        <w:t>Mailliard</w:t>
      </w:r>
      <w:proofErr w:type="spellEnd"/>
      <w:r w:rsidRPr="005C2042">
        <w:rPr>
          <w:rFonts w:ascii="Arial" w:hAnsi="Arial" w:cs="Arial"/>
          <w:sz w:val="24"/>
          <w:szCs w:val="24"/>
          <w:lang w:val="en-US"/>
        </w:rPr>
        <w:t xml:space="preserve"> JA, </w:t>
      </w:r>
      <w:proofErr w:type="spellStart"/>
      <w:r w:rsidRPr="005C2042">
        <w:rPr>
          <w:rFonts w:ascii="Arial" w:hAnsi="Arial" w:cs="Arial"/>
          <w:sz w:val="24"/>
          <w:szCs w:val="24"/>
          <w:lang w:val="en-US"/>
        </w:rPr>
        <w:t>LaVasseur</w:t>
      </w:r>
      <w:proofErr w:type="spellEnd"/>
      <w:r w:rsidRPr="005C2042">
        <w:rPr>
          <w:rFonts w:ascii="Arial" w:hAnsi="Arial" w:cs="Arial"/>
          <w:sz w:val="24"/>
          <w:szCs w:val="24"/>
          <w:lang w:val="en-US"/>
        </w:rPr>
        <w:t xml:space="preserve"> BI, Barton DL, et al. Venlafaxine in</w:t>
      </w:r>
      <w:r w:rsidR="005C2042" w:rsidRPr="005C2042">
        <w:rPr>
          <w:rFonts w:ascii="Arial" w:hAnsi="Arial" w:cs="Arial"/>
          <w:sz w:val="24"/>
          <w:szCs w:val="24"/>
          <w:lang w:val="en-US"/>
        </w:rPr>
        <w:t xml:space="preserve"> </w:t>
      </w:r>
      <w:r w:rsidRPr="005C2042">
        <w:rPr>
          <w:rFonts w:ascii="Arial" w:hAnsi="Arial" w:cs="Arial"/>
          <w:sz w:val="24"/>
          <w:szCs w:val="24"/>
          <w:lang w:val="en-US"/>
        </w:rPr>
        <w:t xml:space="preserve">management of hot flashes in survivors of breast cancer: a randomized controlled trial. Lancet </w:t>
      </w:r>
      <w:proofErr w:type="gramStart"/>
      <w:r w:rsidRPr="005C2042">
        <w:rPr>
          <w:rFonts w:ascii="Arial" w:hAnsi="Arial" w:cs="Arial"/>
          <w:sz w:val="24"/>
          <w:szCs w:val="24"/>
          <w:lang w:val="en-US"/>
        </w:rPr>
        <w:t>2000;356:2059</w:t>
      </w:r>
      <w:proofErr w:type="gramEnd"/>
      <w:r w:rsidRPr="005C2042">
        <w:rPr>
          <w:rFonts w:ascii="Arial" w:hAnsi="Arial" w:cs="Arial"/>
          <w:sz w:val="24"/>
          <w:szCs w:val="24"/>
          <w:lang w:val="en-US"/>
        </w:rPr>
        <w:t>-2063.</w:t>
      </w:r>
    </w:p>
    <w:p w14:paraId="3E21AE83" w14:textId="0873141D" w:rsidR="00BD77B9" w:rsidRPr="005C2042" w:rsidRDefault="00BD77B9" w:rsidP="005C2042">
      <w:pPr>
        <w:jc w:val="both"/>
        <w:rPr>
          <w:rFonts w:ascii="Arial" w:hAnsi="Arial" w:cs="Arial"/>
          <w:sz w:val="24"/>
          <w:szCs w:val="24"/>
          <w:lang w:val="en-US"/>
        </w:rPr>
      </w:pPr>
      <w:r w:rsidRPr="003D3134">
        <w:rPr>
          <w:rFonts w:ascii="Arial" w:hAnsi="Arial" w:cs="Arial"/>
          <w:sz w:val="24"/>
          <w:szCs w:val="24"/>
          <w:lang w:val="en-US"/>
        </w:rPr>
        <w:t xml:space="preserve">12.27 Loprinzi CL, Sloan JA, Perez EA, Quella SK, Stella PJ, Mailliard JA, et al. </w:t>
      </w:r>
      <w:r w:rsidRPr="005C2042">
        <w:rPr>
          <w:rFonts w:ascii="Arial" w:hAnsi="Arial" w:cs="Arial"/>
          <w:sz w:val="24"/>
          <w:szCs w:val="24"/>
          <w:lang w:val="en-US"/>
        </w:rPr>
        <w:t>Phase III evaluation of</w:t>
      </w:r>
      <w:r w:rsidR="005C2042" w:rsidRPr="005C2042">
        <w:rPr>
          <w:rFonts w:ascii="Arial" w:hAnsi="Arial" w:cs="Arial"/>
          <w:sz w:val="24"/>
          <w:szCs w:val="24"/>
          <w:lang w:val="en-US"/>
        </w:rPr>
        <w:t xml:space="preserve"> </w:t>
      </w:r>
      <w:r w:rsidRPr="005C2042">
        <w:rPr>
          <w:rFonts w:ascii="Arial" w:hAnsi="Arial" w:cs="Arial"/>
          <w:sz w:val="24"/>
          <w:szCs w:val="24"/>
          <w:lang w:val="en-US"/>
        </w:rPr>
        <w:t>fluoxetine for treatment of hot flashes. J Clin Oncol 2002; 20:1578-1583.</w:t>
      </w:r>
    </w:p>
    <w:p w14:paraId="6ED178AC" w14:textId="7576A3C5"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 xml:space="preserve">12.28 MacLennan AH, Broadbent JL, Lester S, Moore V. Oral </w:t>
      </w:r>
      <w:proofErr w:type="spellStart"/>
      <w:r w:rsidRPr="005C2042">
        <w:rPr>
          <w:rFonts w:ascii="Arial" w:hAnsi="Arial" w:cs="Arial"/>
          <w:sz w:val="24"/>
          <w:szCs w:val="24"/>
          <w:lang w:val="en-US"/>
        </w:rPr>
        <w:t>oestrogen</w:t>
      </w:r>
      <w:proofErr w:type="spellEnd"/>
      <w:r w:rsidRPr="005C2042">
        <w:rPr>
          <w:rFonts w:ascii="Arial" w:hAnsi="Arial" w:cs="Arial"/>
          <w:sz w:val="24"/>
          <w:szCs w:val="24"/>
          <w:lang w:val="en-US"/>
        </w:rPr>
        <w:t xml:space="preserve"> and combined</w:t>
      </w:r>
      <w:r w:rsidR="005C2042" w:rsidRPr="005C2042">
        <w:rPr>
          <w:rFonts w:ascii="Arial" w:hAnsi="Arial" w:cs="Arial"/>
          <w:sz w:val="24"/>
          <w:szCs w:val="24"/>
          <w:lang w:val="en-US"/>
        </w:rPr>
        <w:t xml:space="preserve"> </w:t>
      </w:r>
      <w:proofErr w:type="spellStart"/>
      <w:r w:rsidRPr="005C2042">
        <w:rPr>
          <w:rFonts w:ascii="Arial" w:hAnsi="Arial" w:cs="Arial"/>
          <w:sz w:val="24"/>
          <w:szCs w:val="24"/>
          <w:lang w:val="en-US"/>
        </w:rPr>
        <w:t>oestrogen</w:t>
      </w:r>
      <w:proofErr w:type="spellEnd"/>
      <w:r w:rsidRPr="005C2042">
        <w:rPr>
          <w:rFonts w:ascii="Arial" w:hAnsi="Arial" w:cs="Arial"/>
          <w:sz w:val="24"/>
          <w:szCs w:val="24"/>
          <w:lang w:val="en-US"/>
        </w:rPr>
        <w:t>/progestogen therapy versus placebo for hot flushes. The Cochrane Database of Systematic</w:t>
      </w:r>
      <w:r w:rsidR="005C2042" w:rsidRPr="005C2042">
        <w:rPr>
          <w:rFonts w:ascii="Arial" w:hAnsi="Arial" w:cs="Arial"/>
          <w:sz w:val="24"/>
          <w:szCs w:val="24"/>
          <w:lang w:val="en-US"/>
        </w:rPr>
        <w:t xml:space="preserve"> </w:t>
      </w:r>
      <w:r w:rsidRPr="005C2042">
        <w:rPr>
          <w:rFonts w:ascii="Arial" w:hAnsi="Arial" w:cs="Arial"/>
          <w:sz w:val="24"/>
          <w:szCs w:val="24"/>
          <w:lang w:val="en-US"/>
        </w:rPr>
        <w:t xml:space="preserve">Reviews 2004, Issue 4. Art. </w:t>
      </w:r>
      <w:proofErr w:type="gramStart"/>
      <w:r w:rsidRPr="005C2042">
        <w:rPr>
          <w:rFonts w:ascii="Arial" w:hAnsi="Arial" w:cs="Arial"/>
          <w:sz w:val="24"/>
          <w:szCs w:val="24"/>
          <w:lang w:val="en-US"/>
        </w:rPr>
        <w:t>No.:CD002978.pub2.DOI</w:t>
      </w:r>
      <w:proofErr w:type="gramEnd"/>
      <w:r w:rsidRPr="005C2042">
        <w:rPr>
          <w:rFonts w:ascii="Arial" w:hAnsi="Arial" w:cs="Arial"/>
          <w:sz w:val="24"/>
          <w:szCs w:val="24"/>
          <w:lang w:val="en-US"/>
        </w:rPr>
        <w:t>: 10.1002/14651858.CD002978.pub2.</w:t>
      </w:r>
    </w:p>
    <w:p w14:paraId="27C68044" w14:textId="65A50FA7" w:rsidR="00BD77B9" w:rsidRPr="003D235C" w:rsidRDefault="00BD77B9" w:rsidP="005C2042">
      <w:pPr>
        <w:jc w:val="both"/>
        <w:rPr>
          <w:rFonts w:ascii="Arial" w:hAnsi="Arial" w:cs="Arial"/>
          <w:sz w:val="24"/>
          <w:szCs w:val="24"/>
          <w:lang w:val="en-US"/>
        </w:rPr>
      </w:pPr>
      <w:r w:rsidRPr="005C2042">
        <w:rPr>
          <w:rFonts w:ascii="Arial" w:hAnsi="Arial" w:cs="Arial"/>
          <w:sz w:val="24"/>
          <w:szCs w:val="24"/>
        </w:rPr>
        <w:t xml:space="preserve">12.29 Malacara JM, Canto de Cetina T, </w:t>
      </w:r>
      <w:proofErr w:type="spellStart"/>
      <w:r w:rsidRPr="005C2042">
        <w:rPr>
          <w:rFonts w:ascii="Arial" w:hAnsi="Arial" w:cs="Arial"/>
          <w:sz w:val="24"/>
          <w:szCs w:val="24"/>
        </w:rPr>
        <w:t>Bassol</w:t>
      </w:r>
      <w:proofErr w:type="spellEnd"/>
      <w:r w:rsidRPr="005C2042">
        <w:rPr>
          <w:rFonts w:ascii="Arial" w:hAnsi="Arial" w:cs="Arial"/>
          <w:sz w:val="24"/>
          <w:szCs w:val="24"/>
        </w:rPr>
        <w:t xml:space="preserve"> S, González N, </w:t>
      </w:r>
      <w:proofErr w:type="spellStart"/>
      <w:r w:rsidRPr="005C2042">
        <w:rPr>
          <w:rFonts w:ascii="Arial" w:hAnsi="Arial" w:cs="Arial"/>
          <w:sz w:val="24"/>
          <w:szCs w:val="24"/>
        </w:rPr>
        <w:t>Casique</w:t>
      </w:r>
      <w:proofErr w:type="spellEnd"/>
      <w:r w:rsidRPr="005C2042">
        <w:rPr>
          <w:rFonts w:ascii="Arial" w:hAnsi="Arial" w:cs="Arial"/>
          <w:sz w:val="24"/>
          <w:szCs w:val="24"/>
        </w:rPr>
        <w:t xml:space="preserve"> L, Vera-Ramírez ML, et al.</w:t>
      </w:r>
      <w:r w:rsidR="005C2042" w:rsidRPr="005C2042">
        <w:rPr>
          <w:rFonts w:ascii="Arial" w:hAnsi="Arial" w:cs="Arial"/>
          <w:sz w:val="24"/>
          <w:szCs w:val="24"/>
        </w:rPr>
        <w:t xml:space="preserve"> </w:t>
      </w:r>
      <w:r w:rsidRPr="005C2042">
        <w:rPr>
          <w:rFonts w:ascii="Arial" w:hAnsi="Arial" w:cs="Arial"/>
          <w:sz w:val="24"/>
          <w:szCs w:val="24"/>
          <w:lang w:val="en-US"/>
        </w:rPr>
        <w:t xml:space="preserve">Symptoms at pre- and </w:t>
      </w:r>
      <w:proofErr w:type="spellStart"/>
      <w:r w:rsidRPr="005C2042">
        <w:rPr>
          <w:rFonts w:ascii="Arial" w:hAnsi="Arial" w:cs="Arial"/>
          <w:sz w:val="24"/>
          <w:szCs w:val="24"/>
          <w:lang w:val="en-US"/>
        </w:rPr>
        <w:t>postmenopause</w:t>
      </w:r>
      <w:proofErr w:type="spellEnd"/>
      <w:r w:rsidRPr="005C2042">
        <w:rPr>
          <w:rFonts w:ascii="Arial" w:hAnsi="Arial" w:cs="Arial"/>
          <w:sz w:val="24"/>
          <w:szCs w:val="24"/>
          <w:lang w:val="en-US"/>
        </w:rPr>
        <w:t xml:space="preserve"> in rural and urban women from three states of Mexico. </w:t>
      </w:r>
      <w:proofErr w:type="spellStart"/>
      <w:r w:rsidRPr="005C2042">
        <w:rPr>
          <w:rFonts w:ascii="Arial" w:hAnsi="Arial" w:cs="Arial"/>
          <w:sz w:val="24"/>
          <w:szCs w:val="24"/>
          <w:lang w:val="en-US"/>
        </w:rPr>
        <w:t>Maturitas</w:t>
      </w:r>
      <w:proofErr w:type="spellEnd"/>
      <w:r w:rsidRPr="005C2042">
        <w:rPr>
          <w:rFonts w:ascii="Arial" w:hAnsi="Arial" w:cs="Arial"/>
          <w:sz w:val="24"/>
          <w:szCs w:val="24"/>
          <w:lang w:val="en-US"/>
        </w:rPr>
        <w:t xml:space="preserve"> 2002;</w:t>
      </w:r>
      <w:r w:rsidR="005C2042" w:rsidRPr="003D235C">
        <w:rPr>
          <w:rFonts w:ascii="Arial" w:hAnsi="Arial" w:cs="Arial"/>
          <w:sz w:val="24"/>
          <w:szCs w:val="24"/>
          <w:lang w:val="en-US"/>
        </w:rPr>
        <w:t xml:space="preserve"> </w:t>
      </w:r>
      <w:r w:rsidRPr="005C2042">
        <w:rPr>
          <w:rFonts w:ascii="Arial" w:hAnsi="Arial" w:cs="Arial"/>
          <w:sz w:val="24"/>
          <w:szCs w:val="24"/>
          <w:lang w:val="en-US"/>
        </w:rPr>
        <w:t>43:11-19.</w:t>
      </w:r>
    </w:p>
    <w:p w14:paraId="6402FD7E" w14:textId="4031D34C" w:rsidR="00BD77B9" w:rsidRPr="005C2042" w:rsidRDefault="00BD77B9" w:rsidP="005C2042">
      <w:pPr>
        <w:jc w:val="both"/>
        <w:rPr>
          <w:rFonts w:ascii="Arial" w:hAnsi="Arial" w:cs="Arial"/>
          <w:sz w:val="24"/>
          <w:szCs w:val="24"/>
        </w:rPr>
      </w:pPr>
      <w:r w:rsidRPr="005C2042">
        <w:rPr>
          <w:rFonts w:ascii="Arial" w:hAnsi="Arial" w:cs="Arial"/>
          <w:sz w:val="24"/>
          <w:szCs w:val="24"/>
          <w:lang w:val="en-US"/>
        </w:rPr>
        <w:t xml:space="preserve">12.30 </w:t>
      </w:r>
      <w:proofErr w:type="spellStart"/>
      <w:r w:rsidRPr="005C2042">
        <w:rPr>
          <w:rFonts w:ascii="Arial" w:hAnsi="Arial" w:cs="Arial"/>
          <w:sz w:val="24"/>
          <w:szCs w:val="24"/>
          <w:lang w:val="en-US"/>
        </w:rPr>
        <w:t>Mosca</w:t>
      </w:r>
      <w:proofErr w:type="spellEnd"/>
      <w:r w:rsidRPr="005C2042">
        <w:rPr>
          <w:rFonts w:ascii="Arial" w:hAnsi="Arial" w:cs="Arial"/>
          <w:sz w:val="24"/>
          <w:szCs w:val="24"/>
          <w:lang w:val="en-US"/>
        </w:rPr>
        <w:t xml:space="preserve"> L, et al. For the Expert Panel/Writing Group. American Heart Association Guidelines.</w:t>
      </w:r>
      <w:r w:rsidR="005C2042" w:rsidRPr="005C2042">
        <w:rPr>
          <w:rFonts w:ascii="Arial" w:hAnsi="Arial" w:cs="Arial"/>
          <w:sz w:val="24"/>
          <w:szCs w:val="24"/>
          <w:lang w:val="en-US"/>
        </w:rPr>
        <w:t xml:space="preserve"> </w:t>
      </w:r>
      <w:r w:rsidRPr="005C2042">
        <w:rPr>
          <w:rFonts w:ascii="Arial" w:hAnsi="Arial" w:cs="Arial"/>
          <w:sz w:val="24"/>
          <w:szCs w:val="24"/>
          <w:lang w:val="en-US"/>
        </w:rPr>
        <w:t xml:space="preserve">Evidence-based guidelines for cardiovascular disease prevention in women. </w:t>
      </w:r>
      <w:proofErr w:type="spellStart"/>
      <w:r w:rsidRPr="005C2042">
        <w:rPr>
          <w:rFonts w:ascii="Arial" w:hAnsi="Arial" w:cs="Arial"/>
          <w:sz w:val="24"/>
          <w:szCs w:val="24"/>
        </w:rPr>
        <w:t>Circulation</w:t>
      </w:r>
      <w:proofErr w:type="spellEnd"/>
      <w:r w:rsidRPr="005C2042">
        <w:rPr>
          <w:rFonts w:ascii="Arial" w:hAnsi="Arial" w:cs="Arial"/>
          <w:sz w:val="24"/>
          <w:szCs w:val="24"/>
        </w:rPr>
        <w:t xml:space="preserve"> 2004; 109:672-693.</w:t>
      </w:r>
      <w:r w:rsidR="005C2042" w:rsidRPr="005C2042">
        <w:rPr>
          <w:rFonts w:ascii="Arial" w:hAnsi="Arial" w:cs="Arial"/>
          <w:sz w:val="24"/>
          <w:szCs w:val="24"/>
        </w:rPr>
        <w:t xml:space="preserve"> </w:t>
      </w:r>
      <w:r w:rsidRPr="005C2042">
        <w:rPr>
          <w:rFonts w:ascii="Arial" w:hAnsi="Arial" w:cs="Arial"/>
          <w:sz w:val="24"/>
          <w:szCs w:val="24"/>
        </w:rPr>
        <w:t>www.circulationaha.org</w:t>
      </w:r>
    </w:p>
    <w:p w14:paraId="64EA9486" w14:textId="12414023" w:rsidR="00BD77B9" w:rsidRPr="003D235C" w:rsidRDefault="00BD77B9" w:rsidP="005C2042">
      <w:pPr>
        <w:jc w:val="both"/>
        <w:rPr>
          <w:rFonts w:ascii="Arial" w:hAnsi="Arial" w:cs="Arial"/>
          <w:sz w:val="24"/>
          <w:szCs w:val="24"/>
          <w:lang w:val="en-US"/>
        </w:rPr>
      </w:pPr>
      <w:r w:rsidRPr="005C2042">
        <w:rPr>
          <w:rFonts w:ascii="Arial" w:hAnsi="Arial" w:cs="Arial"/>
          <w:sz w:val="24"/>
          <w:szCs w:val="24"/>
        </w:rPr>
        <w:t xml:space="preserve">12.31 Muñoz de Chávez M, Ledesma Solano JA, </w:t>
      </w:r>
      <w:proofErr w:type="spellStart"/>
      <w:r w:rsidRPr="005C2042">
        <w:rPr>
          <w:rFonts w:ascii="Arial" w:hAnsi="Arial" w:cs="Arial"/>
          <w:sz w:val="24"/>
          <w:szCs w:val="24"/>
        </w:rPr>
        <w:t>Avila</w:t>
      </w:r>
      <w:proofErr w:type="spellEnd"/>
      <w:r w:rsidRPr="005C2042">
        <w:rPr>
          <w:rFonts w:ascii="Arial" w:hAnsi="Arial" w:cs="Arial"/>
          <w:sz w:val="24"/>
          <w:szCs w:val="24"/>
        </w:rPr>
        <w:t xml:space="preserve"> Curiel A, Calvo C, Castañeda López J, Castro</w:t>
      </w:r>
      <w:r w:rsidR="005C2042" w:rsidRPr="005C2042">
        <w:rPr>
          <w:rFonts w:ascii="Arial" w:hAnsi="Arial" w:cs="Arial"/>
          <w:sz w:val="24"/>
          <w:szCs w:val="24"/>
        </w:rPr>
        <w:t xml:space="preserve"> </w:t>
      </w:r>
      <w:r w:rsidRPr="005C2042">
        <w:rPr>
          <w:rFonts w:ascii="Arial" w:hAnsi="Arial" w:cs="Arial"/>
          <w:sz w:val="24"/>
          <w:szCs w:val="24"/>
        </w:rPr>
        <w:t xml:space="preserve">González I, et al. Los alimentos y sus nutrientes. Tablas de valor nutritivo de alimentos. </w:t>
      </w:r>
      <w:r w:rsidRPr="005C2042">
        <w:rPr>
          <w:rFonts w:ascii="Arial" w:hAnsi="Arial" w:cs="Arial"/>
          <w:sz w:val="24"/>
          <w:szCs w:val="24"/>
          <w:lang w:val="en-US"/>
        </w:rPr>
        <w:t>McGraw-Hill</w:t>
      </w:r>
      <w:r w:rsidR="005C2042" w:rsidRPr="003D235C">
        <w:rPr>
          <w:rFonts w:ascii="Arial" w:hAnsi="Arial" w:cs="Arial"/>
          <w:sz w:val="24"/>
          <w:szCs w:val="24"/>
          <w:lang w:val="en-US"/>
        </w:rPr>
        <w:t xml:space="preserve"> </w:t>
      </w:r>
      <w:proofErr w:type="spellStart"/>
      <w:r w:rsidRPr="005C2042">
        <w:rPr>
          <w:rFonts w:ascii="Arial" w:hAnsi="Arial" w:cs="Arial"/>
          <w:sz w:val="24"/>
          <w:szCs w:val="24"/>
          <w:lang w:val="en-US"/>
        </w:rPr>
        <w:t>Interamericana</w:t>
      </w:r>
      <w:proofErr w:type="spellEnd"/>
      <w:r w:rsidRPr="005C2042">
        <w:rPr>
          <w:rFonts w:ascii="Arial" w:hAnsi="Arial" w:cs="Arial"/>
          <w:sz w:val="24"/>
          <w:szCs w:val="24"/>
          <w:lang w:val="en-US"/>
        </w:rPr>
        <w:t xml:space="preserve"> </w:t>
      </w:r>
      <w:proofErr w:type="spellStart"/>
      <w:r w:rsidRPr="005C2042">
        <w:rPr>
          <w:rFonts w:ascii="Arial" w:hAnsi="Arial" w:cs="Arial"/>
          <w:sz w:val="24"/>
          <w:szCs w:val="24"/>
          <w:lang w:val="en-US"/>
        </w:rPr>
        <w:t>Editores</w:t>
      </w:r>
      <w:proofErr w:type="spellEnd"/>
      <w:r w:rsidRPr="005C2042">
        <w:rPr>
          <w:rFonts w:ascii="Arial" w:hAnsi="Arial" w:cs="Arial"/>
          <w:sz w:val="24"/>
          <w:szCs w:val="24"/>
          <w:lang w:val="en-US"/>
        </w:rPr>
        <w:t>, México, D.F., 2002.</w:t>
      </w:r>
    </w:p>
    <w:p w14:paraId="31E8BDF6" w14:textId="0DAA3854"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lastRenderedPageBreak/>
        <w:t>12.32 National Osteoporosis Foundation. Physician's guide to prevention and treatment of osteoporosis.</w:t>
      </w:r>
      <w:r w:rsidR="005C2042" w:rsidRPr="005C2042">
        <w:rPr>
          <w:rFonts w:ascii="Arial" w:hAnsi="Arial" w:cs="Arial"/>
          <w:sz w:val="24"/>
          <w:szCs w:val="24"/>
          <w:lang w:val="en-US"/>
        </w:rPr>
        <w:t xml:space="preserve"> </w:t>
      </w:r>
      <w:r w:rsidRPr="005C2042">
        <w:rPr>
          <w:rFonts w:ascii="Arial" w:hAnsi="Arial" w:cs="Arial"/>
          <w:sz w:val="24"/>
          <w:szCs w:val="24"/>
          <w:lang w:val="en-US"/>
        </w:rPr>
        <w:t>Washington, D.C. 2003.</w:t>
      </w:r>
      <w:r w:rsidR="005C2042" w:rsidRPr="005C2042">
        <w:rPr>
          <w:rFonts w:ascii="Arial" w:hAnsi="Arial" w:cs="Arial"/>
          <w:sz w:val="24"/>
          <w:szCs w:val="24"/>
          <w:lang w:val="en-US"/>
        </w:rPr>
        <w:t xml:space="preserve"> </w:t>
      </w:r>
      <w:r w:rsidRPr="005C2042">
        <w:rPr>
          <w:rFonts w:ascii="Arial" w:hAnsi="Arial" w:cs="Arial"/>
          <w:sz w:val="24"/>
          <w:szCs w:val="24"/>
          <w:lang w:val="en-US"/>
        </w:rPr>
        <w:t>www.nof.org/phywuide/index.htm.</w:t>
      </w:r>
    </w:p>
    <w:p w14:paraId="6390C30E" w14:textId="65443BC4"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12.33 National Osteoporosis Foundation. Physician's guide to prevention and treatment of osteoporosis.</w:t>
      </w:r>
      <w:r w:rsidR="005C2042" w:rsidRPr="005C2042">
        <w:rPr>
          <w:rFonts w:ascii="Arial" w:hAnsi="Arial" w:cs="Arial"/>
          <w:sz w:val="24"/>
          <w:szCs w:val="24"/>
          <w:lang w:val="en-US"/>
        </w:rPr>
        <w:t xml:space="preserve"> </w:t>
      </w:r>
      <w:r w:rsidRPr="005C2042">
        <w:rPr>
          <w:rFonts w:ascii="Arial" w:hAnsi="Arial" w:cs="Arial"/>
          <w:sz w:val="24"/>
          <w:szCs w:val="24"/>
          <w:lang w:val="en-US"/>
        </w:rPr>
        <w:t>Washington, D.C. 2008. www.nof.org/professionals/</w:t>
      </w:r>
    </w:p>
    <w:p w14:paraId="31B7346F" w14:textId="29690CB7"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 xml:space="preserve">12.34 Nelson HD, Humphrey LL, Nygren P, </w:t>
      </w:r>
      <w:proofErr w:type="spellStart"/>
      <w:r w:rsidRPr="005C2042">
        <w:rPr>
          <w:rFonts w:ascii="Arial" w:hAnsi="Arial" w:cs="Arial"/>
          <w:sz w:val="24"/>
          <w:szCs w:val="24"/>
          <w:lang w:val="en-US"/>
        </w:rPr>
        <w:t>Teutsch</w:t>
      </w:r>
      <w:proofErr w:type="spellEnd"/>
      <w:r w:rsidRPr="005C2042">
        <w:rPr>
          <w:rFonts w:ascii="Arial" w:hAnsi="Arial" w:cs="Arial"/>
          <w:sz w:val="24"/>
          <w:szCs w:val="24"/>
          <w:lang w:val="en-US"/>
        </w:rPr>
        <w:t xml:space="preserve"> SM, Allan JD. Postmenopausal hormone replacement</w:t>
      </w:r>
      <w:r w:rsidR="005C2042" w:rsidRPr="005C2042">
        <w:rPr>
          <w:rFonts w:ascii="Arial" w:hAnsi="Arial" w:cs="Arial"/>
          <w:sz w:val="24"/>
          <w:szCs w:val="24"/>
          <w:lang w:val="en-US"/>
        </w:rPr>
        <w:t xml:space="preserve"> </w:t>
      </w:r>
      <w:r w:rsidRPr="005C2042">
        <w:rPr>
          <w:rFonts w:ascii="Arial" w:hAnsi="Arial" w:cs="Arial"/>
          <w:sz w:val="24"/>
          <w:szCs w:val="24"/>
          <w:lang w:val="en-US"/>
        </w:rPr>
        <w:t>therapy. Scientific review. JAMA 2002; 288: 872-881.</w:t>
      </w:r>
    </w:p>
    <w:p w14:paraId="69D7AF2A" w14:textId="76868BB4"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 xml:space="preserve">12.35 Nelson HD, </w:t>
      </w:r>
      <w:proofErr w:type="spellStart"/>
      <w:r w:rsidRPr="005C2042">
        <w:rPr>
          <w:rFonts w:ascii="Arial" w:hAnsi="Arial" w:cs="Arial"/>
          <w:sz w:val="24"/>
          <w:szCs w:val="24"/>
          <w:lang w:val="en-US"/>
        </w:rPr>
        <w:t>Vesco</w:t>
      </w:r>
      <w:proofErr w:type="spellEnd"/>
      <w:r w:rsidRPr="005C2042">
        <w:rPr>
          <w:rFonts w:ascii="Arial" w:hAnsi="Arial" w:cs="Arial"/>
          <w:sz w:val="24"/>
          <w:szCs w:val="24"/>
          <w:lang w:val="en-US"/>
        </w:rPr>
        <w:t xml:space="preserve"> KK, Haney E, Fu R, </w:t>
      </w:r>
      <w:proofErr w:type="spellStart"/>
      <w:r w:rsidRPr="005C2042">
        <w:rPr>
          <w:rFonts w:ascii="Arial" w:hAnsi="Arial" w:cs="Arial"/>
          <w:sz w:val="24"/>
          <w:szCs w:val="24"/>
          <w:lang w:val="en-US"/>
        </w:rPr>
        <w:t>Nedrow</w:t>
      </w:r>
      <w:proofErr w:type="spellEnd"/>
      <w:r w:rsidRPr="005C2042">
        <w:rPr>
          <w:rFonts w:ascii="Arial" w:hAnsi="Arial" w:cs="Arial"/>
          <w:sz w:val="24"/>
          <w:szCs w:val="24"/>
          <w:lang w:val="en-US"/>
        </w:rPr>
        <w:t xml:space="preserve"> A, Miller J, et al. Nonhormonal therapies for</w:t>
      </w:r>
      <w:r w:rsidR="005C2042" w:rsidRPr="005C2042">
        <w:rPr>
          <w:rFonts w:ascii="Arial" w:hAnsi="Arial" w:cs="Arial"/>
          <w:sz w:val="24"/>
          <w:szCs w:val="24"/>
          <w:lang w:val="en-US"/>
        </w:rPr>
        <w:t xml:space="preserve"> </w:t>
      </w:r>
      <w:r w:rsidRPr="005C2042">
        <w:rPr>
          <w:rFonts w:ascii="Arial" w:hAnsi="Arial" w:cs="Arial"/>
          <w:sz w:val="24"/>
          <w:szCs w:val="24"/>
          <w:lang w:val="en-US"/>
        </w:rPr>
        <w:t xml:space="preserve">menopausal hot flashes. </w:t>
      </w:r>
      <w:r w:rsidRPr="003D235C">
        <w:rPr>
          <w:rFonts w:ascii="Arial" w:hAnsi="Arial" w:cs="Arial"/>
          <w:sz w:val="24"/>
          <w:szCs w:val="24"/>
          <w:lang w:val="en-US"/>
        </w:rPr>
        <w:t>JAMA 2006; 295:2057-2071.</w:t>
      </w:r>
    </w:p>
    <w:p w14:paraId="0633FA15" w14:textId="1D98E8E7"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 xml:space="preserve">12.36 Pines A, </w:t>
      </w:r>
      <w:proofErr w:type="spellStart"/>
      <w:r w:rsidRPr="005C2042">
        <w:rPr>
          <w:rFonts w:ascii="Arial" w:hAnsi="Arial" w:cs="Arial"/>
          <w:sz w:val="24"/>
          <w:szCs w:val="24"/>
          <w:lang w:val="en-US"/>
        </w:rPr>
        <w:t>Sturdee</w:t>
      </w:r>
      <w:proofErr w:type="spellEnd"/>
      <w:r w:rsidRPr="005C2042">
        <w:rPr>
          <w:rFonts w:ascii="Arial" w:hAnsi="Arial" w:cs="Arial"/>
          <w:sz w:val="24"/>
          <w:szCs w:val="24"/>
          <w:lang w:val="en-US"/>
        </w:rPr>
        <w:t xml:space="preserve"> DW, </w:t>
      </w:r>
      <w:proofErr w:type="spellStart"/>
      <w:r w:rsidRPr="005C2042">
        <w:rPr>
          <w:rFonts w:ascii="Arial" w:hAnsi="Arial" w:cs="Arial"/>
          <w:sz w:val="24"/>
          <w:szCs w:val="24"/>
          <w:lang w:val="en-US"/>
        </w:rPr>
        <w:t>Birkhäuser</w:t>
      </w:r>
      <w:proofErr w:type="spellEnd"/>
      <w:r w:rsidRPr="005C2042">
        <w:rPr>
          <w:rFonts w:ascii="Arial" w:hAnsi="Arial" w:cs="Arial"/>
          <w:sz w:val="24"/>
          <w:szCs w:val="24"/>
          <w:lang w:val="en-US"/>
        </w:rPr>
        <w:t xml:space="preserve"> MH, Schneider HPG, </w:t>
      </w:r>
      <w:proofErr w:type="spellStart"/>
      <w:r w:rsidRPr="005C2042">
        <w:rPr>
          <w:rFonts w:ascii="Arial" w:hAnsi="Arial" w:cs="Arial"/>
          <w:sz w:val="24"/>
          <w:szCs w:val="24"/>
          <w:lang w:val="en-US"/>
        </w:rPr>
        <w:t>Gambiacciani</w:t>
      </w:r>
      <w:proofErr w:type="spellEnd"/>
      <w:r w:rsidRPr="005C2042">
        <w:rPr>
          <w:rFonts w:ascii="Arial" w:hAnsi="Arial" w:cs="Arial"/>
          <w:sz w:val="24"/>
          <w:szCs w:val="24"/>
          <w:lang w:val="en-US"/>
        </w:rPr>
        <w:t xml:space="preserve"> M, Panay N. On behalf of the</w:t>
      </w:r>
      <w:r w:rsidR="005C2042" w:rsidRPr="005C2042">
        <w:rPr>
          <w:rFonts w:ascii="Arial" w:hAnsi="Arial" w:cs="Arial"/>
          <w:sz w:val="24"/>
          <w:szCs w:val="24"/>
          <w:lang w:val="en-US"/>
        </w:rPr>
        <w:t xml:space="preserve"> </w:t>
      </w:r>
      <w:r w:rsidRPr="005C2042">
        <w:rPr>
          <w:rFonts w:ascii="Arial" w:hAnsi="Arial" w:cs="Arial"/>
          <w:sz w:val="24"/>
          <w:szCs w:val="24"/>
          <w:lang w:val="en-US"/>
        </w:rPr>
        <w:t>Board of the International Menopause Society. IMS updated recommendations on postmenopausal hormone</w:t>
      </w:r>
      <w:r w:rsidR="005C2042" w:rsidRPr="005C2042">
        <w:rPr>
          <w:rFonts w:ascii="Arial" w:hAnsi="Arial" w:cs="Arial"/>
          <w:sz w:val="24"/>
          <w:szCs w:val="24"/>
          <w:lang w:val="en-US"/>
        </w:rPr>
        <w:t xml:space="preserve"> </w:t>
      </w:r>
      <w:r w:rsidRPr="005C2042">
        <w:rPr>
          <w:rFonts w:ascii="Arial" w:hAnsi="Arial" w:cs="Arial"/>
          <w:sz w:val="24"/>
          <w:szCs w:val="24"/>
          <w:lang w:val="en-US"/>
        </w:rPr>
        <w:t>therapy. Climacteric 2007; 10:181-194.</w:t>
      </w:r>
    </w:p>
    <w:p w14:paraId="1024A891" w14:textId="3E3A74BA"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 xml:space="preserve">12.37 Prior JC. Perimenopause: the complex endocrinology of the menopausal transition. </w:t>
      </w:r>
      <w:proofErr w:type="spellStart"/>
      <w:r w:rsidRPr="005C2042">
        <w:rPr>
          <w:rFonts w:ascii="Arial" w:hAnsi="Arial" w:cs="Arial"/>
          <w:sz w:val="24"/>
          <w:szCs w:val="24"/>
          <w:lang w:val="en-US"/>
        </w:rPr>
        <w:t>Endocr</w:t>
      </w:r>
      <w:proofErr w:type="spellEnd"/>
      <w:r w:rsidRPr="005C2042">
        <w:rPr>
          <w:rFonts w:ascii="Arial" w:hAnsi="Arial" w:cs="Arial"/>
          <w:sz w:val="24"/>
          <w:szCs w:val="24"/>
          <w:lang w:val="en-US"/>
        </w:rPr>
        <w:t xml:space="preserve"> Rev</w:t>
      </w:r>
      <w:r w:rsidR="005C2042" w:rsidRPr="005C2042">
        <w:rPr>
          <w:rFonts w:ascii="Arial" w:hAnsi="Arial" w:cs="Arial"/>
          <w:sz w:val="24"/>
          <w:szCs w:val="24"/>
          <w:lang w:val="en-US"/>
        </w:rPr>
        <w:t xml:space="preserve"> </w:t>
      </w:r>
      <w:r w:rsidRPr="005C2042">
        <w:rPr>
          <w:rFonts w:ascii="Arial" w:hAnsi="Arial" w:cs="Arial"/>
          <w:sz w:val="24"/>
          <w:szCs w:val="24"/>
          <w:lang w:val="en-US"/>
        </w:rPr>
        <w:t>1998; 19:397-428.</w:t>
      </w:r>
    </w:p>
    <w:p w14:paraId="2A47EA5B" w14:textId="1570A51A" w:rsidR="00BD77B9" w:rsidRPr="003D235C" w:rsidRDefault="00BD77B9" w:rsidP="005C2042">
      <w:pPr>
        <w:jc w:val="both"/>
        <w:rPr>
          <w:rFonts w:ascii="Arial" w:hAnsi="Arial" w:cs="Arial"/>
          <w:sz w:val="24"/>
          <w:szCs w:val="24"/>
        </w:rPr>
      </w:pPr>
      <w:r w:rsidRPr="005C2042">
        <w:rPr>
          <w:rFonts w:ascii="Arial" w:hAnsi="Arial" w:cs="Arial"/>
          <w:sz w:val="24"/>
          <w:szCs w:val="24"/>
          <w:lang w:val="en-US"/>
        </w:rPr>
        <w:t>12.38 Riggs L, Hartmann LC. Selective estrogen-receptor modulators-mechanisms of action and</w:t>
      </w:r>
      <w:r w:rsidR="005C2042" w:rsidRPr="005C2042">
        <w:rPr>
          <w:rFonts w:ascii="Arial" w:hAnsi="Arial" w:cs="Arial"/>
          <w:sz w:val="24"/>
          <w:szCs w:val="24"/>
          <w:lang w:val="en-US"/>
        </w:rPr>
        <w:t xml:space="preserve"> </w:t>
      </w:r>
      <w:r w:rsidRPr="005C2042">
        <w:rPr>
          <w:rFonts w:ascii="Arial" w:hAnsi="Arial" w:cs="Arial"/>
          <w:sz w:val="24"/>
          <w:szCs w:val="24"/>
          <w:lang w:val="en-US"/>
        </w:rPr>
        <w:t xml:space="preserve">application to clinical practice. </w:t>
      </w:r>
      <w:r w:rsidRPr="003D235C">
        <w:rPr>
          <w:rFonts w:ascii="Arial" w:hAnsi="Arial" w:cs="Arial"/>
          <w:sz w:val="24"/>
          <w:szCs w:val="24"/>
        </w:rPr>
        <w:t xml:space="preserve">N Engl J </w:t>
      </w:r>
      <w:proofErr w:type="spellStart"/>
      <w:r w:rsidRPr="003D235C">
        <w:rPr>
          <w:rFonts w:ascii="Arial" w:hAnsi="Arial" w:cs="Arial"/>
          <w:sz w:val="24"/>
          <w:szCs w:val="24"/>
        </w:rPr>
        <w:t>Med</w:t>
      </w:r>
      <w:proofErr w:type="spellEnd"/>
      <w:r w:rsidRPr="003D235C">
        <w:rPr>
          <w:rFonts w:ascii="Arial" w:hAnsi="Arial" w:cs="Arial"/>
          <w:sz w:val="24"/>
          <w:szCs w:val="24"/>
        </w:rPr>
        <w:t xml:space="preserve"> 2003; 348:618-629.</w:t>
      </w:r>
    </w:p>
    <w:p w14:paraId="16B145AC" w14:textId="2D45D966" w:rsidR="00BD77B9" w:rsidRPr="003D235C" w:rsidRDefault="00BD77B9" w:rsidP="005C2042">
      <w:pPr>
        <w:jc w:val="both"/>
        <w:rPr>
          <w:rFonts w:ascii="Arial" w:hAnsi="Arial" w:cs="Arial"/>
          <w:sz w:val="24"/>
          <w:szCs w:val="24"/>
          <w:lang w:val="en-US"/>
        </w:rPr>
      </w:pPr>
      <w:r w:rsidRPr="005C2042">
        <w:rPr>
          <w:rFonts w:ascii="Arial" w:hAnsi="Arial" w:cs="Arial"/>
          <w:sz w:val="24"/>
          <w:szCs w:val="24"/>
        </w:rPr>
        <w:t xml:space="preserve">12.39 Rosas Peralta M, Lara Esqueda A, </w:t>
      </w:r>
      <w:proofErr w:type="spellStart"/>
      <w:r w:rsidRPr="005C2042">
        <w:rPr>
          <w:rFonts w:ascii="Arial" w:hAnsi="Arial" w:cs="Arial"/>
          <w:sz w:val="24"/>
          <w:szCs w:val="24"/>
        </w:rPr>
        <w:t>Pastelín</w:t>
      </w:r>
      <w:proofErr w:type="spellEnd"/>
      <w:r w:rsidRPr="005C2042">
        <w:rPr>
          <w:rFonts w:ascii="Arial" w:hAnsi="Arial" w:cs="Arial"/>
          <w:sz w:val="24"/>
          <w:szCs w:val="24"/>
        </w:rPr>
        <w:t xml:space="preserve"> Hernández G, Velázquez Monroy O, Martínez </w:t>
      </w:r>
      <w:proofErr w:type="spellStart"/>
      <w:r w:rsidRPr="005C2042">
        <w:rPr>
          <w:rFonts w:ascii="Arial" w:hAnsi="Arial" w:cs="Arial"/>
          <w:sz w:val="24"/>
          <w:szCs w:val="24"/>
        </w:rPr>
        <w:t>Reding</w:t>
      </w:r>
      <w:proofErr w:type="spellEnd"/>
      <w:r w:rsidRPr="005C2042">
        <w:rPr>
          <w:rFonts w:ascii="Arial" w:hAnsi="Arial" w:cs="Arial"/>
          <w:sz w:val="24"/>
          <w:szCs w:val="24"/>
        </w:rPr>
        <w:t xml:space="preserve"> J,</w:t>
      </w:r>
      <w:r w:rsidR="005C2042" w:rsidRPr="005C2042">
        <w:rPr>
          <w:rFonts w:ascii="Arial" w:hAnsi="Arial" w:cs="Arial"/>
          <w:sz w:val="24"/>
          <w:szCs w:val="24"/>
        </w:rPr>
        <w:t xml:space="preserve"> </w:t>
      </w:r>
      <w:r w:rsidRPr="005C2042">
        <w:rPr>
          <w:rFonts w:ascii="Arial" w:hAnsi="Arial" w:cs="Arial"/>
          <w:sz w:val="24"/>
          <w:szCs w:val="24"/>
        </w:rPr>
        <w:t xml:space="preserve">Méndez Ortiz A, et al. </w:t>
      </w:r>
      <w:proofErr w:type="spellStart"/>
      <w:r w:rsidRPr="005C2042">
        <w:rPr>
          <w:rFonts w:ascii="Arial" w:hAnsi="Arial" w:cs="Arial"/>
          <w:sz w:val="24"/>
          <w:szCs w:val="24"/>
        </w:rPr>
        <w:t>Re-encuesta</w:t>
      </w:r>
      <w:proofErr w:type="spellEnd"/>
      <w:r w:rsidRPr="005C2042">
        <w:rPr>
          <w:rFonts w:ascii="Arial" w:hAnsi="Arial" w:cs="Arial"/>
          <w:sz w:val="24"/>
          <w:szCs w:val="24"/>
        </w:rPr>
        <w:t xml:space="preserve"> nacional de hipertensión arterial (RENAHTA): Consolidación mexicana de</w:t>
      </w:r>
      <w:r w:rsidR="005C2042" w:rsidRPr="005C2042">
        <w:rPr>
          <w:rFonts w:ascii="Arial" w:hAnsi="Arial" w:cs="Arial"/>
          <w:sz w:val="24"/>
          <w:szCs w:val="24"/>
        </w:rPr>
        <w:t xml:space="preserve"> </w:t>
      </w:r>
      <w:r w:rsidRPr="005C2042">
        <w:rPr>
          <w:rFonts w:ascii="Arial" w:hAnsi="Arial" w:cs="Arial"/>
          <w:sz w:val="24"/>
          <w:szCs w:val="24"/>
        </w:rPr>
        <w:t xml:space="preserve">los factores de riesgo cardiovascular. </w:t>
      </w:r>
      <w:proofErr w:type="spellStart"/>
      <w:r w:rsidRPr="003D235C">
        <w:rPr>
          <w:rFonts w:ascii="Arial" w:hAnsi="Arial" w:cs="Arial"/>
          <w:sz w:val="24"/>
          <w:szCs w:val="24"/>
          <w:lang w:val="en-US"/>
        </w:rPr>
        <w:t>Cohorte</w:t>
      </w:r>
      <w:proofErr w:type="spellEnd"/>
      <w:r w:rsidRPr="003D235C">
        <w:rPr>
          <w:rFonts w:ascii="Arial" w:hAnsi="Arial" w:cs="Arial"/>
          <w:sz w:val="24"/>
          <w:szCs w:val="24"/>
          <w:lang w:val="en-US"/>
        </w:rPr>
        <w:t xml:space="preserve"> </w:t>
      </w:r>
      <w:proofErr w:type="spellStart"/>
      <w:r w:rsidRPr="003D235C">
        <w:rPr>
          <w:rFonts w:ascii="Arial" w:hAnsi="Arial" w:cs="Arial"/>
          <w:sz w:val="24"/>
          <w:szCs w:val="24"/>
          <w:lang w:val="en-US"/>
        </w:rPr>
        <w:t>nacional</w:t>
      </w:r>
      <w:proofErr w:type="spellEnd"/>
      <w:r w:rsidRPr="003D235C">
        <w:rPr>
          <w:rFonts w:ascii="Arial" w:hAnsi="Arial" w:cs="Arial"/>
          <w:sz w:val="24"/>
          <w:szCs w:val="24"/>
          <w:lang w:val="en-US"/>
        </w:rPr>
        <w:t xml:space="preserve"> de </w:t>
      </w:r>
      <w:proofErr w:type="spellStart"/>
      <w:r w:rsidRPr="003D235C">
        <w:rPr>
          <w:rFonts w:ascii="Arial" w:hAnsi="Arial" w:cs="Arial"/>
          <w:sz w:val="24"/>
          <w:szCs w:val="24"/>
          <w:lang w:val="en-US"/>
        </w:rPr>
        <w:t>seguimiento</w:t>
      </w:r>
      <w:proofErr w:type="spellEnd"/>
      <w:r w:rsidRPr="003D235C">
        <w:rPr>
          <w:rFonts w:ascii="Arial" w:hAnsi="Arial" w:cs="Arial"/>
          <w:sz w:val="24"/>
          <w:szCs w:val="24"/>
          <w:lang w:val="en-US"/>
        </w:rPr>
        <w:t xml:space="preserve">. Arch </w:t>
      </w:r>
      <w:proofErr w:type="spellStart"/>
      <w:r w:rsidRPr="003D235C">
        <w:rPr>
          <w:rFonts w:ascii="Arial" w:hAnsi="Arial" w:cs="Arial"/>
          <w:sz w:val="24"/>
          <w:szCs w:val="24"/>
          <w:lang w:val="en-US"/>
        </w:rPr>
        <w:t>Cardiol</w:t>
      </w:r>
      <w:proofErr w:type="spellEnd"/>
      <w:r w:rsidRPr="003D235C">
        <w:rPr>
          <w:rFonts w:ascii="Arial" w:hAnsi="Arial" w:cs="Arial"/>
          <w:sz w:val="24"/>
          <w:szCs w:val="24"/>
          <w:lang w:val="en-US"/>
        </w:rPr>
        <w:t xml:space="preserve"> Mex 2005; 75:96-111.</w:t>
      </w:r>
    </w:p>
    <w:p w14:paraId="29CA91C8" w14:textId="77777777"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 xml:space="preserve">12.40 </w:t>
      </w:r>
      <w:proofErr w:type="spellStart"/>
      <w:r w:rsidRPr="005C2042">
        <w:rPr>
          <w:rFonts w:ascii="Arial" w:hAnsi="Arial" w:cs="Arial"/>
          <w:sz w:val="24"/>
          <w:szCs w:val="24"/>
          <w:lang w:val="en-US"/>
        </w:rPr>
        <w:t>Schairer</w:t>
      </w:r>
      <w:proofErr w:type="spellEnd"/>
      <w:r w:rsidRPr="005C2042">
        <w:rPr>
          <w:rFonts w:ascii="Arial" w:hAnsi="Arial" w:cs="Arial"/>
          <w:sz w:val="24"/>
          <w:szCs w:val="24"/>
          <w:lang w:val="en-US"/>
        </w:rPr>
        <w:t xml:space="preserve"> C, </w:t>
      </w:r>
      <w:proofErr w:type="spellStart"/>
      <w:r w:rsidRPr="005C2042">
        <w:rPr>
          <w:rFonts w:ascii="Arial" w:hAnsi="Arial" w:cs="Arial"/>
          <w:sz w:val="24"/>
          <w:szCs w:val="24"/>
          <w:lang w:val="en-US"/>
        </w:rPr>
        <w:t>Lubin</w:t>
      </w:r>
      <w:proofErr w:type="spellEnd"/>
      <w:r w:rsidRPr="005C2042">
        <w:rPr>
          <w:rFonts w:ascii="Arial" w:hAnsi="Arial" w:cs="Arial"/>
          <w:sz w:val="24"/>
          <w:szCs w:val="24"/>
          <w:lang w:val="en-US"/>
        </w:rPr>
        <w:t xml:space="preserve"> J, </w:t>
      </w:r>
      <w:proofErr w:type="spellStart"/>
      <w:r w:rsidRPr="005C2042">
        <w:rPr>
          <w:rFonts w:ascii="Arial" w:hAnsi="Arial" w:cs="Arial"/>
          <w:sz w:val="24"/>
          <w:szCs w:val="24"/>
          <w:lang w:val="en-US"/>
        </w:rPr>
        <w:t>Troisi</w:t>
      </w:r>
      <w:proofErr w:type="spellEnd"/>
      <w:r w:rsidRPr="005C2042">
        <w:rPr>
          <w:rFonts w:ascii="Arial" w:hAnsi="Arial" w:cs="Arial"/>
          <w:sz w:val="24"/>
          <w:szCs w:val="24"/>
          <w:lang w:val="en-US"/>
        </w:rPr>
        <w:t xml:space="preserve"> R, Sturgeon S, Brinton L, Hoover R. Menopausal estrogen and </w:t>
      </w:r>
      <w:proofErr w:type="spellStart"/>
      <w:r w:rsidRPr="005C2042">
        <w:rPr>
          <w:rFonts w:ascii="Arial" w:hAnsi="Arial" w:cs="Arial"/>
          <w:sz w:val="24"/>
          <w:szCs w:val="24"/>
          <w:lang w:val="en-US"/>
        </w:rPr>
        <w:t>estrogenprogestin</w:t>
      </w:r>
      <w:proofErr w:type="spellEnd"/>
      <w:r w:rsidRPr="005C2042">
        <w:rPr>
          <w:rFonts w:ascii="Arial" w:hAnsi="Arial" w:cs="Arial"/>
          <w:sz w:val="24"/>
          <w:szCs w:val="24"/>
          <w:lang w:val="en-US"/>
        </w:rPr>
        <w:t xml:space="preserve"> replacement therapy and breast cancer risk. JAMA 2000; 283:485-491.</w:t>
      </w:r>
    </w:p>
    <w:p w14:paraId="5B476545" w14:textId="77777777" w:rsidR="00BD77B9" w:rsidRPr="005C2042" w:rsidRDefault="00BD77B9" w:rsidP="005C2042">
      <w:pPr>
        <w:jc w:val="both"/>
        <w:rPr>
          <w:rFonts w:ascii="Arial" w:hAnsi="Arial" w:cs="Arial"/>
          <w:sz w:val="24"/>
          <w:szCs w:val="24"/>
        </w:rPr>
      </w:pPr>
      <w:r w:rsidRPr="005C2042">
        <w:rPr>
          <w:rFonts w:ascii="Arial" w:hAnsi="Arial" w:cs="Arial"/>
          <w:sz w:val="24"/>
          <w:szCs w:val="24"/>
          <w:lang w:val="en-US"/>
        </w:rPr>
        <w:t xml:space="preserve">12.41 Schiff I. The effects of progestins on vasomotor flushes. </w:t>
      </w:r>
      <w:r w:rsidRPr="005C2042">
        <w:rPr>
          <w:rFonts w:ascii="Arial" w:hAnsi="Arial" w:cs="Arial"/>
          <w:sz w:val="24"/>
          <w:szCs w:val="24"/>
        </w:rPr>
        <w:t xml:space="preserve">J </w:t>
      </w:r>
      <w:proofErr w:type="spellStart"/>
      <w:r w:rsidRPr="005C2042">
        <w:rPr>
          <w:rFonts w:ascii="Arial" w:hAnsi="Arial" w:cs="Arial"/>
          <w:sz w:val="24"/>
          <w:szCs w:val="24"/>
        </w:rPr>
        <w:t>Reprod</w:t>
      </w:r>
      <w:proofErr w:type="spellEnd"/>
      <w:r w:rsidRPr="005C2042">
        <w:rPr>
          <w:rFonts w:ascii="Arial" w:hAnsi="Arial" w:cs="Arial"/>
          <w:sz w:val="24"/>
          <w:szCs w:val="24"/>
        </w:rPr>
        <w:t xml:space="preserve"> </w:t>
      </w:r>
      <w:proofErr w:type="spellStart"/>
      <w:r w:rsidRPr="005C2042">
        <w:rPr>
          <w:rFonts w:ascii="Arial" w:hAnsi="Arial" w:cs="Arial"/>
          <w:sz w:val="24"/>
          <w:szCs w:val="24"/>
        </w:rPr>
        <w:t>Med</w:t>
      </w:r>
      <w:proofErr w:type="spellEnd"/>
      <w:r w:rsidRPr="005C2042">
        <w:rPr>
          <w:rFonts w:ascii="Arial" w:hAnsi="Arial" w:cs="Arial"/>
          <w:sz w:val="24"/>
          <w:szCs w:val="24"/>
        </w:rPr>
        <w:t xml:space="preserve"> 1982; 27:498-502.</w:t>
      </w:r>
    </w:p>
    <w:p w14:paraId="5D04EA12"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12.42 Secretaría de Salud. Programa de Acción Específico de Igualdad de Género en Salud 2007-2012.</w:t>
      </w:r>
    </w:p>
    <w:p w14:paraId="01854A1E" w14:textId="2277C0C9"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 xml:space="preserve">12.43 Soules MR, Sherman S, Parrott E, Rebar R, Santoro N, </w:t>
      </w:r>
      <w:proofErr w:type="spellStart"/>
      <w:r w:rsidRPr="005C2042">
        <w:rPr>
          <w:rFonts w:ascii="Arial" w:hAnsi="Arial" w:cs="Arial"/>
          <w:sz w:val="24"/>
          <w:szCs w:val="24"/>
          <w:lang w:val="en-US"/>
        </w:rPr>
        <w:t>Utian</w:t>
      </w:r>
      <w:proofErr w:type="spellEnd"/>
      <w:r w:rsidRPr="005C2042">
        <w:rPr>
          <w:rFonts w:ascii="Arial" w:hAnsi="Arial" w:cs="Arial"/>
          <w:sz w:val="24"/>
          <w:szCs w:val="24"/>
          <w:lang w:val="en-US"/>
        </w:rPr>
        <w:t xml:space="preserve"> W, et al. Executive summary: Stages</w:t>
      </w:r>
      <w:r w:rsidR="005C2042" w:rsidRPr="005C2042">
        <w:rPr>
          <w:rFonts w:ascii="Arial" w:hAnsi="Arial" w:cs="Arial"/>
          <w:sz w:val="24"/>
          <w:szCs w:val="24"/>
          <w:lang w:val="en-US"/>
        </w:rPr>
        <w:t xml:space="preserve"> </w:t>
      </w:r>
      <w:r w:rsidRPr="005C2042">
        <w:rPr>
          <w:rFonts w:ascii="Arial" w:hAnsi="Arial" w:cs="Arial"/>
          <w:sz w:val="24"/>
          <w:szCs w:val="24"/>
          <w:lang w:val="en-US"/>
        </w:rPr>
        <w:t>of reproductive aging workshop (STRAW). Park City, Utah, July 2001. Menopause 2001; 8:402-407.</w:t>
      </w:r>
    </w:p>
    <w:p w14:paraId="4BB0C853" w14:textId="0D946454"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12.44 Stearns V, Beebe KL, Iyengar M, Dube E. Paroxetine controlled release in the treatment of</w:t>
      </w:r>
      <w:r w:rsidR="005C2042" w:rsidRPr="005C2042">
        <w:rPr>
          <w:rFonts w:ascii="Arial" w:hAnsi="Arial" w:cs="Arial"/>
          <w:sz w:val="24"/>
          <w:szCs w:val="24"/>
          <w:lang w:val="en-US"/>
        </w:rPr>
        <w:t xml:space="preserve"> </w:t>
      </w:r>
      <w:r w:rsidRPr="005C2042">
        <w:rPr>
          <w:rFonts w:ascii="Arial" w:hAnsi="Arial" w:cs="Arial"/>
          <w:sz w:val="24"/>
          <w:szCs w:val="24"/>
          <w:lang w:val="en-US"/>
        </w:rPr>
        <w:t>menopausal hot flashes: a randomized controlled trial. J Am Med Assoc 2003; 289:2827–2834.</w:t>
      </w:r>
    </w:p>
    <w:p w14:paraId="6515A137" w14:textId="1000CCF5" w:rsidR="00BD77B9" w:rsidRPr="005C2042" w:rsidRDefault="00BD77B9" w:rsidP="005C2042">
      <w:pPr>
        <w:jc w:val="both"/>
        <w:rPr>
          <w:rFonts w:ascii="Arial" w:hAnsi="Arial" w:cs="Arial"/>
          <w:sz w:val="24"/>
          <w:szCs w:val="24"/>
          <w:lang w:val="en-US"/>
        </w:rPr>
      </w:pPr>
      <w:r w:rsidRPr="003D235C">
        <w:rPr>
          <w:rFonts w:ascii="Arial" w:hAnsi="Arial" w:cs="Arial"/>
          <w:sz w:val="24"/>
          <w:szCs w:val="24"/>
          <w:lang w:val="en-US"/>
        </w:rPr>
        <w:lastRenderedPageBreak/>
        <w:t xml:space="preserve">12.45 </w:t>
      </w:r>
      <w:proofErr w:type="spellStart"/>
      <w:r w:rsidRPr="003D235C">
        <w:rPr>
          <w:rFonts w:ascii="Arial" w:hAnsi="Arial" w:cs="Arial"/>
          <w:sz w:val="24"/>
          <w:szCs w:val="24"/>
          <w:lang w:val="en-US"/>
        </w:rPr>
        <w:t>Suvanto-Luukkonen</w:t>
      </w:r>
      <w:proofErr w:type="spellEnd"/>
      <w:r w:rsidRPr="003D235C">
        <w:rPr>
          <w:rFonts w:ascii="Arial" w:hAnsi="Arial" w:cs="Arial"/>
          <w:sz w:val="24"/>
          <w:szCs w:val="24"/>
          <w:lang w:val="en-US"/>
        </w:rPr>
        <w:t xml:space="preserve"> E, </w:t>
      </w:r>
      <w:proofErr w:type="spellStart"/>
      <w:r w:rsidRPr="003D235C">
        <w:rPr>
          <w:rFonts w:ascii="Arial" w:hAnsi="Arial" w:cs="Arial"/>
          <w:sz w:val="24"/>
          <w:szCs w:val="24"/>
          <w:lang w:val="en-US"/>
        </w:rPr>
        <w:t>Koivunen</w:t>
      </w:r>
      <w:proofErr w:type="spellEnd"/>
      <w:r w:rsidRPr="003D235C">
        <w:rPr>
          <w:rFonts w:ascii="Arial" w:hAnsi="Arial" w:cs="Arial"/>
          <w:sz w:val="24"/>
          <w:szCs w:val="24"/>
          <w:lang w:val="en-US"/>
        </w:rPr>
        <w:t xml:space="preserve"> R, Sundstrom H, </w:t>
      </w:r>
      <w:proofErr w:type="spellStart"/>
      <w:r w:rsidRPr="003D235C">
        <w:rPr>
          <w:rFonts w:ascii="Arial" w:hAnsi="Arial" w:cs="Arial"/>
          <w:sz w:val="24"/>
          <w:szCs w:val="24"/>
          <w:lang w:val="en-US"/>
        </w:rPr>
        <w:t>Bloigu</w:t>
      </w:r>
      <w:proofErr w:type="spellEnd"/>
      <w:r w:rsidRPr="003D235C">
        <w:rPr>
          <w:rFonts w:ascii="Arial" w:hAnsi="Arial" w:cs="Arial"/>
          <w:sz w:val="24"/>
          <w:szCs w:val="24"/>
          <w:lang w:val="en-US"/>
        </w:rPr>
        <w:t xml:space="preserve"> R, Karjalainen E, </w:t>
      </w:r>
      <w:proofErr w:type="spellStart"/>
      <w:r w:rsidRPr="003D235C">
        <w:rPr>
          <w:rFonts w:ascii="Arial" w:hAnsi="Arial" w:cs="Arial"/>
          <w:sz w:val="24"/>
          <w:szCs w:val="24"/>
          <w:lang w:val="en-US"/>
        </w:rPr>
        <w:t>Haiva-Mallinen</w:t>
      </w:r>
      <w:proofErr w:type="spellEnd"/>
      <w:r w:rsidRPr="003D235C">
        <w:rPr>
          <w:rFonts w:ascii="Arial" w:hAnsi="Arial" w:cs="Arial"/>
          <w:sz w:val="24"/>
          <w:szCs w:val="24"/>
          <w:lang w:val="en-US"/>
        </w:rPr>
        <w:t xml:space="preserve"> L, et al.</w:t>
      </w:r>
      <w:r w:rsidR="005C2042" w:rsidRPr="003D235C">
        <w:rPr>
          <w:rFonts w:ascii="Arial" w:hAnsi="Arial" w:cs="Arial"/>
          <w:sz w:val="24"/>
          <w:szCs w:val="24"/>
          <w:lang w:val="en-US"/>
        </w:rPr>
        <w:t xml:space="preserve"> </w:t>
      </w:r>
      <w:r w:rsidRPr="005C2042">
        <w:rPr>
          <w:rFonts w:ascii="Arial" w:hAnsi="Arial" w:cs="Arial"/>
          <w:sz w:val="24"/>
          <w:szCs w:val="24"/>
          <w:lang w:val="en-US"/>
        </w:rPr>
        <w:t>Citalopram and fluoxetine in the treatment of postmenopausal symptoms: a prospective, randomized, 9-month,</w:t>
      </w:r>
      <w:r w:rsidR="005C2042" w:rsidRPr="005C2042">
        <w:rPr>
          <w:rFonts w:ascii="Arial" w:hAnsi="Arial" w:cs="Arial"/>
          <w:sz w:val="24"/>
          <w:szCs w:val="24"/>
          <w:lang w:val="en-US"/>
        </w:rPr>
        <w:t xml:space="preserve"> </w:t>
      </w:r>
      <w:r w:rsidRPr="005C2042">
        <w:rPr>
          <w:rFonts w:ascii="Arial" w:hAnsi="Arial" w:cs="Arial"/>
          <w:sz w:val="24"/>
          <w:szCs w:val="24"/>
          <w:lang w:val="en-US"/>
        </w:rPr>
        <w:t>placebo-controlled, double-blind study. Menopause 2005; 12:18-26.</w:t>
      </w:r>
    </w:p>
    <w:p w14:paraId="5E345041" w14:textId="4FA612C9"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12.46 The North American Menopause Society. Treatment of menopause-associated vasomotor</w:t>
      </w:r>
      <w:r w:rsidR="005C2042" w:rsidRPr="005C2042">
        <w:rPr>
          <w:rFonts w:ascii="Arial" w:hAnsi="Arial" w:cs="Arial"/>
          <w:sz w:val="24"/>
          <w:szCs w:val="24"/>
          <w:lang w:val="en-US"/>
        </w:rPr>
        <w:t xml:space="preserve"> </w:t>
      </w:r>
      <w:r w:rsidRPr="005C2042">
        <w:rPr>
          <w:rFonts w:ascii="Arial" w:hAnsi="Arial" w:cs="Arial"/>
          <w:sz w:val="24"/>
          <w:szCs w:val="24"/>
          <w:lang w:val="en-US"/>
        </w:rPr>
        <w:t>symptoms: position statement of the North American Menopause Society. Menopause 2004; 11:11-33.</w:t>
      </w:r>
      <w:r w:rsidR="005C2042" w:rsidRPr="005C2042">
        <w:rPr>
          <w:rFonts w:ascii="Arial" w:hAnsi="Arial" w:cs="Arial"/>
          <w:sz w:val="24"/>
          <w:szCs w:val="24"/>
          <w:lang w:val="en-US"/>
        </w:rPr>
        <w:t xml:space="preserve"> </w:t>
      </w:r>
      <w:r w:rsidRPr="005C2042">
        <w:rPr>
          <w:rFonts w:ascii="Arial" w:hAnsi="Arial" w:cs="Arial"/>
          <w:sz w:val="24"/>
          <w:szCs w:val="24"/>
          <w:lang w:val="en-US"/>
        </w:rPr>
        <w:t>www.menopause.org.</w:t>
      </w:r>
    </w:p>
    <w:p w14:paraId="080D9855" w14:textId="6A0D198A"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12.47 The North American Menopause Society. Estrogen and progestogen use in peri-and</w:t>
      </w:r>
      <w:r w:rsidR="005C2042" w:rsidRPr="005C2042">
        <w:rPr>
          <w:rFonts w:ascii="Arial" w:hAnsi="Arial" w:cs="Arial"/>
          <w:sz w:val="24"/>
          <w:szCs w:val="24"/>
          <w:lang w:val="en-US"/>
        </w:rPr>
        <w:t xml:space="preserve"> </w:t>
      </w:r>
      <w:r w:rsidRPr="005C2042">
        <w:rPr>
          <w:rFonts w:ascii="Arial" w:hAnsi="Arial" w:cs="Arial"/>
          <w:sz w:val="24"/>
          <w:szCs w:val="24"/>
          <w:lang w:val="en-US"/>
        </w:rPr>
        <w:t>postmenopausal women: March 2007 position statement of The North American Menopause Society.</w:t>
      </w:r>
      <w:r w:rsidR="005C2042" w:rsidRPr="005C2042">
        <w:rPr>
          <w:rFonts w:ascii="Arial" w:hAnsi="Arial" w:cs="Arial"/>
          <w:sz w:val="24"/>
          <w:szCs w:val="24"/>
          <w:lang w:val="en-US"/>
        </w:rPr>
        <w:t xml:space="preserve"> </w:t>
      </w:r>
      <w:r w:rsidRPr="005C2042">
        <w:rPr>
          <w:rFonts w:ascii="Arial" w:hAnsi="Arial" w:cs="Arial"/>
          <w:sz w:val="24"/>
          <w:szCs w:val="24"/>
          <w:lang w:val="en-US"/>
        </w:rPr>
        <w:t>Menopause 2007; 14:1-17. www.menopause.org.</w:t>
      </w:r>
    </w:p>
    <w:p w14:paraId="7B097126" w14:textId="16D8B27C"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12.48 The North American Menopause Society. Estrogen and Progestogen use in peri-and</w:t>
      </w:r>
      <w:r w:rsidR="005C2042" w:rsidRPr="005C2042">
        <w:rPr>
          <w:rFonts w:ascii="Arial" w:hAnsi="Arial" w:cs="Arial"/>
          <w:sz w:val="24"/>
          <w:szCs w:val="24"/>
          <w:lang w:val="en-US"/>
        </w:rPr>
        <w:t xml:space="preserve"> </w:t>
      </w:r>
      <w:r w:rsidRPr="005C2042">
        <w:rPr>
          <w:rFonts w:ascii="Arial" w:hAnsi="Arial" w:cs="Arial"/>
          <w:sz w:val="24"/>
          <w:szCs w:val="24"/>
          <w:lang w:val="en-US"/>
        </w:rPr>
        <w:t>postmenopausal women: March 2007. Position statement of The North American Menopause Society.</w:t>
      </w:r>
      <w:r w:rsidR="005C2042" w:rsidRPr="005C2042">
        <w:rPr>
          <w:rFonts w:ascii="Arial" w:hAnsi="Arial" w:cs="Arial"/>
          <w:sz w:val="24"/>
          <w:szCs w:val="24"/>
          <w:lang w:val="en-US"/>
        </w:rPr>
        <w:t xml:space="preserve"> </w:t>
      </w:r>
      <w:r w:rsidRPr="005C2042">
        <w:rPr>
          <w:rFonts w:ascii="Arial" w:hAnsi="Arial" w:cs="Arial"/>
          <w:sz w:val="24"/>
          <w:szCs w:val="24"/>
          <w:lang w:val="en-US"/>
        </w:rPr>
        <w:t>Menopause 2007.</w:t>
      </w:r>
    </w:p>
    <w:p w14:paraId="5EAE332D" w14:textId="0FAED191"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12.49 The North American Menopause Society. Estrogen and progestogen use in postmenopausal women:</w:t>
      </w:r>
      <w:r w:rsidR="005C2042" w:rsidRPr="005C2042">
        <w:rPr>
          <w:rFonts w:ascii="Arial" w:hAnsi="Arial" w:cs="Arial"/>
          <w:sz w:val="24"/>
          <w:szCs w:val="24"/>
          <w:lang w:val="en-US"/>
        </w:rPr>
        <w:t xml:space="preserve"> </w:t>
      </w:r>
      <w:r w:rsidRPr="005C2042">
        <w:rPr>
          <w:rFonts w:ascii="Arial" w:hAnsi="Arial" w:cs="Arial"/>
          <w:sz w:val="24"/>
          <w:szCs w:val="24"/>
          <w:lang w:val="en-US"/>
        </w:rPr>
        <w:t>July 2008 position statement of The North American Menopause Society. Menopause 2008; 15:584-603.</w:t>
      </w:r>
      <w:r w:rsidR="005C2042" w:rsidRPr="005C2042">
        <w:rPr>
          <w:rFonts w:ascii="Arial" w:hAnsi="Arial" w:cs="Arial"/>
          <w:sz w:val="24"/>
          <w:szCs w:val="24"/>
          <w:lang w:val="en-US"/>
        </w:rPr>
        <w:t xml:space="preserve"> </w:t>
      </w:r>
      <w:r w:rsidRPr="005C2042">
        <w:rPr>
          <w:rFonts w:ascii="Arial" w:hAnsi="Arial" w:cs="Arial"/>
          <w:sz w:val="24"/>
          <w:szCs w:val="24"/>
          <w:lang w:val="en-US"/>
        </w:rPr>
        <w:t>www.menopause.org.</w:t>
      </w:r>
    </w:p>
    <w:p w14:paraId="50175FE9" w14:textId="3101DBCA"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 xml:space="preserve">12.50 The North American Menopause Society: Recommendations </w:t>
      </w:r>
      <w:proofErr w:type="gramStart"/>
      <w:r w:rsidRPr="005C2042">
        <w:rPr>
          <w:rFonts w:ascii="Arial" w:hAnsi="Arial" w:cs="Arial"/>
          <w:sz w:val="24"/>
          <w:szCs w:val="24"/>
          <w:lang w:val="en-US"/>
        </w:rPr>
        <w:t>For</w:t>
      </w:r>
      <w:proofErr w:type="gramEnd"/>
      <w:r w:rsidRPr="005C2042">
        <w:rPr>
          <w:rFonts w:ascii="Arial" w:hAnsi="Arial" w:cs="Arial"/>
          <w:sz w:val="24"/>
          <w:szCs w:val="24"/>
          <w:lang w:val="en-US"/>
        </w:rPr>
        <w:t xml:space="preserve"> Estrogens end Progestogens use</w:t>
      </w:r>
      <w:r w:rsidR="005C2042" w:rsidRPr="005C2042">
        <w:rPr>
          <w:rFonts w:ascii="Arial" w:hAnsi="Arial" w:cs="Arial"/>
          <w:sz w:val="24"/>
          <w:szCs w:val="24"/>
          <w:lang w:val="en-US"/>
        </w:rPr>
        <w:t xml:space="preserve"> </w:t>
      </w:r>
      <w:r w:rsidRPr="005C2042">
        <w:rPr>
          <w:rFonts w:ascii="Arial" w:hAnsi="Arial" w:cs="Arial"/>
          <w:sz w:val="24"/>
          <w:szCs w:val="24"/>
          <w:lang w:val="en-US"/>
        </w:rPr>
        <w:t>in peri-postmenopausal women; October 2004 Position Statement of the North American Menopause Society</w:t>
      </w:r>
      <w:r w:rsidR="005C2042" w:rsidRPr="005C2042">
        <w:rPr>
          <w:rFonts w:ascii="Arial" w:hAnsi="Arial" w:cs="Arial"/>
          <w:sz w:val="24"/>
          <w:szCs w:val="24"/>
          <w:lang w:val="en-US"/>
        </w:rPr>
        <w:t xml:space="preserve"> </w:t>
      </w:r>
      <w:r w:rsidRPr="005C2042">
        <w:rPr>
          <w:rFonts w:ascii="Arial" w:hAnsi="Arial" w:cs="Arial"/>
          <w:sz w:val="24"/>
          <w:szCs w:val="24"/>
          <w:lang w:val="en-US"/>
        </w:rPr>
        <w:t>2004; 11;589-600.</w:t>
      </w:r>
    </w:p>
    <w:p w14:paraId="1AAEA7F3" w14:textId="27364EE9"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12.51 The Writing Group for the PEPI trial. Effects of hormone therapy on bone mineral density: results from the Postmenopausal Estrogen/Progestin Interventions (PEPI) trial. JAMA 1996; 276:1389-1396.</w:t>
      </w:r>
    </w:p>
    <w:p w14:paraId="36384B1E" w14:textId="4A3CB500"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12.52 The Women's Health Initiative Steering Committee. Effects of conjugated equine estrogen in postmenopausal women with hysterectomy. The Women's Health Initiative randomized controlled trial. JAMA 2004; 291:1701-1712.</w:t>
      </w:r>
    </w:p>
    <w:p w14:paraId="1AF8353F" w14:textId="19E02789"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 xml:space="preserve">12.53 </w:t>
      </w:r>
      <w:proofErr w:type="spellStart"/>
      <w:r w:rsidRPr="005C2042">
        <w:rPr>
          <w:rFonts w:ascii="Arial" w:hAnsi="Arial" w:cs="Arial"/>
          <w:sz w:val="24"/>
          <w:szCs w:val="24"/>
          <w:lang w:val="en-US"/>
        </w:rPr>
        <w:t>Utian</w:t>
      </w:r>
      <w:proofErr w:type="spellEnd"/>
      <w:r w:rsidRPr="005C2042">
        <w:rPr>
          <w:rFonts w:ascii="Arial" w:hAnsi="Arial" w:cs="Arial"/>
          <w:sz w:val="24"/>
          <w:szCs w:val="24"/>
          <w:lang w:val="en-US"/>
        </w:rPr>
        <w:t xml:space="preserve"> WH. The International Menopause Society menopause-related terminology definitions.</w:t>
      </w:r>
      <w:r w:rsidR="005C2042" w:rsidRPr="005C2042">
        <w:rPr>
          <w:rFonts w:ascii="Arial" w:hAnsi="Arial" w:cs="Arial"/>
          <w:sz w:val="24"/>
          <w:szCs w:val="24"/>
          <w:lang w:val="en-US"/>
        </w:rPr>
        <w:t xml:space="preserve"> </w:t>
      </w:r>
      <w:r w:rsidRPr="005C2042">
        <w:rPr>
          <w:rFonts w:ascii="Arial" w:hAnsi="Arial" w:cs="Arial"/>
          <w:sz w:val="24"/>
          <w:szCs w:val="24"/>
          <w:lang w:val="en-US"/>
        </w:rPr>
        <w:t>Climacteric 1999; 2:284-286.</w:t>
      </w:r>
    </w:p>
    <w:p w14:paraId="2A63E968" w14:textId="77777777" w:rsidR="005C2042" w:rsidRPr="003D235C" w:rsidRDefault="00BD77B9" w:rsidP="005C2042">
      <w:pPr>
        <w:jc w:val="both"/>
        <w:rPr>
          <w:rFonts w:ascii="Arial" w:hAnsi="Arial" w:cs="Arial"/>
          <w:sz w:val="24"/>
          <w:szCs w:val="24"/>
          <w:lang w:val="en-US"/>
        </w:rPr>
      </w:pPr>
      <w:r w:rsidRPr="005C2042">
        <w:rPr>
          <w:rFonts w:ascii="Arial" w:hAnsi="Arial" w:cs="Arial"/>
          <w:sz w:val="24"/>
          <w:szCs w:val="24"/>
          <w:lang w:val="en-US"/>
        </w:rPr>
        <w:t xml:space="preserve">12.54 </w:t>
      </w:r>
      <w:proofErr w:type="spellStart"/>
      <w:r w:rsidRPr="005C2042">
        <w:rPr>
          <w:rFonts w:ascii="Arial" w:hAnsi="Arial" w:cs="Arial"/>
          <w:sz w:val="24"/>
          <w:szCs w:val="24"/>
          <w:lang w:val="en-US"/>
        </w:rPr>
        <w:t>Utian</w:t>
      </w:r>
      <w:proofErr w:type="spellEnd"/>
      <w:r w:rsidRPr="005C2042">
        <w:rPr>
          <w:rFonts w:ascii="Arial" w:hAnsi="Arial" w:cs="Arial"/>
          <w:sz w:val="24"/>
          <w:szCs w:val="24"/>
          <w:lang w:val="en-US"/>
        </w:rPr>
        <w:t xml:space="preserve"> WH, </w:t>
      </w:r>
      <w:proofErr w:type="spellStart"/>
      <w:r w:rsidRPr="005C2042">
        <w:rPr>
          <w:rFonts w:ascii="Arial" w:hAnsi="Arial" w:cs="Arial"/>
          <w:sz w:val="24"/>
          <w:szCs w:val="24"/>
          <w:lang w:val="en-US"/>
        </w:rPr>
        <w:t>Shoupe</w:t>
      </w:r>
      <w:proofErr w:type="spellEnd"/>
      <w:r w:rsidRPr="005C2042">
        <w:rPr>
          <w:rFonts w:ascii="Arial" w:hAnsi="Arial" w:cs="Arial"/>
          <w:sz w:val="24"/>
          <w:szCs w:val="24"/>
          <w:lang w:val="en-US"/>
        </w:rPr>
        <w:t xml:space="preserve"> D, Bachmann G, Pinkerton JV, </w:t>
      </w:r>
      <w:proofErr w:type="spellStart"/>
      <w:r w:rsidRPr="005C2042">
        <w:rPr>
          <w:rFonts w:ascii="Arial" w:hAnsi="Arial" w:cs="Arial"/>
          <w:sz w:val="24"/>
          <w:szCs w:val="24"/>
          <w:lang w:val="en-US"/>
        </w:rPr>
        <w:t>Pickar</w:t>
      </w:r>
      <w:proofErr w:type="spellEnd"/>
      <w:r w:rsidRPr="005C2042">
        <w:rPr>
          <w:rFonts w:ascii="Arial" w:hAnsi="Arial" w:cs="Arial"/>
          <w:sz w:val="24"/>
          <w:szCs w:val="24"/>
          <w:lang w:val="en-US"/>
        </w:rPr>
        <w:t xml:space="preserve"> JH. Relief of vasomotor symptoms and</w:t>
      </w:r>
      <w:r w:rsidR="005C2042" w:rsidRPr="005C2042">
        <w:rPr>
          <w:rFonts w:ascii="Arial" w:hAnsi="Arial" w:cs="Arial"/>
          <w:sz w:val="24"/>
          <w:szCs w:val="24"/>
          <w:lang w:val="en-US"/>
        </w:rPr>
        <w:t xml:space="preserve"> </w:t>
      </w:r>
      <w:r w:rsidRPr="005C2042">
        <w:rPr>
          <w:rFonts w:ascii="Arial" w:hAnsi="Arial" w:cs="Arial"/>
          <w:sz w:val="24"/>
          <w:szCs w:val="24"/>
          <w:lang w:val="en-US"/>
        </w:rPr>
        <w:t xml:space="preserve">vaginal atrophy with lower doses of conjugated equine estrogens and medroxyprogesterone acetate. </w:t>
      </w:r>
      <w:proofErr w:type="spellStart"/>
      <w:r w:rsidRPr="003D235C">
        <w:rPr>
          <w:rFonts w:ascii="Arial" w:hAnsi="Arial" w:cs="Arial"/>
          <w:sz w:val="24"/>
          <w:szCs w:val="24"/>
          <w:lang w:val="en-US"/>
        </w:rPr>
        <w:t>Fertil</w:t>
      </w:r>
      <w:proofErr w:type="spellEnd"/>
      <w:r w:rsidR="005C2042" w:rsidRPr="003D235C">
        <w:rPr>
          <w:rFonts w:ascii="Arial" w:hAnsi="Arial" w:cs="Arial"/>
          <w:sz w:val="24"/>
          <w:szCs w:val="24"/>
          <w:lang w:val="en-US"/>
        </w:rPr>
        <w:t xml:space="preserve"> </w:t>
      </w:r>
      <w:proofErr w:type="spellStart"/>
      <w:r w:rsidRPr="003D235C">
        <w:rPr>
          <w:rFonts w:ascii="Arial" w:hAnsi="Arial" w:cs="Arial"/>
          <w:sz w:val="24"/>
          <w:szCs w:val="24"/>
          <w:lang w:val="en-US"/>
        </w:rPr>
        <w:t>Steril</w:t>
      </w:r>
      <w:proofErr w:type="spellEnd"/>
      <w:r w:rsidRPr="003D235C">
        <w:rPr>
          <w:rFonts w:ascii="Arial" w:hAnsi="Arial" w:cs="Arial"/>
          <w:sz w:val="24"/>
          <w:szCs w:val="24"/>
          <w:lang w:val="en-US"/>
        </w:rPr>
        <w:t xml:space="preserve"> 2001; 75:1065-1079.</w:t>
      </w:r>
    </w:p>
    <w:p w14:paraId="1EDAAEAC" w14:textId="22582602" w:rsidR="00BD77B9" w:rsidRPr="003D235C" w:rsidRDefault="00BD77B9" w:rsidP="005C2042">
      <w:pPr>
        <w:jc w:val="both"/>
        <w:rPr>
          <w:rFonts w:ascii="Arial" w:hAnsi="Arial" w:cs="Arial"/>
          <w:sz w:val="24"/>
          <w:szCs w:val="24"/>
          <w:lang w:val="en-US"/>
        </w:rPr>
      </w:pPr>
      <w:r w:rsidRPr="003D235C">
        <w:rPr>
          <w:rFonts w:ascii="Arial" w:hAnsi="Arial" w:cs="Arial"/>
          <w:sz w:val="24"/>
          <w:szCs w:val="24"/>
          <w:lang w:val="en-US"/>
        </w:rPr>
        <w:t xml:space="preserve">12.55 Velasco E, </w:t>
      </w:r>
      <w:proofErr w:type="spellStart"/>
      <w:r w:rsidRPr="003D235C">
        <w:rPr>
          <w:rFonts w:ascii="Arial" w:hAnsi="Arial" w:cs="Arial"/>
          <w:sz w:val="24"/>
          <w:szCs w:val="24"/>
          <w:lang w:val="en-US"/>
        </w:rPr>
        <w:t>Malacara</w:t>
      </w:r>
      <w:proofErr w:type="spellEnd"/>
      <w:r w:rsidRPr="003D235C">
        <w:rPr>
          <w:rFonts w:ascii="Arial" w:hAnsi="Arial" w:cs="Arial"/>
          <w:sz w:val="24"/>
          <w:szCs w:val="24"/>
          <w:lang w:val="en-US"/>
        </w:rPr>
        <w:t xml:space="preserve"> JM, Cervantes F, de León JD, </w:t>
      </w:r>
      <w:proofErr w:type="spellStart"/>
      <w:r w:rsidRPr="003D235C">
        <w:rPr>
          <w:rFonts w:ascii="Arial" w:hAnsi="Arial" w:cs="Arial"/>
          <w:sz w:val="24"/>
          <w:szCs w:val="24"/>
          <w:lang w:val="en-US"/>
        </w:rPr>
        <w:t>Dávalos</w:t>
      </w:r>
      <w:proofErr w:type="spellEnd"/>
      <w:r w:rsidRPr="003D235C">
        <w:rPr>
          <w:rFonts w:ascii="Arial" w:hAnsi="Arial" w:cs="Arial"/>
          <w:sz w:val="24"/>
          <w:szCs w:val="24"/>
          <w:lang w:val="en-US"/>
        </w:rPr>
        <w:t xml:space="preserve"> G, Castillo J. Gonadotropins and</w:t>
      </w:r>
      <w:r w:rsidR="005C2042" w:rsidRPr="003D235C">
        <w:rPr>
          <w:rFonts w:ascii="Arial" w:hAnsi="Arial" w:cs="Arial"/>
          <w:sz w:val="24"/>
          <w:szCs w:val="24"/>
          <w:lang w:val="en-US"/>
        </w:rPr>
        <w:t xml:space="preserve"> </w:t>
      </w:r>
      <w:r w:rsidRPr="003D235C">
        <w:rPr>
          <w:rFonts w:ascii="Arial" w:hAnsi="Arial" w:cs="Arial"/>
          <w:sz w:val="24"/>
          <w:szCs w:val="24"/>
          <w:lang w:val="en-US"/>
        </w:rPr>
        <w:t xml:space="preserve">prolactin serum levels during the perimenopausal period: Correlation with diverse factor. </w:t>
      </w:r>
      <w:proofErr w:type="spellStart"/>
      <w:r w:rsidRPr="005C2042">
        <w:rPr>
          <w:rFonts w:ascii="Arial" w:hAnsi="Arial" w:cs="Arial"/>
          <w:sz w:val="24"/>
          <w:szCs w:val="24"/>
          <w:lang w:val="en-US"/>
        </w:rPr>
        <w:t>Fertil</w:t>
      </w:r>
      <w:proofErr w:type="spellEnd"/>
      <w:r w:rsidRPr="005C2042">
        <w:rPr>
          <w:rFonts w:ascii="Arial" w:hAnsi="Arial" w:cs="Arial"/>
          <w:sz w:val="24"/>
          <w:szCs w:val="24"/>
          <w:lang w:val="en-US"/>
        </w:rPr>
        <w:t xml:space="preserve"> </w:t>
      </w:r>
      <w:proofErr w:type="spellStart"/>
      <w:r w:rsidRPr="005C2042">
        <w:rPr>
          <w:rFonts w:ascii="Arial" w:hAnsi="Arial" w:cs="Arial"/>
          <w:sz w:val="24"/>
          <w:szCs w:val="24"/>
          <w:lang w:val="en-US"/>
        </w:rPr>
        <w:t>Steril</w:t>
      </w:r>
      <w:proofErr w:type="spellEnd"/>
      <w:r w:rsidRPr="005C2042">
        <w:rPr>
          <w:rFonts w:ascii="Arial" w:hAnsi="Arial" w:cs="Arial"/>
          <w:sz w:val="24"/>
          <w:szCs w:val="24"/>
          <w:lang w:val="en-US"/>
        </w:rPr>
        <w:t xml:space="preserve"> 1990;</w:t>
      </w:r>
      <w:r w:rsidR="005C2042" w:rsidRPr="003D235C">
        <w:rPr>
          <w:rFonts w:ascii="Arial" w:hAnsi="Arial" w:cs="Arial"/>
          <w:sz w:val="24"/>
          <w:szCs w:val="24"/>
          <w:lang w:val="en-US"/>
        </w:rPr>
        <w:t xml:space="preserve"> </w:t>
      </w:r>
      <w:r w:rsidRPr="005C2042">
        <w:rPr>
          <w:rFonts w:ascii="Arial" w:hAnsi="Arial" w:cs="Arial"/>
          <w:sz w:val="24"/>
          <w:szCs w:val="24"/>
          <w:lang w:val="en-US"/>
        </w:rPr>
        <w:t>53:56-60.</w:t>
      </w:r>
    </w:p>
    <w:p w14:paraId="466BB0C9" w14:textId="77777777"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12.56 WHO Technical Report Series No 863. Geneva, World Health Organization, 19996.</w:t>
      </w:r>
    </w:p>
    <w:p w14:paraId="0BC94DA4" w14:textId="07DBFC93"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12.57 World Health Organization, Department of Reproductive Health and Research. Medical eligibility</w:t>
      </w:r>
      <w:r w:rsidR="005C2042" w:rsidRPr="005C2042">
        <w:rPr>
          <w:rFonts w:ascii="Arial" w:hAnsi="Arial" w:cs="Arial"/>
          <w:sz w:val="24"/>
          <w:szCs w:val="24"/>
          <w:lang w:val="en-US"/>
        </w:rPr>
        <w:t xml:space="preserve"> </w:t>
      </w:r>
      <w:r w:rsidRPr="005C2042">
        <w:rPr>
          <w:rFonts w:ascii="Arial" w:hAnsi="Arial" w:cs="Arial"/>
          <w:sz w:val="24"/>
          <w:szCs w:val="24"/>
          <w:lang w:val="en-US"/>
        </w:rPr>
        <w:t xml:space="preserve">criteria for contraceptive use. 3rd. edition. World </w:t>
      </w:r>
      <w:r w:rsidRPr="005C2042">
        <w:rPr>
          <w:rFonts w:ascii="Arial" w:hAnsi="Arial" w:cs="Arial"/>
          <w:sz w:val="24"/>
          <w:szCs w:val="24"/>
          <w:lang w:val="en-US"/>
        </w:rPr>
        <w:lastRenderedPageBreak/>
        <w:t>Health Organization, Geneva, Switzerland, 2004.</w:t>
      </w:r>
      <w:r w:rsidR="005C2042" w:rsidRPr="005C2042">
        <w:rPr>
          <w:rFonts w:ascii="Arial" w:hAnsi="Arial" w:cs="Arial"/>
          <w:sz w:val="24"/>
          <w:szCs w:val="24"/>
          <w:lang w:val="en-US"/>
        </w:rPr>
        <w:t xml:space="preserve"> </w:t>
      </w:r>
      <w:r w:rsidRPr="005C2042">
        <w:rPr>
          <w:rFonts w:ascii="Arial" w:hAnsi="Arial" w:cs="Arial"/>
          <w:sz w:val="24"/>
          <w:szCs w:val="24"/>
          <w:lang w:val="en-US"/>
        </w:rPr>
        <w:t>www.who.int/reproductive-health/publications.</w:t>
      </w:r>
    </w:p>
    <w:p w14:paraId="4FE24396" w14:textId="36807F2C"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12.58 World Health Organization, Information Exchange System. Alert No. 116. More risks than benefits</w:t>
      </w:r>
      <w:r w:rsidR="005C2042" w:rsidRPr="005C2042">
        <w:rPr>
          <w:rFonts w:ascii="Arial" w:hAnsi="Arial" w:cs="Arial"/>
          <w:sz w:val="24"/>
          <w:szCs w:val="24"/>
          <w:lang w:val="en-US"/>
        </w:rPr>
        <w:t xml:space="preserve"> </w:t>
      </w:r>
      <w:r w:rsidRPr="005C2042">
        <w:rPr>
          <w:rFonts w:ascii="Arial" w:hAnsi="Arial" w:cs="Arial"/>
          <w:sz w:val="24"/>
          <w:szCs w:val="24"/>
          <w:lang w:val="en-US"/>
        </w:rPr>
        <w:t>with veralipride; marketing authorization withdrawn for all medicinal products containing veralipride. July 2007.</w:t>
      </w:r>
    </w:p>
    <w:p w14:paraId="7A0B44F0" w14:textId="3A6799D4"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12.59 World Health Organization: Research on the menopause in the 1990¨s Report of WHO Scientific</w:t>
      </w:r>
      <w:r w:rsidR="005C2042" w:rsidRPr="005C2042">
        <w:rPr>
          <w:rFonts w:ascii="Arial" w:hAnsi="Arial" w:cs="Arial"/>
          <w:sz w:val="24"/>
          <w:szCs w:val="24"/>
          <w:lang w:val="en-US"/>
        </w:rPr>
        <w:t xml:space="preserve"> </w:t>
      </w:r>
      <w:r w:rsidRPr="005C2042">
        <w:rPr>
          <w:rFonts w:ascii="Arial" w:hAnsi="Arial" w:cs="Arial"/>
          <w:sz w:val="24"/>
          <w:szCs w:val="24"/>
          <w:lang w:val="en-US"/>
        </w:rPr>
        <w:t>Group.</w:t>
      </w:r>
    </w:p>
    <w:p w14:paraId="22175C02" w14:textId="18F220EC"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12.60 World Health Organization Scientific Group. Research on the menopause in the 1990s. WHO</w:t>
      </w:r>
      <w:r w:rsidR="005C2042" w:rsidRPr="005C2042">
        <w:rPr>
          <w:rFonts w:ascii="Arial" w:hAnsi="Arial" w:cs="Arial"/>
          <w:sz w:val="24"/>
          <w:szCs w:val="24"/>
          <w:lang w:val="en-US"/>
        </w:rPr>
        <w:t xml:space="preserve"> </w:t>
      </w:r>
      <w:r w:rsidRPr="005C2042">
        <w:rPr>
          <w:rFonts w:ascii="Arial" w:hAnsi="Arial" w:cs="Arial"/>
          <w:sz w:val="24"/>
          <w:szCs w:val="24"/>
          <w:lang w:val="en-US"/>
        </w:rPr>
        <w:t>Tecnichal Report Series No 866. World Health Organization, Geneva, Switzerland, 1996.</w:t>
      </w:r>
    </w:p>
    <w:p w14:paraId="6DF0D452" w14:textId="185E9C04"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12.61 Writing Group for the Women's Health Initiative Investigators. Risks and benefits of estrogen plus</w:t>
      </w:r>
      <w:r w:rsidR="005C2042" w:rsidRPr="005C2042">
        <w:rPr>
          <w:rFonts w:ascii="Arial" w:hAnsi="Arial" w:cs="Arial"/>
          <w:sz w:val="24"/>
          <w:szCs w:val="24"/>
          <w:lang w:val="en-US"/>
        </w:rPr>
        <w:t xml:space="preserve"> </w:t>
      </w:r>
      <w:r w:rsidRPr="005C2042">
        <w:rPr>
          <w:rFonts w:ascii="Arial" w:hAnsi="Arial" w:cs="Arial"/>
          <w:sz w:val="24"/>
          <w:szCs w:val="24"/>
          <w:lang w:val="en-US"/>
        </w:rPr>
        <w:t>progestin in healthy postmenopausal women: principal results from the Women's Health Initiative randomized</w:t>
      </w:r>
      <w:r w:rsidR="005C2042" w:rsidRPr="005C2042">
        <w:rPr>
          <w:rFonts w:ascii="Arial" w:hAnsi="Arial" w:cs="Arial"/>
          <w:sz w:val="24"/>
          <w:szCs w:val="24"/>
          <w:lang w:val="en-US"/>
        </w:rPr>
        <w:t xml:space="preserve"> </w:t>
      </w:r>
      <w:r w:rsidRPr="005C2042">
        <w:rPr>
          <w:rFonts w:ascii="Arial" w:hAnsi="Arial" w:cs="Arial"/>
          <w:sz w:val="24"/>
          <w:szCs w:val="24"/>
          <w:lang w:val="en-US"/>
        </w:rPr>
        <w:t>controlled trial. JAMA 2002; 288:321-333.</w:t>
      </w:r>
    </w:p>
    <w:p w14:paraId="003852D2" w14:textId="646D3C4D" w:rsidR="00BD77B9" w:rsidRPr="003D235C" w:rsidRDefault="00BD77B9" w:rsidP="005C2042">
      <w:pPr>
        <w:jc w:val="both"/>
        <w:rPr>
          <w:rFonts w:ascii="Arial" w:hAnsi="Arial" w:cs="Arial"/>
          <w:sz w:val="24"/>
          <w:szCs w:val="24"/>
        </w:rPr>
      </w:pPr>
      <w:r w:rsidRPr="005C2042">
        <w:rPr>
          <w:rFonts w:ascii="Arial" w:hAnsi="Arial" w:cs="Arial"/>
          <w:sz w:val="24"/>
          <w:szCs w:val="24"/>
          <w:lang w:val="en-US"/>
        </w:rPr>
        <w:t>12.62 Writing Group for the PEPI Trial. Effect of estrogen or estrogen/progestin regimen on heart disease</w:t>
      </w:r>
      <w:r w:rsidR="005C2042" w:rsidRPr="005C2042">
        <w:rPr>
          <w:rFonts w:ascii="Arial" w:hAnsi="Arial" w:cs="Arial"/>
          <w:sz w:val="24"/>
          <w:szCs w:val="24"/>
          <w:lang w:val="en-US"/>
        </w:rPr>
        <w:t xml:space="preserve"> </w:t>
      </w:r>
      <w:r w:rsidRPr="005C2042">
        <w:rPr>
          <w:rFonts w:ascii="Arial" w:hAnsi="Arial" w:cs="Arial"/>
          <w:sz w:val="24"/>
          <w:szCs w:val="24"/>
          <w:lang w:val="en-US"/>
        </w:rPr>
        <w:t>risk factor in postmenopausal women: The Postmenopausal Estrogen/Progestin Intervention (PEPI) Trial.</w:t>
      </w:r>
      <w:r w:rsidR="005C2042" w:rsidRPr="005C2042">
        <w:rPr>
          <w:rFonts w:ascii="Arial" w:hAnsi="Arial" w:cs="Arial"/>
          <w:sz w:val="24"/>
          <w:szCs w:val="24"/>
          <w:lang w:val="en-US"/>
        </w:rPr>
        <w:t xml:space="preserve"> </w:t>
      </w:r>
      <w:r w:rsidRPr="005C2042">
        <w:rPr>
          <w:rFonts w:ascii="Arial" w:hAnsi="Arial" w:cs="Arial"/>
          <w:sz w:val="24"/>
          <w:szCs w:val="24"/>
        </w:rPr>
        <w:t>JAMA 1995; 273:199-208.</w:t>
      </w:r>
    </w:p>
    <w:p w14:paraId="0BCDF013"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13. Concordancia con normas internacionales y mexicanas</w:t>
      </w:r>
    </w:p>
    <w:p w14:paraId="1D50D674" w14:textId="58030B1E" w:rsidR="00BD77B9" w:rsidRPr="005C2042" w:rsidRDefault="00BD77B9" w:rsidP="005C2042">
      <w:pPr>
        <w:jc w:val="both"/>
        <w:rPr>
          <w:rFonts w:ascii="Arial" w:hAnsi="Arial" w:cs="Arial"/>
          <w:sz w:val="24"/>
          <w:szCs w:val="24"/>
        </w:rPr>
      </w:pPr>
      <w:r w:rsidRPr="005C2042">
        <w:rPr>
          <w:rFonts w:ascii="Arial" w:hAnsi="Arial" w:cs="Arial"/>
          <w:sz w:val="24"/>
          <w:szCs w:val="24"/>
        </w:rPr>
        <w:t>Esta Norma no es equivalente con ninguna norma internacional ni mexicana, pero guarda concordancia</w:t>
      </w:r>
      <w:r w:rsidR="005C2042" w:rsidRPr="005C2042">
        <w:rPr>
          <w:rFonts w:ascii="Arial" w:hAnsi="Arial" w:cs="Arial"/>
          <w:sz w:val="24"/>
          <w:szCs w:val="24"/>
        </w:rPr>
        <w:t xml:space="preserve"> </w:t>
      </w:r>
      <w:r w:rsidRPr="005C2042">
        <w:rPr>
          <w:rFonts w:ascii="Arial" w:hAnsi="Arial" w:cs="Arial"/>
          <w:sz w:val="24"/>
          <w:szCs w:val="24"/>
        </w:rPr>
        <w:t>con las siguientes Guías de Práctica Clínica Mexicanas y Lineamientos Internacionales:</w:t>
      </w:r>
    </w:p>
    <w:p w14:paraId="4B24495C" w14:textId="69ACFAB7" w:rsidR="00BD77B9" w:rsidRPr="005C2042" w:rsidRDefault="00BD77B9" w:rsidP="005C2042">
      <w:pPr>
        <w:jc w:val="both"/>
        <w:rPr>
          <w:rFonts w:ascii="Arial" w:hAnsi="Arial" w:cs="Arial"/>
          <w:sz w:val="24"/>
          <w:szCs w:val="24"/>
        </w:rPr>
      </w:pPr>
      <w:r w:rsidRPr="005C2042">
        <w:rPr>
          <w:rFonts w:ascii="Arial" w:hAnsi="Arial" w:cs="Arial"/>
          <w:sz w:val="24"/>
          <w:szCs w:val="24"/>
        </w:rPr>
        <w:t>- Guía de Práctica Clínica. Atención del Climaterio y Menopausia. Evidencias y Recomendaciones.</w:t>
      </w:r>
      <w:r w:rsidR="005C2042" w:rsidRPr="005C2042">
        <w:rPr>
          <w:rFonts w:ascii="Arial" w:hAnsi="Arial" w:cs="Arial"/>
          <w:sz w:val="24"/>
          <w:szCs w:val="24"/>
        </w:rPr>
        <w:t xml:space="preserve"> </w:t>
      </w:r>
      <w:r w:rsidRPr="005C2042">
        <w:rPr>
          <w:rFonts w:ascii="Arial" w:hAnsi="Arial" w:cs="Arial"/>
          <w:sz w:val="24"/>
          <w:szCs w:val="24"/>
        </w:rPr>
        <w:t>SALUD, SEDENA y SEMAR. 2009. México.</w:t>
      </w:r>
    </w:p>
    <w:p w14:paraId="4A1F2DA8"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 Guía de Práctica Clínica. Atención del Climaterio y Menopausia. IMSS, 2009. México.</w:t>
      </w:r>
    </w:p>
    <w:p w14:paraId="60ECEB82" w14:textId="02621679" w:rsidR="00BD77B9" w:rsidRPr="005C2042" w:rsidRDefault="00BD77B9" w:rsidP="005C2042">
      <w:pPr>
        <w:jc w:val="both"/>
        <w:rPr>
          <w:rFonts w:ascii="Arial" w:hAnsi="Arial" w:cs="Arial"/>
          <w:sz w:val="24"/>
          <w:szCs w:val="24"/>
        </w:rPr>
      </w:pPr>
      <w:r w:rsidRPr="005C2042">
        <w:rPr>
          <w:rFonts w:ascii="Arial" w:hAnsi="Arial" w:cs="Arial"/>
          <w:sz w:val="24"/>
          <w:szCs w:val="24"/>
        </w:rPr>
        <w:t>- Guía de Práctica Clínica. Menopausia y postmenopausia. Sociedad Española de Ginecología y</w:t>
      </w:r>
      <w:r w:rsidR="005C2042" w:rsidRPr="005C2042">
        <w:rPr>
          <w:rFonts w:ascii="Arial" w:hAnsi="Arial" w:cs="Arial"/>
          <w:sz w:val="24"/>
          <w:szCs w:val="24"/>
        </w:rPr>
        <w:t xml:space="preserve"> </w:t>
      </w:r>
      <w:r w:rsidRPr="005C2042">
        <w:rPr>
          <w:rFonts w:ascii="Arial" w:hAnsi="Arial" w:cs="Arial"/>
          <w:sz w:val="24"/>
          <w:szCs w:val="24"/>
        </w:rPr>
        <w:t>Obstetricia, Asociación Española para el Estudio de la Menopausia, Sociedad Española de Medicina de</w:t>
      </w:r>
      <w:r w:rsidR="005C2042" w:rsidRPr="005C2042">
        <w:rPr>
          <w:rFonts w:ascii="Arial" w:hAnsi="Arial" w:cs="Arial"/>
          <w:sz w:val="24"/>
          <w:szCs w:val="24"/>
        </w:rPr>
        <w:t xml:space="preserve"> </w:t>
      </w:r>
      <w:r w:rsidRPr="005C2042">
        <w:rPr>
          <w:rFonts w:ascii="Arial" w:hAnsi="Arial" w:cs="Arial"/>
          <w:sz w:val="24"/>
          <w:szCs w:val="24"/>
        </w:rPr>
        <w:t xml:space="preserve">Familia y Comunitaria y Centro Cochrane Iberoamericano. Barcelona, </w:t>
      </w:r>
      <w:r w:rsidR="005C2042" w:rsidRPr="005C2042">
        <w:rPr>
          <w:rFonts w:ascii="Arial" w:hAnsi="Arial" w:cs="Arial"/>
          <w:sz w:val="24"/>
          <w:szCs w:val="24"/>
        </w:rPr>
        <w:t>mayo</w:t>
      </w:r>
      <w:r w:rsidRPr="005C2042">
        <w:rPr>
          <w:rFonts w:ascii="Arial" w:hAnsi="Arial" w:cs="Arial"/>
          <w:sz w:val="24"/>
          <w:szCs w:val="24"/>
        </w:rPr>
        <w:t xml:space="preserve"> del 2004.</w:t>
      </w:r>
    </w:p>
    <w:p w14:paraId="7C13B4F6"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 xml:space="preserve">- </w:t>
      </w:r>
      <w:proofErr w:type="spellStart"/>
      <w:r w:rsidRPr="005C2042">
        <w:rPr>
          <w:rFonts w:ascii="Arial" w:hAnsi="Arial" w:cs="Arial"/>
          <w:sz w:val="24"/>
          <w:szCs w:val="24"/>
        </w:rPr>
        <w:t>Menopause</w:t>
      </w:r>
      <w:proofErr w:type="spellEnd"/>
      <w:r w:rsidRPr="005C2042">
        <w:rPr>
          <w:rFonts w:ascii="Arial" w:hAnsi="Arial" w:cs="Arial"/>
          <w:sz w:val="24"/>
          <w:szCs w:val="24"/>
        </w:rPr>
        <w:t xml:space="preserve"> and Osteoporosis </w:t>
      </w:r>
      <w:proofErr w:type="spellStart"/>
      <w:r w:rsidRPr="005C2042">
        <w:rPr>
          <w:rFonts w:ascii="Arial" w:hAnsi="Arial" w:cs="Arial"/>
          <w:sz w:val="24"/>
          <w:szCs w:val="24"/>
        </w:rPr>
        <w:t>Update</w:t>
      </w:r>
      <w:proofErr w:type="spellEnd"/>
      <w:r w:rsidRPr="005C2042">
        <w:rPr>
          <w:rFonts w:ascii="Arial" w:hAnsi="Arial" w:cs="Arial"/>
          <w:sz w:val="24"/>
          <w:szCs w:val="24"/>
        </w:rPr>
        <w:t xml:space="preserve"> 2009. </w:t>
      </w:r>
      <w:proofErr w:type="spellStart"/>
      <w:r w:rsidRPr="005C2042">
        <w:rPr>
          <w:rFonts w:ascii="Arial" w:hAnsi="Arial" w:cs="Arial"/>
          <w:sz w:val="24"/>
          <w:szCs w:val="24"/>
        </w:rPr>
        <w:t>Obstetrics</w:t>
      </w:r>
      <w:proofErr w:type="spellEnd"/>
      <w:r w:rsidRPr="005C2042">
        <w:rPr>
          <w:rFonts w:ascii="Arial" w:hAnsi="Arial" w:cs="Arial"/>
          <w:sz w:val="24"/>
          <w:szCs w:val="24"/>
        </w:rPr>
        <w:t xml:space="preserve"> and </w:t>
      </w:r>
      <w:proofErr w:type="spellStart"/>
      <w:r w:rsidRPr="005C2042">
        <w:rPr>
          <w:rFonts w:ascii="Arial" w:hAnsi="Arial" w:cs="Arial"/>
          <w:sz w:val="24"/>
          <w:szCs w:val="24"/>
        </w:rPr>
        <w:t>Gynecology</w:t>
      </w:r>
      <w:proofErr w:type="spellEnd"/>
      <w:r w:rsidRPr="005C2042">
        <w:rPr>
          <w:rFonts w:ascii="Arial" w:hAnsi="Arial" w:cs="Arial"/>
          <w:sz w:val="24"/>
          <w:szCs w:val="24"/>
        </w:rPr>
        <w:t xml:space="preserve"> </w:t>
      </w:r>
      <w:proofErr w:type="spellStart"/>
      <w:r w:rsidRPr="005C2042">
        <w:rPr>
          <w:rFonts w:ascii="Arial" w:hAnsi="Arial" w:cs="Arial"/>
          <w:sz w:val="24"/>
          <w:szCs w:val="24"/>
        </w:rPr>
        <w:t>Canada</w:t>
      </w:r>
      <w:proofErr w:type="spellEnd"/>
      <w:r w:rsidRPr="005C2042">
        <w:rPr>
          <w:rFonts w:ascii="Arial" w:hAnsi="Arial" w:cs="Arial"/>
          <w:sz w:val="24"/>
          <w:szCs w:val="24"/>
        </w:rPr>
        <w:t>.</w:t>
      </w:r>
    </w:p>
    <w:p w14:paraId="26397210" w14:textId="3CD9B35E" w:rsidR="00BD77B9" w:rsidRPr="005C2042" w:rsidRDefault="00BD77B9" w:rsidP="005C2042">
      <w:pPr>
        <w:jc w:val="both"/>
        <w:rPr>
          <w:rFonts w:ascii="Arial" w:hAnsi="Arial" w:cs="Arial"/>
          <w:sz w:val="24"/>
          <w:szCs w:val="24"/>
        </w:rPr>
      </w:pPr>
      <w:r w:rsidRPr="005C2042">
        <w:rPr>
          <w:rFonts w:ascii="Arial" w:hAnsi="Arial" w:cs="Arial"/>
          <w:sz w:val="24"/>
          <w:szCs w:val="24"/>
        </w:rPr>
        <w:t>- Guía para el tratamiento hormonal en mujeres durante la transición menopáusica y la postmenopausia.</w:t>
      </w:r>
      <w:r w:rsidR="005C2042" w:rsidRPr="005C2042">
        <w:rPr>
          <w:rFonts w:ascii="Arial" w:hAnsi="Arial" w:cs="Arial"/>
          <w:sz w:val="24"/>
          <w:szCs w:val="24"/>
        </w:rPr>
        <w:t xml:space="preserve"> </w:t>
      </w:r>
      <w:r w:rsidRPr="005C2042">
        <w:rPr>
          <w:rFonts w:ascii="Arial" w:hAnsi="Arial" w:cs="Arial"/>
          <w:sz w:val="24"/>
          <w:szCs w:val="24"/>
        </w:rPr>
        <w:t xml:space="preserve">Posición del Comité Ejecutivo de la International </w:t>
      </w:r>
      <w:proofErr w:type="spellStart"/>
      <w:r w:rsidRPr="005C2042">
        <w:rPr>
          <w:rFonts w:ascii="Arial" w:hAnsi="Arial" w:cs="Arial"/>
          <w:sz w:val="24"/>
          <w:szCs w:val="24"/>
        </w:rPr>
        <w:t>Menopause</w:t>
      </w:r>
      <w:proofErr w:type="spellEnd"/>
      <w:r w:rsidRPr="005C2042">
        <w:rPr>
          <w:rFonts w:ascii="Arial" w:hAnsi="Arial" w:cs="Arial"/>
          <w:sz w:val="24"/>
          <w:szCs w:val="24"/>
        </w:rPr>
        <w:t xml:space="preserve"> </w:t>
      </w:r>
      <w:proofErr w:type="spellStart"/>
      <w:r w:rsidRPr="005C2042">
        <w:rPr>
          <w:rFonts w:ascii="Arial" w:hAnsi="Arial" w:cs="Arial"/>
          <w:sz w:val="24"/>
          <w:szCs w:val="24"/>
        </w:rPr>
        <w:t>Society</w:t>
      </w:r>
      <w:proofErr w:type="spellEnd"/>
      <w:r w:rsidRPr="005C2042">
        <w:rPr>
          <w:rFonts w:ascii="Arial" w:hAnsi="Arial" w:cs="Arial"/>
          <w:sz w:val="24"/>
          <w:szCs w:val="24"/>
        </w:rPr>
        <w:t xml:space="preserve"> (IMS). Colombia 2004.</w:t>
      </w:r>
    </w:p>
    <w:p w14:paraId="289413CA" w14:textId="01F9AD05" w:rsidR="00BD77B9" w:rsidRPr="003D235C" w:rsidRDefault="00BD77B9" w:rsidP="005C2042">
      <w:pPr>
        <w:jc w:val="both"/>
        <w:rPr>
          <w:rFonts w:ascii="Arial" w:hAnsi="Arial" w:cs="Arial"/>
          <w:sz w:val="24"/>
          <w:szCs w:val="24"/>
          <w:lang w:val="en-US"/>
        </w:rPr>
      </w:pPr>
      <w:r w:rsidRPr="005C2042">
        <w:rPr>
          <w:rFonts w:ascii="Arial" w:hAnsi="Arial" w:cs="Arial"/>
          <w:sz w:val="24"/>
          <w:szCs w:val="24"/>
        </w:rPr>
        <w:lastRenderedPageBreak/>
        <w:t>- Guías en Salud Sexual y Reproductiva, Capítulo: Atención Integral de la Salud de la Mujer en Climaterio</w:t>
      </w:r>
      <w:r w:rsidR="005C2042" w:rsidRPr="005C2042">
        <w:rPr>
          <w:rFonts w:ascii="Arial" w:hAnsi="Arial" w:cs="Arial"/>
          <w:sz w:val="24"/>
          <w:szCs w:val="24"/>
        </w:rPr>
        <w:t xml:space="preserve"> </w:t>
      </w:r>
      <w:r w:rsidRPr="005C2042">
        <w:rPr>
          <w:rFonts w:ascii="Arial" w:hAnsi="Arial" w:cs="Arial"/>
          <w:sz w:val="24"/>
          <w:szCs w:val="24"/>
        </w:rPr>
        <w:t xml:space="preserve">para el Primer Nivel de Atención y Prevención de consecuencias evitables. </w:t>
      </w:r>
      <w:r w:rsidRPr="005C2042">
        <w:rPr>
          <w:rFonts w:ascii="Arial" w:hAnsi="Arial" w:cs="Arial"/>
          <w:sz w:val="24"/>
          <w:szCs w:val="24"/>
          <w:lang w:val="en-US"/>
        </w:rPr>
        <w:t>Montevideo – Uruguay 2009.</w:t>
      </w:r>
    </w:p>
    <w:p w14:paraId="371D1E80" w14:textId="63DCDEC3"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 Medical Guidelines for Clinical Practice for the Diagnosis and Treatment of Menopause American</w:t>
      </w:r>
      <w:r w:rsidR="005C2042" w:rsidRPr="005C2042">
        <w:rPr>
          <w:rFonts w:ascii="Arial" w:hAnsi="Arial" w:cs="Arial"/>
          <w:sz w:val="24"/>
          <w:szCs w:val="24"/>
          <w:lang w:val="en-US"/>
        </w:rPr>
        <w:t xml:space="preserve"> </w:t>
      </w:r>
      <w:r w:rsidRPr="005C2042">
        <w:rPr>
          <w:rFonts w:ascii="Arial" w:hAnsi="Arial" w:cs="Arial"/>
          <w:sz w:val="24"/>
          <w:szCs w:val="24"/>
          <w:lang w:val="en-US"/>
        </w:rPr>
        <w:t>Association of Clinical Endocrinologists. 2006.</w:t>
      </w:r>
    </w:p>
    <w:p w14:paraId="59CAA0FF" w14:textId="553D3C6C"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 Guideline Title the role of local vaginal estrogen for treatment of vaginal atrophy: 2007 position statement</w:t>
      </w:r>
      <w:r w:rsidR="005C2042" w:rsidRPr="005C2042">
        <w:rPr>
          <w:rFonts w:ascii="Arial" w:hAnsi="Arial" w:cs="Arial"/>
          <w:sz w:val="24"/>
          <w:szCs w:val="24"/>
          <w:lang w:val="en-US"/>
        </w:rPr>
        <w:t xml:space="preserve"> </w:t>
      </w:r>
      <w:r w:rsidRPr="005C2042">
        <w:rPr>
          <w:rFonts w:ascii="Arial" w:hAnsi="Arial" w:cs="Arial"/>
          <w:sz w:val="24"/>
          <w:szCs w:val="24"/>
          <w:lang w:val="en-US"/>
        </w:rPr>
        <w:t>of The North American Menopause Society.</w:t>
      </w:r>
    </w:p>
    <w:p w14:paraId="0CE1205A" w14:textId="2A7769E5"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 Guideline Title Estrogen and progestogen use in postmenopausal women: 2010 position statement of the</w:t>
      </w:r>
      <w:r w:rsidR="005C2042" w:rsidRPr="005C2042">
        <w:rPr>
          <w:rFonts w:ascii="Arial" w:hAnsi="Arial" w:cs="Arial"/>
          <w:sz w:val="24"/>
          <w:szCs w:val="24"/>
          <w:lang w:val="en-US"/>
        </w:rPr>
        <w:t xml:space="preserve"> </w:t>
      </w:r>
      <w:r w:rsidRPr="005C2042">
        <w:rPr>
          <w:rFonts w:ascii="Arial" w:hAnsi="Arial" w:cs="Arial"/>
          <w:sz w:val="24"/>
          <w:szCs w:val="24"/>
          <w:lang w:val="en-US"/>
        </w:rPr>
        <w:t>North American Menopause Society.</w:t>
      </w:r>
    </w:p>
    <w:p w14:paraId="0A635F47" w14:textId="50804F9B"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 Guideline Title. Management of Osteoporosis in Postmenopausal Women: 2010 position statement of The</w:t>
      </w:r>
      <w:r w:rsidR="005C2042" w:rsidRPr="005C2042">
        <w:rPr>
          <w:rFonts w:ascii="Arial" w:hAnsi="Arial" w:cs="Arial"/>
          <w:sz w:val="24"/>
          <w:szCs w:val="24"/>
          <w:lang w:val="en-US"/>
        </w:rPr>
        <w:t xml:space="preserve"> </w:t>
      </w:r>
      <w:r w:rsidRPr="005C2042">
        <w:rPr>
          <w:rFonts w:ascii="Arial" w:hAnsi="Arial" w:cs="Arial"/>
          <w:sz w:val="24"/>
          <w:szCs w:val="24"/>
          <w:lang w:val="en-US"/>
        </w:rPr>
        <w:t>North American Menopause Society.</w:t>
      </w:r>
    </w:p>
    <w:p w14:paraId="214ADD1E" w14:textId="77777777"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 NAMS The North American Menopause Society. Menopause Guidebook 6Th. Edition. October 2006.</w:t>
      </w:r>
    </w:p>
    <w:p w14:paraId="501195D3" w14:textId="77777777" w:rsidR="00BD77B9" w:rsidRPr="005C2042" w:rsidRDefault="00BD77B9" w:rsidP="005C2042">
      <w:pPr>
        <w:jc w:val="both"/>
        <w:rPr>
          <w:rFonts w:ascii="Arial" w:hAnsi="Arial" w:cs="Arial"/>
          <w:sz w:val="24"/>
          <w:szCs w:val="24"/>
          <w:lang w:val="en-US"/>
        </w:rPr>
      </w:pPr>
      <w:r w:rsidRPr="005C2042">
        <w:rPr>
          <w:rFonts w:ascii="Arial" w:hAnsi="Arial" w:cs="Arial"/>
          <w:sz w:val="24"/>
          <w:szCs w:val="24"/>
          <w:lang w:val="en-US"/>
        </w:rPr>
        <w:t>- NAMS Updates Guidelines on Postmenopausal Hormone Therapy. 2008, The North American</w:t>
      </w:r>
    </w:p>
    <w:p w14:paraId="175C4EA8" w14:textId="34BD9161" w:rsidR="00BD77B9" w:rsidRPr="0004529B" w:rsidRDefault="00BD77B9" w:rsidP="005C2042">
      <w:pPr>
        <w:jc w:val="both"/>
        <w:rPr>
          <w:rFonts w:ascii="Arial" w:hAnsi="Arial" w:cs="Arial"/>
          <w:sz w:val="24"/>
          <w:szCs w:val="24"/>
        </w:rPr>
      </w:pPr>
      <w:proofErr w:type="spellStart"/>
      <w:r w:rsidRPr="0004529B">
        <w:rPr>
          <w:rFonts w:ascii="Arial" w:hAnsi="Arial" w:cs="Arial"/>
          <w:sz w:val="24"/>
          <w:szCs w:val="24"/>
        </w:rPr>
        <w:t>Menopause</w:t>
      </w:r>
      <w:proofErr w:type="spellEnd"/>
      <w:r w:rsidRPr="0004529B">
        <w:rPr>
          <w:rFonts w:ascii="Arial" w:hAnsi="Arial" w:cs="Arial"/>
          <w:sz w:val="24"/>
          <w:szCs w:val="24"/>
        </w:rPr>
        <w:t xml:space="preserve"> </w:t>
      </w:r>
      <w:proofErr w:type="spellStart"/>
      <w:r w:rsidRPr="0004529B">
        <w:rPr>
          <w:rFonts w:ascii="Arial" w:hAnsi="Arial" w:cs="Arial"/>
          <w:sz w:val="24"/>
          <w:szCs w:val="24"/>
        </w:rPr>
        <w:t>Society</w:t>
      </w:r>
      <w:proofErr w:type="spellEnd"/>
      <w:r w:rsidRPr="0004529B">
        <w:rPr>
          <w:rFonts w:ascii="Arial" w:hAnsi="Arial" w:cs="Arial"/>
          <w:sz w:val="24"/>
          <w:szCs w:val="24"/>
        </w:rPr>
        <w:t>.</w:t>
      </w:r>
    </w:p>
    <w:p w14:paraId="4B423C0D"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14. Observancia de la norma</w:t>
      </w:r>
    </w:p>
    <w:p w14:paraId="6467EEDA" w14:textId="0F8D4CF8" w:rsidR="00BD77B9" w:rsidRPr="005C2042" w:rsidRDefault="00BD77B9" w:rsidP="005C2042">
      <w:pPr>
        <w:jc w:val="both"/>
        <w:rPr>
          <w:rFonts w:ascii="Arial" w:hAnsi="Arial" w:cs="Arial"/>
          <w:sz w:val="24"/>
          <w:szCs w:val="24"/>
        </w:rPr>
      </w:pPr>
      <w:r w:rsidRPr="005C2042">
        <w:rPr>
          <w:rFonts w:ascii="Arial" w:hAnsi="Arial" w:cs="Arial"/>
          <w:sz w:val="24"/>
          <w:szCs w:val="24"/>
        </w:rPr>
        <w:t>La vigilancia de la aplicación de esta Norma corresponde a la Secretaría de Salud y a los Gobiernos de las</w:t>
      </w:r>
      <w:r w:rsidR="005C2042" w:rsidRPr="005C2042">
        <w:rPr>
          <w:rFonts w:ascii="Arial" w:hAnsi="Arial" w:cs="Arial"/>
          <w:sz w:val="24"/>
          <w:szCs w:val="24"/>
        </w:rPr>
        <w:t xml:space="preserve"> </w:t>
      </w:r>
      <w:r w:rsidRPr="005C2042">
        <w:rPr>
          <w:rFonts w:ascii="Arial" w:hAnsi="Arial" w:cs="Arial"/>
          <w:sz w:val="24"/>
          <w:szCs w:val="24"/>
        </w:rPr>
        <w:t>Entidades Federativas, en sus respectivos ámbitos de competencia.</w:t>
      </w:r>
    </w:p>
    <w:p w14:paraId="02430B26" w14:textId="77777777" w:rsidR="00BD77B9" w:rsidRPr="005C2042" w:rsidRDefault="00BD77B9" w:rsidP="005C2042">
      <w:pPr>
        <w:jc w:val="both"/>
        <w:rPr>
          <w:rFonts w:ascii="Arial" w:hAnsi="Arial" w:cs="Arial"/>
          <w:sz w:val="24"/>
          <w:szCs w:val="24"/>
        </w:rPr>
      </w:pPr>
      <w:r w:rsidRPr="005C2042">
        <w:rPr>
          <w:rFonts w:ascii="Arial" w:hAnsi="Arial" w:cs="Arial"/>
          <w:sz w:val="24"/>
          <w:szCs w:val="24"/>
        </w:rPr>
        <w:t>15. Vigencia</w:t>
      </w:r>
    </w:p>
    <w:p w14:paraId="00C5F526" w14:textId="1F6CA055" w:rsidR="00BD77B9" w:rsidRPr="005C2042" w:rsidRDefault="00BD77B9" w:rsidP="005C2042">
      <w:pPr>
        <w:jc w:val="both"/>
        <w:rPr>
          <w:rFonts w:ascii="Arial" w:hAnsi="Arial" w:cs="Arial"/>
          <w:sz w:val="24"/>
          <w:szCs w:val="24"/>
        </w:rPr>
      </w:pPr>
      <w:r w:rsidRPr="005C2042">
        <w:rPr>
          <w:rFonts w:ascii="Arial" w:hAnsi="Arial" w:cs="Arial"/>
          <w:sz w:val="24"/>
          <w:szCs w:val="24"/>
        </w:rPr>
        <w:t>Esta Norma entrará en vigor al día siguiente de su publicación en el Diario Oficial de la Federación. Sufragio Efectivo. No Reelección México, D.F., a 28 de noviembre de 2012.- El Subsecretario de Prevención y Promoción de la Salud y presidente del Comité Consultivo de Normalización de Prevención y Control de Enfermedades, Pablo Antonio Kuri Morales. - Rúbrica.</w:t>
      </w:r>
    </w:p>
    <w:p w14:paraId="36AE39DE" w14:textId="7DF80BBE" w:rsidR="00BD77B9" w:rsidRDefault="00BD77B9" w:rsidP="00C105DB">
      <w:pPr>
        <w:rPr>
          <w:rFonts w:ascii="Arial" w:hAnsi="Arial" w:cs="Arial"/>
          <w:sz w:val="24"/>
          <w:szCs w:val="24"/>
        </w:rPr>
      </w:pPr>
    </w:p>
    <w:p w14:paraId="2FE77E25" w14:textId="5EDF30AC" w:rsidR="005C2042" w:rsidRDefault="005C2042" w:rsidP="00C105DB">
      <w:pPr>
        <w:rPr>
          <w:rFonts w:ascii="Arial" w:hAnsi="Arial" w:cs="Arial"/>
          <w:sz w:val="24"/>
          <w:szCs w:val="24"/>
        </w:rPr>
      </w:pPr>
    </w:p>
    <w:p w14:paraId="335B3185" w14:textId="4C877888" w:rsidR="005C2042" w:rsidRDefault="005C2042" w:rsidP="00C105DB">
      <w:pPr>
        <w:rPr>
          <w:rFonts w:ascii="Arial" w:hAnsi="Arial" w:cs="Arial"/>
          <w:sz w:val="24"/>
          <w:szCs w:val="24"/>
        </w:rPr>
      </w:pPr>
    </w:p>
    <w:p w14:paraId="0427E29C" w14:textId="092D2F0D" w:rsidR="005C2042" w:rsidRDefault="005C2042" w:rsidP="00C105DB">
      <w:pPr>
        <w:rPr>
          <w:rFonts w:ascii="Arial" w:hAnsi="Arial" w:cs="Arial"/>
          <w:sz w:val="24"/>
          <w:szCs w:val="24"/>
        </w:rPr>
      </w:pPr>
    </w:p>
    <w:p w14:paraId="2572B7ED" w14:textId="3D06CD66" w:rsidR="005C2042" w:rsidRDefault="005C2042" w:rsidP="00C105DB">
      <w:pPr>
        <w:rPr>
          <w:rFonts w:ascii="Arial" w:hAnsi="Arial" w:cs="Arial"/>
          <w:sz w:val="24"/>
          <w:szCs w:val="24"/>
        </w:rPr>
      </w:pPr>
    </w:p>
    <w:p w14:paraId="490294C6" w14:textId="77777777" w:rsidR="005C2042" w:rsidRPr="00BD77B9" w:rsidRDefault="005C2042" w:rsidP="00C105DB">
      <w:pPr>
        <w:rPr>
          <w:rFonts w:ascii="Arial" w:hAnsi="Arial" w:cs="Arial"/>
          <w:sz w:val="24"/>
          <w:szCs w:val="24"/>
        </w:rPr>
      </w:pPr>
    </w:p>
    <w:p w14:paraId="6C154457" w14:textId="3ACE78BF" w:rsidR="00BD77B9" w:rsidRDefault="00BD77B9" w:rsidP="00C105DB"/>
    <w:p w14:paraId="1DFB0923" w14:textId="77777777" w:rsidR="005C2042" w:rsidRDefault="005C2042" w:rsidP="00C105DB"/>
    <w:p w14:paraId="5FF12AC2" w14:textId="20760E74" w:rsidR="00C105DB" w:rsidRDefault="006015DF" w:rsidP="00C105DB">
      <w:r w:rsidRPr="006015DF">
        <w:rPr>
          <w:noProof/>
        </w:rPr>
        <w:drawing>
          <wp:anchor distT="0" distB="0" distL="114300" distR="114300" simplePos="0" relativeHeight="251674624" behindDoc="1" locked="0" layoutInCell="1" allowOverlap="1" wp14:anchorId="5B7D503F" wp14:editId="5633EAA7">
            <wp:simplePos x="0" y="0"/>
            <wp:positionH relativeFrom="margin">
              <wp:posOffset>-703580</wp:posOffset>
            </wp:positionH>
            <wp:positionV relativeFrom="paragraph">
              <wp:posOffset>10795</wp:posOffset>
            </wp:positionV>
            <wp:extent cx="6341110" cy="7616825"/>
            <wp:effectExtent l="0" t="0" r="2540" b="317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t="3872"/>
                    <a:stretch/>
                  </pic:blipFill>
                  <pic:spPr bwMode="auto">
                    <a:xfrm>
                      <a:off x="0" y="0"/>
                      <a:ext cx="6341110" cy="761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C32A94" w14:textId="73EBD5CD" w:rsidR="00C105DB" w:rsidRDefault="00C105DB" w:rsidP="00C105DB"/>
    <w:p w14:paraId="39760FB6" w14:textId="014584E0" w:rsidR="00BD77B9" w:rsidRDefault="00BD77B9" w:rsidP="00C105DB"/>
    <w:p w14:paraId="63072AFD" w14:textId="25090CCC" w:rsidR="00BD77B9" w:rsidRDefault="00BD77B9" w:rsidP="00C105DB"/>
    <w:p w14:paraId="673CA7BA" w14:textId="1CFB7E90" w:rsidR="00BD77B9" w:rsidRDefault="00BD77B9" w:rsidP="00C105DB"/>
    <w:p w14:paraId="773314AE" w14:textId="7DAD4427" w:rsidR="00BD77B9" w:rsidRDefault="00BD77B9" w:rsidP="00C105DB"/>
    <w:p w14:paraId="7B1C9090" w14:textId="11E2E305" w:rsidR="00BD77B9" w:rsidRDefault="00BD77B9" w:rsidP="00C105DB"/>
    <w:p w14:paraId="482BF049" w14:textId="58AE0692" w:rsidR="00BD77B9" w:rsidRDefault="00BD77B9" w:rsidP="00C105DB"/>
    <w:p w14:paraId="273EF804" w14:textId="35BD774A" w:rsidR="00BD77B9" w:rsidRDefault="00BD77B9" w:rsidP="00C105DB"/>
    <w:p w14:paraId="40961073" w14:textId="5801D8F4" w:rsidR="00BD77B9" w:rsidRDefault="00BD77B9" w:rsidP="00C105DB"/>
    <w:p w14:paraId="59ECE5ED" w14:textId="703D9467" w:rsidR="00BD77B9" w:rsidRDefault="00BD77B9" w:rsidP="00C105DB"/>
    <w:p w14:paraId="0573356C" w14:textId="2FD52968" w:rsidR="00BD77B9" w:rsidRDefault="00BD77B9" w:rsidP="00C105DB"/>
    <w:p w14:paraId="1FA244F6" w14:textId="2F3C6477" w:rsidR="00BD77B9" w:rsidRDefault="00BD77B9" w:rsidP="00C105DB"/>
    <w:p w14:paraId="3AE6ED91" w14:textId="4834A054" w:rsidR="00BD77B9" w:rsidRDefault="00BD77B9" w:rsidP="00C105DB"/>
    <w:p w14:paraId="25F78963" w14:textId="245E70C2" w:rsidR="00BD77B9" w:rsidRDefault="00BD77B9" w:rsidP="00C105DB"/>
    <w:p w14:paraId="56189B7E" w14:textId="09120286" w:rsidR="00BD77B9" w:rsidRDefault="00BD77B9" w:rsidP="00C105DB"/>
    <w:p w14:paraId="12F788AD" w14:textId="3D431EF4" w:rsidR="00BD77B9" w:rsidRDefault="00BD77B9" w:rsidP="00C105DB"/>
    <w:p w14:paraId="530742C4" w14:textId="58994805" w:rsidR="00BD77B9" w:rsidRDefault="00BD77B9" w:rsidP="00C105DB"/>
    <w:p w14:paraId="0B6CDA76" w14:textId="6A0590E5" w:rsidR="00BD77B9" w:rsidRDefault="00BD77B9" w:rsidP="00C105DB"/>
    <w:p w14:paraId="72948B96" w14:textId="47BBF6FF" w:rsidR="00BD77B9" w:rsidRDefault="00BD77B9" w:rsidP="00C105DB"/>
    <w:p w14:paraId="10FF7812" w14:textId="77777777" w:rsidR="00BD77B9" w:rsidRDefault="00BD77B9" w:rsidP="00C105DB"/>
    <w:p w14:paraId="12827E6E" w14:textId="050A559F" w:rsidR="006015DF" w:rsidRDefault="006015DF" w:rsidP="006015DF">
      <w:pPr>
        <w:tabs>
          <w:tab w:val="left" w:pos="7548"/>
        </w:tabs>
      </w:pPr>
    </w:p>
    <w:p w14:paraId="2B40BA75" w14:textId="0062713B" w:rsidR="006015DF" w:rsidRDefault="006015DF" w:rsidP="006015DF">
      <w:pPr>
        <w:tabs>
          <w:tab w:val="left" w:pos="7548"/>
        </w:tabs>
      </w:pPr>
    </w:p>
    <w:p w14:paraId="786FB834" w14:textId="70FAA2CA" w:rsidR="006015DF" w:rsidRDefault="006015DF" w:rsidP="006015DF">
      <w:pPr>
        <w:tabs>
          <w:tab w:val="left" w:pos="7548"/>
        </w:tabs>
      </w:pPr>
    </w:p>
    <w:p w14:paraId="5A4421FB" w14:textId="02D88B1B" w:rsidR="006015DF" w:rsidRDefault="006015DF" w:rsidP="006015DF">
      <w:pPr>
        <w:tabs>
          <w:tab w:val="left" w:pos="7548"/>
        </w:tabs>
      </w:pPr>
    </w:p>
    <w:p w14:paraId="485D3405" w14:textId="3AA179E9" w:rsidR="006015DF" w:rsidRDefault="006015DF" w:rsidP="006015DF">
      <w:pPr>
        <w:tabs>
          <w:tab w:val="left" w:pos="7548"/>
        </w:tabs>
      </w:pPr>
    </w:p>
    <w:p w14:paraId="5FCEC52C" w14:textId="1A6F078C" w:rsidR="006015DF" w:rsidRDefault="006015DF" w:rsidP="006015DF">
      <w:pPr>
        <w:tabs>
          <w:tab w:val="left" w:pos="7548"/>
        </w:tabs>
      </w:pPr>
    </w:p>
    <w:p w14:paraId="3081422E" w14:textId="69D49AA7" w:rsidR="006015DF" w:rsidRDefault="006015DF" w:rsidP="006015DF">
      <w:pPr>
        <w:tabs>
          <w:tab w:val="left" w:pos="7548"/>
        </w:tabs>
      </w:pPr>
    </w:p>
    <w:p w14:paraId="6A362DB5" w14:textId="77777777" w:rsidR="000D3C06" w:rsidRDefault="000D3C06" w:rsidP="006015DF">
      <w:pPr>
        <w:tabs>
          <w:tab w:val="left" w:pos="7548"/>
        </w:tabs>
      </w:pPr>
    </w:p>
    <w:p w14:paraId="60472D08" w14:textId="7019BBC1" w:rsidR="000D3C06" w:rsidRDefault="005C2042" w:rsidP="006015DF">
      <w:pPr>
        <w:tabs>
          <w:tab w:val="left" w:pos="7548"/>
        </w:tabs>
      </w:pPr>
      <w:r>
        <w:rPr>
          <w:noProof/>
        </w:rPr>
        <w:drawing>
          <wp:anchor distT="0" distB="0" distL="114300" distR="114300" simplePos="0" relativeHeight="251675648" behindDoc="0" locked="0" layoutInCell="1" allowOverlap="1" wp14:anchorId="7467B787" wp14:editId="2CF3AD30">
            <wp:simplePos x="0" y="0"/>
            <wp:positionH relativeFrom="page">
              <wp:align>center</wp:align>
            </wp:positionH>
            <wp:positionV relativeFrom="paragraph">
              <wp:posOffset>0</wp:posOffset>
            </wp:positionV>
            <wp:extent cx="7448550" cy="7761319"/>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t="4756" b="11389"/>
                    <a:stretch/>
                  </pic:blipFill>
                  <pic:spPr bwMode="auto">
                    <a:xfrm>
                      <a:off x="0" y="0"/>
                      <a:ext cx="7448550" cy="77613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D3C06" w:rsidSect="00155284">
      <w:footerReference w:type="default" r:id="rId40"/>
      <w:pgSz w:w="12240" w:h="15840"/>
      <w:pgMar w:top="1418" w:right="1418" w:bottom="1418" w:left="0" w:header="709" w:footer="709" w:gutter="226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3720B" w14:textId="77777777" w:rsidR="00EA1947" w:rsidRDefault="00EA1947" w:rsidP="00617CA2">
      <w:pPr>
        <w:spacing w:after="0" w:line="240" w:lineRule="auto"/>
      </w:pPr>
      <w:r>
        <w:separator/>
      </w:r>
    </w:p>
  </w:endnote>
  <w:endnote w:type="continuationSeparator" w:id="0">
    <w:p w14:paraId="73EDA16E" w14:textId="77777777" w:rsidR="00EA1947" w:rsidRDefault="00EA1947" w:rsidP="00617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GaramondPro-Regular">
    <w:altName w:val="MS Mincho"/>
    <w:panose1 w:val="00000000000000000000"/>
    <w:charset w:val="80"/>
    <w:family w:val="roman"/>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9591511"/>
      <w:docPartObj>
        <w:docPartGallery w:val="Page Numbers (Bottom of Page)"/>
        <w:docPartUnique/>
      </w:docPartObj>
    </w:sdtPr>
    <w:sdtEndPr/>
    <w:sdtContent>
      <w:p w14:paraId="29083DF7" w14:textId="30FC72D1" w:rsidR="00194780" w:rsidRDefault="00194780">
        <w:pPr>
          <w:pStyle w:val="Piedepgina"/>
          <w:jc w:val="right"/>
        </w:pPr>
        <w:r>
          <w:fldChar w:fldCharType="begin"/>
        </w:r>
        <w:r>
          <w:instrText>PAGE   \* MERGEFORMAT</w:instrText>
        </w:r>
        <w:r>
          <w:fldChar w:fldCharType="separate"/>
        </w:r>
        <w:r>
          <w:rPr>
            <w:lang w:val="es-ES"/>
          </w:rPr>
          <w:t>2</w:t>
        </w:r>
        <w:r>
          <w:fldChar w:fldCharType="end"/>
        </w:r>
      </w:p>
    </w:sdtContent>
  </w:sdt>
  <w:p w14:paraId="7A68EAD9" w14:textId="77777777" w:rsidR="00194780" w:rsidRDefault="0019478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34391" w14:textId="77777777" w:rsidR="00EA1947" w:rsidRDefault="00EA1947" w:rsidP="00617CA2">
      <w:pPr>
        <w:spacing w:after="0" w:line="240" w:lineRule="auto"/>
      </w:pPr>
      <w:r>
        <w:separator/>
      </w:r>
    </w:p>
  </w:footnote>
  <w:footnote w:type="continuationSeparator" w:id="0">
    <w:p w14:paraId="38E37D65" w14:textId="77777777" w:rsidR="00EA1947" w:rsidRDefault="00EA1947" w:rsidP="00617C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16F4"/>
    <w:multiLevelType w:val="hybridMultilevel"/>
    <w:tmpl w:val="767275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A450B9"/>
    <w:multiLevelType w:val="hybridMultilevel"/>
    <w:tmpl w:val="31DE8F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A535FA"/>
    <w:multiLevelType w:val="hybridMultilevel"/>
    <w:tmpl w:val="0F4AF42A"/>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3" w15:restartNumberingAfterBreak="0">
    <w:nsid w:val="0387083B"/>
    <w:multiLevelType w:val="hybridMultilevel"/>
    <w:tmpl w:val="38D80DE0"/>
    <w:lvl w:ilvl="0" w:tplc="A6C8B292">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038C3E8A"/>
    <w:multiLevelType w:val="hybridMultilevel"/>
    <w:tmpl w:val="83305D66"/>
    <w:lvl w:ilvl="0" w:tplc="8CE4B26A">
      <w:start w:val="1"/>
      <w:numFmt w:val="upperLetter"/>
      <w:lvlText w:val="%1)"/>
      <w:lvlJc w:val="left"/>
      <w:pPr>
        <w:ind w:left="1425" w:hanging="360"/>
      </w:pPr>
      <w:rPr>
        <w:rFonts w:ascii="Arial" w:eastAsiaTheme="minorHAnsi" w:hAnsi="Arial" w:cs="Arial"/>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5" w15:restartNumberingAfterBreak="0">
    <w:nsid w:val="06C27814"/>
    <w:multiLevelType w:val="hybridMultilevel"/>
    <w:tmpl w:val="28C8C91E"/>
    <w:lvl w:ilvl="0" w:tplc="5842501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6F17971"/>
    <w:multiLevelType w:val="hybridMultilevel"/>
    <w:tmpl w:val="8E8ACA9E"/>
    <w:lvl w:ilvl="0" w:tplc="A204E53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7EC1B4C"/>
    <w:multiLevelType w:val="hybridMultilevel"/>
    <w:tmpl w:val="93E089DE"/>
    <w:lvl w:ilvl="0" w:tplc="ADDC720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B45064F"/>
    <w:multiLevelType w:val="hybridMultilevel"/>
    <w:tmpl w:val="651A22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D6C0AE1"/>
    <w:multiLevelType w:val="hybridMultilevel"/>
    <w:tmpl w:val="3BC2D340"/>
    <w:lvl w:ilvl="0" w:tplc="1AC8CADE">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173F6E8D"/>
    <w:multiLevelType w:val="hybridMultilevel"/>
    <w:tmpl w:val="E2FC64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9FD2FBC"/>
    <w:multiLevelType w:val="hybridMultilevel"/>
    <w:tmpl w:val="88E6433A"/>
    <w:lvl w:ilvl="0" w:tplc="45206F7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A0726FA"/>
    <w:multiLevelType w:val="hybridMultilevel"/>
    <w:tmpl w:val="C1CA16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A112B4F"/>
    <w:multiLevelType w:val="hybridMultilevel"/>
    <w:tmpl w:val="620A70D8"/>
    <w:lvl w:ilvl="0" w:tplc="FE409C22">
      <w:start w:val="1"/>
      <w:numFmt w:val="upperLetter"/>
      <w:lvlText w:val="%1)"/>
      <w:lvlJc w:val="left"/>
      <w:pPr>
        <w:ind w:left="1020" w:hanging="360"/>
      </w:pPr>
      <w:rPr>
        <w:rFonts w:hint="default"/>
      </w:rPr>
    </w:lvl>
    <w:lvl w:ilvl="1" w:tplc="080A0019" w:tentative="1">
      <w:start w:val="1"/>
      <w:numFmt w:val="lowerLetter"/>
      <w:lvlText w:val="%2."/>
      <w:lvlJc w:val="left"/>
      <w:pPr>
        <w:ind w:left="1740" w:hanging="360"/>
      </w:pPr>
    </w:lvl>
    <w:lvl w:ilvl="2" w:tplc="080A001B" w:tentative="1">
      <w:start w:val="1"/>
      <w:numFmt w:val="lowerRoman"/>
      <w:lvlText w:val="%3."/>
      <w:lvlJc w:val="right"/>
      <w:pPr>
        <w:ind w:left="2460" w:hanging="180"/>
      </w:pPr>
    </w:lvl>
    <w:lvl w:ilvl="3" w:tplc="080A000F" w:tentative="1">
      <w:start w:val="1"/>
      <w:numFmt w:val="decimal"/>
      <w:lvlText w:val="%4."/>
      <w:lvlJc w:val="left"/>
      <w:pPr>
        <w:ind w:left="3180" w:hanging="360"/>
      </w:pPr>
    </w:lvl>
    <w:lvl w:ilvl="4" w:tplc="080A0019" w:tentative="1">
      <w:start w:val="1"/>
      <w:numFmt w:val="lowerLetter"/>
      <w:lvlText w:val="%5."/>
      <w:lvlJc w:val="left"/>
      <w:pPr>
        <w:ind w:left="3900" w:hanging="360"/>
      </w:pPr>
    </w:lvl>
    <w:lvl w:ilvl="5" w:tplc="080A001B" w:tentative="1">
      <w:start w:val="1"/>
      <w:numFmt w:val="lowerRoman"/>
      <w:lvlText w:val="%6."/>
      <w:lvlJc w:val="right"/>
      <w:pPr>
        <w:ind w:left="4620" w:hanging="180"/>
      </w:pPr>
    </w:lvl>
    <w:lvl w:ilvl="6" w:tplc="080A000F" w:tentative="1">
      <w:start w:val="1"/>
      <w:numFmt w:val="decimal"/>
      <w:lvlText w:val="%7."/>
      <w:lvlJc w:val="left"/>
      <w:pPr>
        <w:ind w:left="5340" w:hanging="360"/>
      </w:pPr>
    </w:lvl>
    <w:lvl w:ilvl="7" w:tplc="080A0019" w:tentative="1">
      <w:start w:val="1"/>
      <w:numFmt w:val="lowerLetter"/>
      <w:lvlText w:val="%8."/>
      <w:lvlJc w:val="left"/>
      <w:pPr>
        <w:ind w:left="6060" w:hanging="360"/>
      </w:pPr>
    </w:lvl>
    <w:lvl w:ilvl="8" w:tplc="080A001B" w:tentative="1">
      <w:start w:val="1"/>
      <w:numFmt w:val="lowerRoman"/>
      <w:lvlText w:val="%9."/>
      <w:lvlJc w:val="right"/>
      <w:pPr>
        <w:ind w:left="6780" w:hanging="180"/>
      </w:pPr>
    </w:lvl>
  </w:abstractNum>
  <w:abstractNum w:abstractNumId="14" w15:restartNumberingAfterBreak="0">
    <w:nsid w:val="1AB94ECA"/>
    <w:multiLevelType w:val="hybridMultilevel"/>
    <w:tmpl w:val="A1FAA43A"/>
    <w:lvl w:ilvl="0" w:tplc="080A0001">
      <w:start w:val="1"/>
      <w:numFmt w:val="bullet"/>
      <w:lvlText w:val=""/>
      <w:lvlJc w:val="left"/>
      <w:pPr>
        <w:ind w:left="787" w:hanging="360"/>
      </w:pPr>
      <w:rPr>
        <w:rFonts w:ascii="Symbol" w:hAnsi="Symbol" w:hint="default"/>
      </w:rPr>
    </w:lvl>
    <w:lvl w:ilvl="1" w:tplc="080A0003" w:tentative="1">
      <w:start w:val="1"/>
      <w:numFmt w:val="bullet"/>
      <w:lvlText w:val="o"/>
      <w:lvlJc w:val="left"/>
      <w:pPr>
        <w:ind w:left="1507" w:hanging="360"/>
      </w:pPr>
      <w:rPr>
        <w:rFonts w:ascii="Courier New" w:hAnsi="Courier New" w:cs="Courier New" w:hint="default"/>
      </w:rPr>
    </w:lvl>
    <w:lvl w:ilvl="2" w:tplc="080A0005" w:tentative="1">
      <w:start w:val="1"/>
      <w:numFmt w:val="bullet"/>
      <w:lvlText w:val=""/>
      <w:lvlJc w:val="left"/>
      <w:pPr>
        <w:ind w:left="2227" w:hanging="360"/>
      </w:pPr>
      <w:rPr>
        <w:rFonts w:ascii="Wingdings" w:hAnsi="Wingdings" w:hint="default"/>
      </w:rPr>
    </w:lvl>
    <w:lvl w:ilvl="3" w:tplc="080A0001" w:tentative="1">
      <w:start w:val="1"/>
      <w:numFmt w:val="bullet"/>
      <w:lvlText w:val=""/>
      <w:lvlJc w:val="left"/>
      <w:pPr>
        <w:ind w:left="2947" w:hanging="360"/>
      </w:pPr>
      <w:rPr>
        <w:rFonts w:ascii="Symbol" w:hAnsi="Symbol" w:hint="default"/>
      </w:rPr>
    </w:lvl>
    <w:lvl w:ilvl="4" w:tplc="080A0003" w:tentative="1">
      <w:start w:val="1"/>
      <w:numFmt w:val="bullet"/>
      <w:lvlText w:val="o"/>
      <w:lvlJc w:val="left"/>
      <w:pPr>
        <w:ind w:left="3667" w:hanging="360"/>
      </w:pPr>
      <w:rPr>
        <w:rFonts w:ascii="Courier New" w:hAnsi="Courier New" w:cs="Courier New" w:hint="default"/>
      </w:rPr>
    </w:lvl>
    <w:lvl w:ilvl="5" w:tplc="080A0005" w:tentative="1">
      <w:start w:val="1"/>
      <w:numFmt w:val="bullet"/>
      <w:lvlText w:val=""/>
      <w:lvlJc w:val="left"/>
      <w:pPr>
        <w:ind w:left="4387" w:hanging="360"/>
      </w:pPr>
      <w:rPr>
        <w:rFonts w:ascii="Wingdings" w:hAnsi="Wingdings" w:hint="default"/>
      </w:rPr>
    </w:lvl>
    <w:lvl w:ilvl="6" w:tplc="080A0001" w:tentative="1">
      <w:start w:val="1"/>
      <w:numFmt w:val="bullet"/>
      <w:lvlText w:val=""/>
      <w:lvlJc w:val="left"/>
      <w:pPr>
        <w:ind w:left="5107" w:hanging="360"/>
      </w:pPr>
      <w:rPr>
        <w:rFonts w:ascii="Symbol" w:hAnsi="Symbol" w:hint="default"/>
      </w:rPr>
    </w:lvl>
    <w:lvl w:ilvl="7" w:tplc="080A0003" w:tentative="1">
      <w:start w:val="1"/>
      <w:numFmt w:val="bullet"/>
      <w:lvlText w:val="o"/>
      <w:lvlJc w:val="left"/>
      <w:pPr>
        <w:ind w:left="5827" w:hanging="360"/>
      </w:pPr>
      <w:rPr>
        <w:rFonts w:ascii="Courier New" w:hAnsi="Courier New" w:cs="Courier New" w:hint="default"/>
      </w:rPr>
    </w:lvl>
    <w:lvl w:ilvl="8" w:tplc="080A0005" w:tentative="1">
      <w:start w:val="1"/>
      <w:numFmt w:val="bullet"/>
      <w:lvlText w:val=""/>
      <w:lvlJc w:val="left"/>
      <w:pPr>
        <w:ind w:left="6547" w:hanging="360"/>
      </w:pPr>
      <w:rPr>
        <w:rFonts w:ascii="Wingdings" w:hAnsi="Wingdings" w:hint="default"/>
      </w:rPr>
    </w:lvl>
  </w:abstractNum>
  <w:abstractNum w:abstractNumId="15" w15:restartNumberingAfterBreak="0">
    <w:nsid w:val="1C72088B"/>
    <w:multiLevelType w:val="hybridMultilevel"/>
    <w:tmpl w:val="FABA4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CF810FD"/>
    <w:multiLevelType w:val="hybridMultilevel"/>
    <w:tmpl w:val="F1003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27509D0"/>
    <w:multiLevelType w:val="hybridMultilevel"/>
    <w:tmpl w:val="B02ACC5C"/>
    <w:lvl w:ilvl="0" w:tplc="E120381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28914D8"/>
    <w:multiLevelType w:val="hybridMultilevel"/>
    <w:tmpl w:val="A5040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3B57DA1"/>
    <w:multiLevelType w:val="multilevel"/>
    <w:tmpl w:val="1BD876E0"/>
    <w:styleLink w:val="Listaactual2"/>
    <w:lvl w:ilvl="0">
      <w:start w:val="1"/>
      <w:numFmt w:val="upperLetter"/>
      <w:lvlText w:val="%1)"/>
      <w:lvlJc w:val="center"/>
      <w:pPr>
        <w:ind w:left="720" w:hanging="360"/>
      </w:pPr>
      <w:rPr>
        <w:rFonts w:ascii="Arial" w:eastAsiaTheme="minorHAnsi"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42D021C"/>
    <w:multiLevelType w:val="hybridMultilevel"/>
    <w:tmpl w:val="E61A154E"/>
    <w:lvl w:ilvl="0" w:tplc="5BD6AD1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9A6765F"/>
    <w:multiLevelType w:val="hybridMultilevel"/>
    <w:tmpl w:val="F6363D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9C76232"/>
    <w:multiLevelType w:val="hybridMultilevel"/>
    <w:tmpl w:val="C5723D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D20508A"/>
    <w:multiLevelType w:val="hybridMultilevel"/>
    <w:tmpl w:val="AF54BC32"/>
    <w:lvl w:ilvl="0" w:tplc="F508C5CC">
      <w:start w:val="1"/>
      <w:numFmt w:val="upperLetter"/>
      <w:lvlText w:val="%1)"/>
      <w:lvlJc w:val="left"/>
      <w:pPr>
        <w:ind w:left="1425" w:hanging="360"/>
      </w:pPr>
      <w:rPr>
        <w:rFonts w:hint="default"/>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4" w15:restartNumberingAfterBreak="0">
    <w:nsid w:val="2E5D7352"/>
    <w:multiLevelType w:val="hybridMultilevel"/>
    <w:tmpl w:val="E508FD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2C901BB"/>
    <w:multiLevelType w:val="hybridMultilevel"/>
    <w:tmpl w:val="E85CCBC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336154EB"/>
    <w:multiLevelType w:val="hybridMultilevel"/>
    <w:tmpl w:val="2A9287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928757C"/>
    <w:multiLevelType w:val="hybridMultilevel"/>
    <w:tmpl w:val="7F14ADE8"/>
    <w:lvl w:ilvl="0" w:tplc="C75C8EE6">
      <w:start w:val="1"/>
      <w:numFmt w:val="upperLetter"/>
      <w:lvlText w:val="%1)"/>
      <w:lvlJc w:val="left"/>
      <w:pPr>
        <w:ind w:left="1095" w:hanging="360"/>
      </w:pPr>
      <w:rPr>
        <w:rFonts w:hint="default"/>
      </w:rPr>
    </w:lvl>
    <w:lvl w:ilvl="1" w:tplc="080A0019" w:tentative="1">
      <w:start w:val="1"/>
      <w:numFmt w:val="lowerLetter"/>
      <w:lvlText w:val="%2."/>
      <w:lvlJc w:val="left"/>
      <w:pPr>
        <w:ind w:left="1815" w:hanging="360"/>
      </w:pPr>
    </w:lvl>
    <w:lvl w:ilvl="2" w:tplc="080A001B" w:tentative="1">
      <w:start w:val="1"/>
      <w:numFmt w:val="lowerRoman"/>
      <w:lvlText w:val="%3."/>
      <w:lvlJc w:val="right"/>
      <w:pPr>
        <w:ind w:left="2535" w:hanging="180"/>
      </w:pPr>
    </w:lvl>
    <w:lvl w:ilvl="3" w:tplc="080A000F" w:tentative="1">
      <w:start w:val="1"/>
      <w:numFmt w:val="decimal"/>
      <w:lvlText w:val="%4."/>
      <w:lvlJc w:val="left"/>
      <w:pPr>
        <w:ind w:left="3255" w:hanging="360"/>
      </w:pPr>
    </w:lvl>
    <w:lvl w:ilvl="4" w:tplc="080A0019" w:tentative="1">
      <w:start w:val="1"/>
      <w:numFmt w:val="lowerLetter"/>
      <w:lvlText w:val="%5."/>
      <w:lvlJc w:val="left"/>
      <w:pPr>
        <w:ind w:left="3975" w:hanging="360"/>
      </w:pPr>
    </w:lvl>
    <w:lvl w:ilvl="5" w:tplc="080A001B" w:tentative="1">
      <w:start w:val="1"/>
      <w:numFmt w:val="lowerRoman"/>
      <w:lvlText w:val="%6."/>
      <w:lvlJc w:val="right"/>
      <w:pPr>
        <w:ind w:left="4695" w:hanging="180"/>
      </w:pPr>
    </w:lvl>
    <w:lvl w:ilvl="6" w:tplc="080A000F" w:tentative="1">
      <w:start w:val="1"/>
      <w:numFmt w:val="decimal"/>
      <w:lvlText w:val="%7."/>
      <w:lvlJc w:val="left"/>
      <w:pPr>
        <w:ind w:left="5415" w:hanging="360"/>
      </w:pPr>
    </w:lvl>
    <w:lvl w:ilvl="7" w:tplc="080A0019" w:tentative="1">
      <w:start w:val="1"/>
      <w:numFmt w:val="lowerLetter"/>
      <w:lvlText w:val="%8."/>
      <w:lvlJc w:val="left"/>
      <w:pPr>
        <w:ind w:left="6135" w:hanging="360"/>
      </w:pPr>
    </w:lvl>
    <w:lvl w:ilvl="8" w:tplc="080A001B" w:tentative="1">
      <w:start w:val="1"/>
      <w:numFmt w:val="lowerRoman"/>
      <w:lvlText w:val="%9."/>
      <w:lvlJc w:val="right"/>
      <w:pPr>
        <w:ind w:left="6855" w:hanging="180"/>
      </w:pPr>
    </w:lvl>
  </w:abstractNum>
  <w:abstractNum w:abstractNumId="28" w15:restartNumberingAfterBreak="0">
    <w:nsid w:val="39CF76A4"/>
    <w:multiLevelType w:val="hybridMultilevel"/>
    <w:tmpl w:val="92E01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3DFF17A4"/>
    <w:multiLevelType w:val="hybridMultilevel"/>
    <w:tmpl w:val="95F0B338"/>
    <w:lvl w:ilvl="0" w:tplc="2C88AEC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E61495B"/>
    <w:multiLevelType w:val="hybridMultilevel"/>
    <w:tmpl w:val="ECAC2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5337BC4"/>
    <w:multiLevelType w:val="hybridMultilevel"/>
    <w:tmpl w:val="BCEEAC96"/>
    <w:lvl w:ilvl="0" w:tplc="D256ECFC">
      <w:start w:val="1"/>
      <w:numFmt w:val="upperLetter"/>
      <w:lvlText w:val="%1)"/>
      <w:lvlJc w:val="center"/>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5F20EB3"/>
    <w:multiLevelType w:val="hybridMultilevel"/>
    <w:tmpl w:val="2E889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6364EB1"/>
    <w:multiLevelType w:val="hybridMultilevel"/>
    <w:tmpl w:val="5E0C66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47153878"/>
    <w:multiLevelType w:val="hybridMultilevel"/>
    <w:tmpl w:val="D452E4D4"/>
    <w:lvl w:ilvl="0" w:tplc="99DAC2C6">
      <w:start w:val="1"/>
      <w:numFmt w:val="upperLetter"/>
      <w:lvlText w:val="%1)"/>
      <w:lvlJc w:val="left"/>
      <w:pPr>
        <w:ind w:left="1095" w:hanging="360"/>
      </w:pPr>
      <w:rPr>
        <w:rFonts w:hint="default"/>
      </w:rPr>
    </w:lvl>
    <w:lvl w:ilvl="1" w:tplc="080A0019" w:tentative="1">
      <w:start w:val="1"/>
      <w:numFmt w:val="lowerLetter"/>
      <w:lvlText w:val="%2."/>
      <w:lvlJc w:val="left"/>
      <w:pPr>
        <w:ind w:left="1815" w:hanging="360"/>
      </w:pPr>
    </w:lvl>
    <w:lvl w:ilvl="2" w:tplc="080A001B" w:tentative="1">
      <w:start w:val="1"/>
      <w:numFmt w:val="lowerRoman"/>
      <w:lvlText w:val="%3."/>
      <w:lvlJc w:val="right"/>
      <w:pPr>
        <w:ind w:left="2535" w:hanging="180"/>
      </w:pPr>
    </w:lvl>
    <w:lvl w:ilvl="3" w:tplc="080A000F" w:tentative="1">
      <w:start w:val="1"/>
      <w:numFmt w:val="decimal"/>
      <w:lvlText w:val="%4."/>
      <w:lvlJc w:val="left"/>
      <w:pPr>
        <w:ind w:left="3255" w:hanging="360"/>
      </w:pPr>
    </w:lvl>
    <w:lvl w:ilvl="4" w:tplc="080A0019" w:tentative="1">
      <w:start w:val="1"/>
      <w:numFmt w:val="lowerLetter"/>
      <w:lvlText w:val="%5."/>
      <w:lvlJc w:val="left"/>
      <w:pPr>
        <w:ind w:left="3975" w:hanging="360"/>
      </w:pPr>
    </w:lvl>
    <w:lvl w:ilvl="5" w:tplc="080A001B" w:tentative="1">
      <w:start w:val="1"/>
      <w:numFmt w:val="lowerRoman"/>
      <w:lvlText w:val="%6."/>
      <w:lvlJc w:val="right"/>
      <w:pPr>
        <w:ind w:left="4695" w:hanging="180"/>
      </w:pPr>
    </w:lvl>
    <w:lvl w:ilvl="6" w:tplc="080A000F" w:tentative="1">
      <w:start w:val="1"/>
      <w:numFmt w:val="decimal"/>
      <w:lvlText w:val="%7."/>
      <w:lvlJc w:val="left"/>
      <w:pPr>
        <w:ind w:left="5415" w:hanging="360"/>
      </w:pPr>
    </w:lvl>
    <w:lvl w:ilvl="7" w:tplc="080A0019" w:tentative="1">
      <w:start w:val="1"/>
      <w:numFmt w:val="lowerLetter"/>
      <w:lvlText w:val="%8."/>
      <w:lvlJc w:val="left"/>
      <w:pPr>
        <w:ind w:left="6135" w:hanging="360"/>
      </w:pPr>
    </w:lvl>
    <w:lvl w:ilvl="8" w:tplc="080A001B" w:tentative="1">
      <w:start w:val="1"/>
      <w:numFmt w:val="lowerRoman"/>
      <w:lvlText w:val="%9."/>
      <w:lvlJc w:val="right"/>
      <w:pPr>
        <w:ind w:left="6855" w:hanging="180"/>
      </w:pPr>
    </w:lvl>
  </w:abstractNum>
  <w:abstractNum w:abstractNumId="35" w15:restartNumberingAfterBreak="0">
    <w:nsid w:val="4B7D47C7"/>
    <w:multiLevelType w:val="hybridMultilevel"/>
    <w:tmpl w:val="C8388184"/>
    <w:lvl w:ilvl="0" w:tplc="7A94072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C593B4D"/>
    <w:multiLevelType w:val="hybridMultilevel"/>
    <w:tmpl w:val="3B8AA6E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4FC45AAF"/>
    <w:multiLevelType w:val="hybridMultilevel"/>
    <w:tmpl w:val="C8B2E8EE"/>
    <w:lvl w:ilvl="0" w:tplc="7CA09662">
      <w:start w:val="1"/>
      <w:numFmt w:val="upperLetter"/>
      <w:lvlText w:val="%1)"/>
      <w:lvlJc w:val="left"/>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4904DD0"/>
    <w:multiLevelType w:val="hybridMultilevel"/>
    <w:tmpl w:val="C130CD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98C1BBE"/>
    <w:multiLevelType w:val="hybridMultilevel"/>
    <w:tmpl w:val="F3686D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D721C9D"/>
    <w:multiLevelType w:val="hybridMultilevel"/>
    <w:tmpl w:val="FC7E25B0"/>
    <w:lvl w:ilvl="0" w:tplc="8708BD1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02C4735"/>
    <w:multiLevelType w:val="hybridMultilevel"/>
    <w:tmpl w:val="2612CF46"/>
    <w:lvl w:ilvl="0" w:tplc="3DCC0EAC">
      <w:start w:val="1"/>
      <w:numFmt w:val="upperLetter"/>
      <w:lvlText w:val="%1)"/>
      <w:lvlJc w:val="left"/>
      <w:pPr>
        <w:ind w:left="1155" w:hanging="360"/>
      </w:pPr>
      <w:rPr>
        <w:rFonts w:hint="default"/>
      </w:rPr>
    </w:lvl>
    <w:lvl w:ilvl="1" w:tplc="080A0019" w:tentative="1">
      <w:start w:val="1"/>
      <w:numFmt w:val="lowerLetter"/>
      <w:lvlText w:val="%2."/>
      <w:lvlJc w:val="left"/>
      <w:pPr>
        <w:ind w:left="1875" w:hanging="360"/>
      </w:pPr>
    </w:lvl>
    <w:lvl w:ilvl="2" w:tplc="080A001B" w:tentative="1">
      <w:start w:val="1"/>
      <w:numFmt w:val="lowerRoman"/>
      <w:lvlText w:val="%3."/>
      <w:lvlJc w:val="right"/>
      <w:pPr>
        <w:ind w:left="2595" w:hanging="180"/>
      </w:pPr>
    </w:lvl>
    <w:lvl w:ilvl="3" w:tplc="080A000F" w:tentative="1">
      <w:start w:val="1"/>
      <w:numFmt w:val="decimal"/>
      <w:lvlText w:val="%4."/>
      <w:lvlJc w:val="left"/>
      <w:pPr>
        <w:ind w:left="3315" w:hanging="360"/>
      </w:pPr>
    </w:lvl>
    <w:lvl w:ilvl="4" w:tplc="080A0019" w:tentative="1">
      <w:start w:val="1"/>
      <w:numFmt w:val="lowerLetter"/>
      <w:lvlText w:val="%5."/>
      <w:lvlJc w:val="left"/>
      <w:pPr>
        <w:ind w:left="4035" w:hanging="360"/>
      </w:pPr>
    </w:lvl>
    <w:lvl w:ilvl="5" w:tplc="080A001B" w:tentative="1">
      <w:start w:val="1"/>
      <w:numFmt w:val="lowerRoman"/>
      <w:lvlText w:val="%6."/>
      <w:lvlJc w:val="right"/>
      <w:pPr>
        <w:ind w:left="4755" w:hanging="180"/>
      </w:pPr>
    </w:lvl>
    <w:lvl w:ilvl="6" w:tplc="080A000F" w:tentative="1">
      <w:start w:val="1"/>
      <w:numFmt w:val="decimal"/>
      <w:lvlText w:val="%7."/>
      <w:lvlJc w:val="left"/>
      <w:pPr>
        <w:ind w:left="5475" w:hanging="360"/>
      </w:pPr>
    </w:lvl>
    <w:lvl w:ilvl="7" w:tplc="080A0019" w:tentative="1">
      <w:start w:val="1"/>
      <w:numFmt w:val="lowerLetter"/>
      <w:lvlText w:val="%8."/>
      <w:lvlJc w:val="left"/>
      <w:pPr>
        <w:ind w:left="6195" w:hanging="360"/>
      </w:pPr>
    </w:lvl>
    <w:lvl w:ilvl="8" w:tplc="080A001B" w:tentative="1">
      <w:start w:val="1"/>
      <w:numFmt w:val="lowerRoman"/>
      <w:lvlText w:val="%9."/>
      <w:lvlJc w:val="right"/>
      <w:pPr>
        <w:ind w:left="6915" w:hanging="180"/>
      </w:pPr>
    </w:lvl>
  </w:abstractNum>
  <w:abstractNum w:abstractNumId="42" w15:restartNumberingAfterBreak="0">
    <w:nsid w:val="60FF55A3"/>
    <w:multiLevelType w:val="hybridMultilevel"/>
    <w:tmpl w:val="E0A25A70"/>
    <w:lvl w:ilvl="0" w:tplc="2FEE0D9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1B40374"/>
    <w:multiLevelType w:val="hybridMultilevel"/>
    <w:tmpl w:val="632E41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1BC3EAE"/>
    <w:multiLevelType w:val="hybridMultilevel"/>
    <w:tmpl w:val="96467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624F41FC"/>
    <w:multiLevelType w:val="hybridMultilevel"/>
    <w:tmpl w:val="68AC1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62774C51"/>
    <w:multiLevelType w:val="hybridMultilevel"/>
    <w:tmpl w:val="C5D29806"/>
    <w:lvl w:ilvl="0" w:tplc="5104711C">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7" w15:restartNumberingAfterBreak="0">
    <w:nsid w:val="63754F35"/>
    <w:multiLevelType w:val="hybridMultilevel"/>
    <w:tmpl w:val="93523270"/>
    <w:lvl w:ilvl="0" w:tplc="C4AA611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66BB6CFB"/>
    <w:multiLevelType w:val="hybridMultilevel"/>
    <w:tmpl w:val="F7BEDE84"/>
    <w:lvl w:ilvl="0" w:tplc="76A066B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66D26183"/>
    <w:multiLevelType w:val="hybridMultilevel"/>
    <w:tmpl w:val="3EF0E3FC"/>
    <w:lvl w:ilvl="0" w:tplc="1FD826FE">
      <w:start w:val="1"/>
      <w:numFmt w:val="bullet"/>
      <w:lvlText w:val=""/>
      <w:lvlJc w:val="righ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679E5A6D"/>
    <w:multiLevelType w:val="hybridMultilevel"/>
    <w:tmpl w:val="630E7D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6910530C"/>
    <w:multiLevelType w:val="hybridMultilevel"/>
    <w:tmpl w:val="9A227A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6D576617"/>
    <w:multiLevelType w:val="hybridMultilevel"/>
    <w:tmpl w:val="EC9A5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6E7C6441"/>
    <w:multiLevelType w:val="hybridMultilevel"/>
    <w:tmpl w:val="488805D8"/>
    <w:lvl w:ilvl="0" w:tplc="DB340B4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71CF529B"/>
    <w:multiLevelType w:val="multilevel"/>
    <w:tmpl w:val="193A0CB4"/>
    <w:styleLink w:val="Listaactual1"/>
    <w:lvl w:ilvl="0">
      <w:start w:val="1"/>
      <w:numFmt w:val="upperLetter"/>
      <w:lvlText w:val="%1)"/>
      <w:lvlJc w:val="left"/>
      <w:pPr>
        <w:ind w:left="720" w:hanging="360"/>
      </w:pPr>
      <w:rPr>
        <w:rFonts w:ascii="Arial" w:eastAsiaTheme="minorHAnsi"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4B77276"/>
    <w:multiLevelType w:val="hybridMultilevel"/>
    <w:tmpl w:val="B56C8EDC"/>
    <w:lvl w:ilvl="0" w:tplc="86F28B6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7BA07461"/>
    <w:multiLevelType w:val="hybridMultilevel"/>
    <w:tmpl w:val="058C4A9A"/>
    <w:lvl w:ilvl="0" w:tplc="A156E1C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7EB404D0"/>
    <w:multiLevelType w:val="hybridMultilevel"/>
    <w:tmpl w:val="20109046"/>
    <w:lvl w:ilvl="0" w:tplc="080A0001">
      <w:start w:val="1"/>
      <w:numFmt w:val="bullet"/>
      <w:lvlText w:val=""/>
      <w:lvlJc w:val="left"/>
      <w:pPr>
        <w:ind w:left="720" w:hanging="360"/>
      </w:pPr>
      <w:rPr>
        <w:rFonts w:ascii="Symbol" w:hAnsi="Symbol" w:hint="default"/>
      </w:rPr>
    </w:lvl>
    <w:lvl w:ilvl="1" w:tplc="5626528C">
      <w:numFmt w:val="bullet"/>
      <w:lvlText w:val="-"/>
      <w:lvlJc w:val="left"/>
      <w:pPr>
        <w:ind w:left="1440" w:hanging="3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7EC23CEE"/>
    <w:multiLevelType w:val="hybridMultilevel"/>
    <w:tmpl w:val="0688047A"/>
    <w:lvl w:ilvl="0" w:tplc="69ECD946">
      <w:start w:val="1"/>
      <w:numFmt w:val="upperLetter"/>
      <w:lvlText w:val="%1)"/>
      <w:lvlJc w:val="left"/>
      <w:pPr>
        <w:ind w:left="1515" w:hanging="360"/>
      </w:pPr>
      <w:rPr>
        <w:rFonts w:hint="default"/>
      </w:rPr>
    </w:lvl>
    <w:lvl w:ilvl="1" w:tplc="080A0019" w:tentative="1">
      <w:start w:val="1"/>
      <w:numFmt w:val="lowerLetter"/>
      <w:lvlText w:val="%2."/>
      <w:lvlJc w:val="left"/>
      <w:pPr>
        <w:ind w:left="2235" w:hanging="360"/>
      </w:pPr>
    </w:lvl>
    <w:lvl w:ilvl="2" w:tplc="080A001B" w:tentative="1">
      <w:start w:val="1"/>
      <w:numFmt w:val="lowerRoman"/>
      <w:lvlText w:val="%3."/>
      <w:lvlJc w:val="right"/>
      <w:pPr>
        <w:ind w:left="2955" w:hanging="180"/>
      </w:pPr>
    </w:lvl>
    <w:lvl w:ilvl="3" w:tplc="080A000F" w:tentative="1">
      <w:start w:val="1"/>
      <w:numFmt w:val="decimal"/>
      <w:lvlText w:val="%4."/>
      <w:lvlJc w:val="left"/>
      <w:pPr>
        <w:ind w:left="3675" w:hanging="360"/>
      </w:pPr>
    </w:lvl>
    <w:lvl w:ilvl="4" w:tplc="080A0019" w:tentative="1">
      <w:start w:val="1"/>
      <w:numFmt w:val="lowerLetter"/>
      <w:lvlText w:val="%5."/>
      <w:lvlJc w:val="left"/>
      <w:pPr>
        <w:ind w:left="4395" w:hanging="360"/>
      </w:pPr>
    </w:lvl>
    <w:lvl w:ilvl="5" w:tplc="080A001B" w:tentative="1">
      <w:start w:val="1"/>
      <w:numFmt w:val="lowerRoman"/>
      <w:lvlText w:val="%6."/>
      <w:lvlJc w:val="right"/>
      <w:pPr>
        <w:ind w:left="5115" w:hanging="180"/>
      </w:pPr>
    </w:lvl>
    <w:lvl w:ilvl="6" w:tplc="080A000F" w:tentative="1">
      <w:start w:val="1"/>
      <w:numFmt w:val="decimal"/>
      <w:lvlText w:val="%7."/>
      <w:lvlJc w:val="left"/>
      <w:pPr>
        <w:ind w:left="5835" w:hanging="360"/>
      </w:pPr>
    </w:lvl>
    <w:lvl w:ilvl="7" w:tplc="080A0019" w:tentative="1">
      <w:start w:val="1"/>
      <w:numFmt w:val="lowerLetter"/>
      <w:lvlText w:val="%8."/>
      <w:lvlJc w:val="left"/>
      <w:pPr>
        <w:ind w:left="6555" w:hanging="360"/>
      </w:pPr>
    </w:lvl>
    <w:lvl w:ilvl="8" w:tplc="080A001B" w:tentative="1">
      <w:start w:val="1"/>
      <w:numFmt w:val="lowerRoman"/>
      <w:lvlText w:val="%9."/>
      <w:lvlJc w:val="right"/>
      <w:pPr>
        <w:ind w:left="7275" w:hanging="180"/>
      </w:pPr>
    </w:lvl>
  </w:abstractNum>
  <w:abstractNum w:abstractNumId="59" w15:restartNumberingAfterBreak="0">
    <w:nsid w:val="7F470A24"/>
    <w:multiLevelType w:val="hybridMultilevel"/>
    <w:tmpl w:val="F49C86A6"/>
    <w:lvl w:ilvl="0" w:tplc="1A8A7452">
      <w:start w:val="1"/>
      <w:numFmt w:val="upperLetter"/>
      <w:lvlText w:val="%1)"/>
      <w:lvlJc w:val="left"/>
      <w:pPr>
        <w:ind w:left="1515" w:hanging="360"/>
      </w:pPr>
      <w:rPr>
        <w:rFonts w:hint="default"/>
      </w:rPr>
    </w:lvl>
    <w:lvl w:ilvl="1" w:tplc="080A0019" w:tentative="1">
      <w:start w:val="1"/>
      <w:numFmt w:val="lowerLetter"/>
      <w:lvlText w:val="%2."/>
      <w:lvlJc w:val="left"/>
      <w:pPr>
        <w:ind w:left="2235" w:hanging="360"/>
      </w:pPr>
    </w:lvl>
    <w:lvl w:ilvl="2" w:tplc="080A001B" w:tentative="1">
      <w:start w:val="1"/>
      <w:numFmt w:val="lowerRoman"/>
      <w:lvlText w:val="%3."/>
      <w:lvlJc w:val="right"/>
      <w:pPr>
        <w:ind w:left="2955" w:hanging="180"/>
      </w:pPr>
    </w:lvl>
    <w:lvl w:ilvl="3" w:tplc="080A000F" w:tentative="1">
      <w:start w:val="1"/>
      <w:numFmt w:val="decimal"/>
      <w:lvlText w:val="%4."/>
      <w:lvlJc w:val="left"/>
      <w:pPr>
        <w:ind w:left="3675" w:hanging="360"/>
      </w:pPr>
    </w:lvl>
    <w:lvl w:ilvl="4" w:tplc="080A0019" w:tentative="1">
      <w:start w:val="1"/>
      <w:numFmt w:val="lowerLetter"/>
      <w:lvlText w:val="%5."/>
      <w:lvlJc w:val="left"/>
      <w:pPr>
        <w:ind w:left="4395" w:hanging="360"/>
      </w:pPr>
    </w:lvl>
    <w:lvl w:ilvl="5" w:tplc="080A001B" w:tentative="1">
      <w:start w:val="1"/>
      <w:numFmt w:val="lowerRoman"/>
      <w:lvlText w:val="%6."/>
      <w:lvlJc w:val="right"/>
      <w:pPr>
        <w:ind w:left="5115" w:hanging="180"/>
      </w:pPr>
    </w:lvl>
    <w:lvl w:ilvl="6" w:tplc="080A000F" w:tentative="1">
      <w:start w:val="1"/>
      <w:numFmt w:val="decimal"/>
      <w:lvlText w:val="%7."/>
      <w:lvlJc w:val="left"/>
      <w:pPr>
        <w:ind w:left="5835" w:hanging="360"/>
      </w:pPr>
    </w:lvl>
    <w:lvl w:ilvl="7" w:tplc="080A0019" w:tentative="1">
      <w:start w:val="1"/>
      <w:numFmt w:val="lowerLetter"/>
      <w:lvlText w:val="%8."/>
      <w:lvlJc w:val="left"/>
      <w:pPr>
        <w:ind w:left="6555" w:hanging="360"/>
      </w:pPr>
    </w:lvl>
    <w:lvl w:ilvl="8" w:tplc="080A001B" w:tentative="1">
      <w:start w:val="1"/>
      <w:numFmt w:val="lowerRoman"/>
      <w:lvlText w:val="%9."/>
      <w:lvlJc w:val="right"/>
      <w:pPr>
        <w:ind w:left="7275" w:hanging="180"/>
      </w:pPr>
    </w:lvl>
  </w:abstractNum>
  <w:abstractNum w:abstractNumId="60" w15:restartNumberingAfterBreak="0">
    <w:nsid w:val="7FB359C1"/>
    <w:multiLevelType w:val="hybridMultilevel"/>
    <w:tmpl w:val="9BFEC9DA"/>
    <w:lvl w:ilvl="0" w:tplc="AE8C9E2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5"/>
  </w:num>
  <w:num w:numId="2">
    <w:abstractNumId w:val="14"/>
  </w:num>
  <w:num w:numId="3">
    <w:abstractNumId w:val="45"/>
  </w:num>
  <w:num w:numId="4">
    <w:abstractNumId w:val="15"/>
  </w:num>
  <w:num w:numId="5">
    <w:abstractNumId w:val="26"/>
  </w:num>
  <w:num w:numId="6">
    <w:abstractNumId w:val="24"/>
  </w:num>
  <w:num w:numId="7">
    <w:abstractNumId w:val="2"/>
  </w:num>
  <w:num w:numId="8">
    <w:abstractNumId w:val="0"/>
  </w:num>
  <w:num w:numId="9">
    <w:abstractNumId w:val="57"/>
  </w:num>
  <w:num w:numId="10">
    <w:abstractNumId w:val="18"/>
  </w:num>
  <w:num w:numId="11">
    <w:abstractNumId w:val="43"/>
  </w:num>
  <w:num w:numId="12">
    <w:abstractNumId w:val="16"/>
  </w:num>
  <w:num w:numId="13">
    <w:abstractNumId w:val="50"/>
  </w:num>
  <w:num w:numId="14">
    <w:abstractNumId w:val="44"/>
  </w:num>
  <w:num w:numId="15">
    <w:abstractNumId w:val="12"/>
  </w:num>
  <w:num w:numId="16">
    <w:abstractNumId w:val="10"/>
  </w:num>
  <w:num w:numId="17">
    <w:abstractNumId w:val="8"/>
  </w:num>
  <w:num w:numId="18">
    <w:abstractNumId w:val="33"/>
  </w:num>
  <w:num w:numId="19">
    <w:abstractNumId w:val="22"/>
  </w:num>
  <w:num w:numId="20">
    <w:abstractNumId w:val="49"/>
  </w:num>
  <w:num w:numId="21">
    <w:abstractNumId w:val="30"/>
  </w:num>
  <w:num w:numId="22">
    <w:abstractNumId w:val="39"/>
  </w:num>
  <w:num w:numId="23">
    <w:abstractNumId w:val="21"/>
  </w:num>
  <w:num w:numId="24">
    <w:abstractNumId w:val="28"/>
  </w:num>
  <w:num w:numId="25">
    <w:abstractNumId w:val="52"/>
  </w:num>
  <w:num w:numId="26">
    <w:abstractNumId w:val="1"/>
  </w:num>
  <w:num w:numId="27">
    <w:abstractNumId w:val="32"/>
  </w:num>
  <w:num w:numId="28">
    <w:abstractNumId w:val="36"/>
  </w:num>
  <w:num w:numId="29">
    <w:abstractNumId w:val="38"/>
  </w:num>
  <w:num w:numId="30">
    <w:abstractNumId w:val="51"/>
  </w:num>
  <w:num w:numId="31">
    <w:abstractNumId w:val="48"/>
  </w:num>
  <w:num w:numId="32">
    <w:abstractNumId w:val="11"/>
  </w:num>
  <w:num w:numId="33">
    <w:abstractNumId w:val="29"/>
  </w:num>
  <w:num w:numId="34">
    <w:abstractNumId w:val="55"/>
  </w:num>
  <w:num w:numId="35">
    <w:abstractNumId w:val="53"/>
  </w:num>
  <w:num w:numId="36">
    <w:abstractNumId w:val="56"/>
  </w:num>
  <w:num w:numId="37">
    <w:abstractNumId w:val="35"/>
  </w:num>
  <w:num w:numId="38">
    <w:abstractNumId w:val="6"/>
  </w:num>
  <w:num w:numId="39">
    <w:abstractNumId w:val="20"/>
  </w:num>
  <w:num w:numId="40">
    <w:abstractNumId w:val="5"/>
  </w:num>
  <w:num w:numId="41">
    <w:abstractNumId w:val="42"/>
  </w:num>
  <w:num w:numId="42">
    <w:abstractNumId w:val="7"/>
  </w:num>
  <w:num w:numId="43">
    <w:abstractNumId w:val="47"/>
  </w:num>
  <w:num w:numId="44">
    <w:abstractNumId w:val="17"/>
  </w:num>
  <w:num w:numId="45">
    <w:abstractNumId w:val="40"/>
  </w:num>
  <w:num w:numId="46">
    <w:abstractNumId w:val="37"/>
  </w:num>
  <w:num w:numId="47">
    <w:abstractNumId w:val="31"/>
  </w:num>
  <w:num w:numId="48">
    <w:abstractNumId w:val="60"/>
  </w:num>
  <w:num w:numId="49">
    <w:abstractNumId w:val="9"/>
  </w:num>
  <w:num w:numId="50">
    <w:abstractNumId w:val="3"/>
  </w:num>
  <w:num w:numId="51">
    <w:abstractNumId w:val="46"/>
  </w:num>
  <w:num w:numId="52">
    <w:abstractNumId w:val="58"/>
  </w:num>
  <w:num w:numId="53">
    <w:abstractNumId w:val="59"/>
  </w:num>
  <w:num w:numId="54">
    <w:abstractNumId w:val="4"/>
  </w:num>
  <w:num w:numId="55">
    <w:abstractNumId w:val="41"/>
  </w:num>
  <w:num w:numId="56">
    <w:abstractNumId w:val="23"/>
  </w:num>
  <w:num w:numId="57">
    <w:abstractNumId w:val="54"/>
  </w:num>
  <w:num w:numId="58">
    <w:abstractNumId w:val="19"/>
  </w:num>
  <w:num w:numId="59">
    <w:abstractNumId w:val="13"/>
  </w:num>
  <w:num w:numId="60">
    <w:abstractNumId w:val="27"/>
  </w:num>
  <w:num w:numId="61">
    <w:abstractNumId w:val="3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CA2"/>
    <w:rsid w:val="0000059C"/>
    <w:rsid w:val="00000CB2"/>
    <w:rsid w:val="00001EB5"/>
    <w:rsid w:val="00003CF6"/>
    <w:rsid w:val="00015BEC"/>
    <w:rsid w:val="00015C47"/>
    <w:rsid w:val="00016467"/>
    <w:rsid w:val="00021E83"/>
    <w:rsid w:val="0002298A"/>
    <w:rsid w:val="00031879"/>
    <w:rsid w:val="00042ADB"/>
    <w:rsid w:val="0004529B"/>
    <w:rsid w:val="000705D4"/>
    <w:rsid w:val="0007783E"/>
    <w:rsid w:val="00091C01"/>
    <w:rsid w:val="000926D2"/>
    <w:rsid w:val="000B0EAD"/>
    <w:rsid w:val="000C4E61"/>
    <w:rsid w:val="000C6E2D"/>
    <w:rsid w:val="000D3C06"/>
    <w:rsid w:val="000D6138"/>
    <w:rsid w:val="000E3507"/>
    <w:rsid w:val="000E4E28"/>
    <w:rsid w:val="000E6E2B"/>
    <w:rsid w:val="000F7A5F"/>
    <w:rsid w:val="00107387"/>
    <w:rsid w:val="00107FFA"/>
    <w:rsid w:val="0011274B"/>
    <w:rsid w:val="00115EA9"/>
    <w:rsid w:val="00133B31"/>
    <w:rsid w:val="001431E9"/>
    <w:rsid w:val="001476C2"/>
    <w:rsid w:val="00152A60"/>
    <w:rsid w:val="00155284"/>
    <w:rsid w:val="001575DA"/>
    <w:rsid w:val="00176870"/>
    <w:rsid w:val="00176F66"/>
    <w:rsid w:val="0019423A"/>
    <w:rsid w:val="00194780"/>
    <w:rsid w:val="001A4A9A"/>
    <w:rsid w:val="001B6096"/>
    <w:rsid w:val="001C121F"/>
    <w:rsid w:val="001C44CA"/>
    <w:rsid w:val="001C5F16"/>
    <w:rsid w:val="001E35CD"/>
    <w:rsid w:val="001F0349"/>
    <w:rsid w:val="001F66F9"/>
    <w:rsid w:val="002014D0"/>
    <w:rsid w:val="0020559B"/>
    <w:rsid w:val="00206A9C"/>
    <w:rsid w:val="00211DAF"/>
    <w:rsid w:val="00211E6D"/>
    <w:rsid w:val="00215DB5"/>
    <w:rsid w:val="0021719E"/>
    <w:rsid w:val="00223B8D"/>
    <w:rsid w:val="00226D75"/>
    <w:rsid w:val="00230CC8"/>
    <w:rsid w:val="00235087"/>
    <w:rsid w:val="002412AF"/>
    <w:rsid w:val="00246228"/>
    <w:rsid w:val="00260844"/>
    <w:rsid w:val="0027575C"/>
    <w:rsid w:val="00277190"/>
    <w:rsid w:val="00287952"/>
    <w:rsid w:val="00295466"/>
    <w:rsid w:val="002965CB"/>
    <w:rsid w:val="002A3E15"/>
    <w:rsid w:val="002A46DE"/>
    <w:rsid w:val="002B0058"/>
    <w:rsid w:val="002B2850"/>
    <w:rsid w:val="002B64D0"/>
    <w:rsid w:val="002B6772"/>
    <w:rsid w:val="002C1CC2"/>
    <w:rsid w:val="002C5917"/>
    <w:rsid w:val="002D5EF2"/>
    <w:rsid w:val="002E0B91"/>
    <w:rsid w:val="002E0D86"/>
    <w:rsid w:val="002E665B"/>
    <w:rsid w:val="002E6928"/>
    <w:rsid w:val="002E6CDE"/>
    <w:rsid w:val="002F702C"/>
    <w:rsid w:val="002F7765"/>
    <w:rsid w:val="00300BC9"/>
    <w:rsid w:val="0030176D"/>
    <w:rsid w:val="0030346C"/>
    <w:rsid w:val="00303CD3"/>
    <w:rsid w:val="003160F2"/>
    <w:rsid w:val="003245B6"/>
    <w:rsid w:val="00342D1A"/>
    <w:rsid w:val="00345DFF"/>
    <w:rsid w:val="00364C8D"/>
    <w:rsid w:val="003731D1"/>
    <w:rsid w:val="00376013"/>
    <w:rsid w:val="00384935"/>
    <w:rsid w:val="00387186"/>
    <w:rsid w:val="003A1596"/>
    <w:rsid w:val="003A1D6B"/>
    <w:rsid w:val="003A282C"/>
    <w:rsid w:val="003A309B"/>
    <w:rsid w:val="003B6FF8"/>
    <w:rsid w:val="003C6527"/>
    <w:rsid w:val="003C7CCC"/>
    <w:rsid w:val="003D235C"/>
    <w:rsid w:val="003D3134"/>
    <w:rsid w:val="003D7E5A"/>
    <w:rsid w:val="003E48CF"/>
    <w:rsid w:val="0040225D"/>
    <w:rsid w:val="00431978"/>
    <w:rsid w:val="00436032"/>
    <w:rsid w:val="004370A5"/>
    <w:rsid w:val="00437224"/>
    <w:rsid w:val="00440D37"/>
    <w:rsid w:val="00441F1D"/>
    <w:rsid w:val="00446D22"/>
    <w:rsid w:val="00476CFA"/>
    <w:rsid w:val="00481E8A"/>
    <w:rsid w:val="0048783E"/>
    <w:rsid w:val="00491202"/>
    <w:rsid w:val="00493887"/>
    <w:rsid w:val="00497D36"/>
    <w:rsid w:val="004A6109"/>
    <w:rsid w:val="004B0F75"/>
    <w:rsid w:val="004C02B9"/>
    <w:rsid w:val="004C33D5"/>
    <w:rsid w:val="004C750C"/>
    <w:rsid w:val="004D1AB4"/>
    <w:rsid w:val="004D4B77"/>
    <w:rsid w:val="004E5DB8"/>
    <w:rsid w:val="004F4038"/>
    <w:rsid w:val="004F4971"/>
    <w:rsid w:val="005002BE"/>
    <w:rsid w:val="00507C12"/>
    <w:rsid w:val="00510292"/>
    <w:rsid w:val="005339B3"/>
    <w:rsid w:val="00553A13"/>
    <w:rsid w:val="00556978"/>
    <w:rsid w:val="00584E0D"/>
    <w:rsid w:val="00586EDB"/>
    <w:rsid w:val="00594ABC"/>
    <w:rsid w:val="00596A7F"/>
    <w:rsid w:val="005B7BB7"/>
    <w:rsid w:val="005C2042"/>
    <w:rsid w:val="005D1D9E"/>
    <w:rsid w:val="005F04C1"/>
    <w:rsid w:val="005F3112"/>
    <w:rsid w:val="00601015"/>
    <w:rsid w:val="006015DF"/>
    <w:rsid w:val="00607197"/>
    <w:rsid w:val="00607A6A"/>
    <w:rsid w:val="00614535"/>
    <w:rsid w:val="00614CF7"/>
    <w:rsid w:val="00615AD8"/>
    <w:rsid w:val="00617918"/>
    <w:rsid w:val="00617B61"/>
    <w:rsid w:val="00617CA2"/>
    <w:rsid w:val="00621CF7"/>
    <w:rsid w:val="00621E8E"/>
    <w:rsid w:val="00621FBF"/>
    <w:rsid w:val="0062286F"/>
    <w:rsid w:val="00643D27"/>
    <w:rsid w:val="006444DF"/>
    <w:rsid w:val="0065642A"/>
    <w:rsid w:val="00657688"/>
    <w:rsid w:val="00661A73"/>
    <w:rsid w:val="00661B3D"/>
    <w:rsid w:val="0066384C"/>
    <w:rsid w:val="00676A46"/>
    <w:rsid w:val="0068756B"/>
    <w:rsid w:val="00687ECE"/>
    <w:rsid w:val="00690313"/>
    <w:rsid w:val="0069435C"/>
    <w:rsid w:val="006A58BF"/>
    <w:rsid w:val="006B148B"/>
    <w:rsid w:val="006C2C72"/>
    <w:rsid w:val="006D6942"/>
    <w:rsid w:val="006D6D0C"/>
    <w:rsid w:val="006E09F9"/>
    <w:rsid w:val="006E0DA4"/>
    <w:rsid w:val="006F1442"/>
    <w:rsid w:val="006F2800"/>
    <w:rsid w:val="007024C3"/>
    <w:rsid w:val="00716A03"/>
    <w:rsid w:val="00725906"/>
    <w:rsid w:val="00734F5B"/>
    <w:rsid w:val="007465C4"/>
    <w:rsid w:val="00753A4A"/>
    <w:rsid w:val="0075468C"/>
    <w:rsid w:val="00754E01"/>
    <w:rsid w:val="00756D9C"/>
    <w:rsid w:val="007576B3"/>
    <w:rsid w:val="00763924"/>
    <w:rsid w:val="0076443C"/>
    <w:rsid w:val="00766A80"/>
    <w:rsid w:val="00771C76"/>
    <w:rsid w:val="00774462"/>
    <w:rsid w:val="00781BCA"/>
    <w:rsid w:val="00783BA9"/>
    <w:rsid w:val="00794CF5"/>
    <w:rsid w:val="00796CA5"/>
    <w:rsid w:val="007A3838"/>
    <w:rsid w:val="007A581B"/>
    <w:rsid w:val="007A5A25"/>
    <w:rsid w:val="007A5C01"/>
    <w:rsid w:val="007A6856"/>
    <w:rsid w:val="007B3437"/>
    <w:rsid w:val="007D33E7"/>
    <w:rsid w:val="007E355B"/>
    <w:rsid w:val="007F4436"/>
    <w:rsid w:val="00806B39"/>
    <w:rsid w:val="008102EF"/>
    <w:rsid w:val="00814FA3"/>
    <w:rsid w:val="008223A5"/>
    <w:rsid w:val="0082429F"/>
    <w:rsid w:val="0084200C"/>
    <w:rsid w:val="008532FA"/>
    <w:rsid w:val="00861D8A"/>
    <w:rsid w:val="00873F91"/>
    <w:rsid w:val="0087676E"/>
    <w:rsid w:val="00896398"/>
    <w:rsid w:val="008A5B1B"/>
    <w:rsid w:val="008D167F"/>
    <w:rsid w:val="008D3ADE"/>
    <w:rsid w:val="008E2A08"/>
    <w:rsid w:val="00905D7F"/>
    <w:rsid w:val="009374B2"/>
    <w:rsid w:val="0094335E"/>
    <w:rsid w:val="00957A10"/>
    <w:rsid w:val="0096473D"/>
    <w:rsid w:val="00971F8B"/>
    <w:rsid w:val="0097465C"/>
    <w:rsid w:val="0097695D"/>
    <w:rsid w:val="009868AC"/>
    <w:rsid w:val="009A14AE"/>
    <w:rsid w:val="009A297E"/>
    <w:rsid w:val="009A4A75"/>
    <w:rsid w:val="009C093D"/>
    <w:rsid w:val="009C393C"/>
    <w:rsid w:val="009E10DC"/>
    <w:rsid w:val="009E4A13"/>
    <w:rsid w:val="009E56D3"/>
    <w:rsid w:val="009F4098"/>
    <w:rsid w:val="00A13596"/>
    <w:rsid w:val="00A16DA4"/>
    <w:rsid w:val="00A205A0"/>
    <w:rsid w:val="00A26571"/>
    <w:rsid w:val="00A27552"/>
    <w:rsid w:val="00A43B51"/>
    <w:rsid w:val="00A47A3A"/>
    <w:rsid w:val="00A62EF0"/>
    <w:rsid w:val="00A646B6"/>
    <w:rsid w:val="00A67E74"/>
    <w:rsid w:val="00A74F4E"/>
    <w:rsid w:val="00A77109"/>
    <w:rsid w:val="00A845FA"/>
    <w:rsid w:val="00A85E37"/>
    <w:rsid w:val="00A937D5"/>
    <w:rsid w:val="00A9464D"/>
    <w:rsid w:val="00A96B8D"/>
    <w:rsid w:val="00AB01D8"/>
    <w:rsid w:val="00AB0960"/>
    <w:rsid w:val="00AB1948"/>
    <w:rsid w:val="00AB625F"/>
    <w:rsid w:val="00AC14DD"/>
    <w:rsid w:val="00AF5AAB"/>
    <w:rsid w:val="00AF7375"/>
    <w:rsid w:val="00B15ACA"/>
    <w:rsid w:val="00B23E19"/>
    <w:rsid w:val="00B24EA2"/>
    <w:rsid w:val="00B36CDE"/>
    <w:rsid w:val="00B61AA2"/>
    <w:rsid w:val="00B654C9"/>
    <w:rsid w:val="00B66898"/>
    <w:rsid w:val="00B732FA"/>
    <w:rsid w:val="00B74233"/>
    <w:rsid w:val="00B77CCA"/>
    <w:rsid w:val="00B8598A"/>
    <w:rsid w:val="00B87A24"/>
    <w:rsid w:val="00B911C2"/>
    <w:rsid w:val="00BA0554"/>
    <w:rsid w:val="00BA2365"/>
    <w:rsid w:val="00BB7B3F"/>
    <w:rsid w:val="00BC3E12"/>
    <w:rsid w:val="00BC7823"/>
    <w:rsid w:val="00BD77B9"/>
    <w:rsid w:val="00BD7A4F"/>
    <w:rsid w:val="00BE712F"/>
    <w:rsid w:val="00C105DB"/>
    <w:rsid w:val="00C12078"/>
    <w:rsid w:val="00C13C2E"/>
    <w:rsid w:val="00C21F85"/>
    <w:rsid w:val="00C32BA8"/>
    <w:rsid w:val="00C3564F"/>
    <w:rsid w:val="00C44C21"/>
    <w:rsid w:val="00C47E83"/>
    <w:rsid w:val="00C52606"/>
    <w:rsid w:val="00C52863"/>
    <w:rsid w:val="00C54C6C"/>
    <w:rsid w:val="00C5583D"/>
    <w:rsid w:val="00C6144E"/>
    <w:rsid w:val="00C6206C"/>
    <w:rsid w:val="00C637B0"/>
    <w:rsid w:val="00C646CD"/>
    <w:rsid w:val="00C64883"/>
    <w:rsid w:val="00C67F77"/>
    <w:rsid w:val="00C77C53"/>
    <w:rsid w:val="00C8451D"/>
    <w:rsid w:val="00C851CC"/>
    <w:rsid w:val="00C92565"/>
    <w:rsid w:val="00C97C26"/>
    <w:rsid w:val="00CA7177"/>
    <w:rsid w:val="00CB341E"/>
    <w:rsid w:val="00CB3AC3"/>
    <w:rsid w:val="00CB6D88"/>
    <w:rsid w:val="00CC027F"/>
    <w:rsid w:val="00CC1E9D"/>
    <w:rsid w:val="00CC427C"/>
    <w:rsid w:val="00CD4945"/>
    <w:rsid w:val="00CE00A1"/>
    <w:rsid w:val="00CE199D"/>
    <w:rsid w:val="00CE6FE5"/>
    <w:rsid w:val="00CF0E5A"/>
    <w:rsid w:val="00CF4E96"/>
    <w:rsid w:val="00CF6910"/>
    <w:rsid w:val="00D02711"/>
    <w:rsid w:val="00D0300C"/>
    <w:rsid w:val="00D064F0"/>
    <w:rsid w:val="00D11F73"/>
    <w:rsid w:val="00D133BD"/>
    <w:rsid w:val="00D149B2"/>
    <w:rsid w:val="00D2195F"/>
    <w:rsid w:val="00D21FEA"/>
    <w:rsid w:val="00D23AC1"/>
    <w:rsid w:val="00D258ED"/>
    <w:rsid w:val="00D40FC4"/>
    <w:rsid w:val="00D41F70"/>
    <w:rsid w:val="00D6792C"/>
    <w:rsid w:val="00D93656"/>
    <w:rsid w:val="00DA4F07"/>
    <w:rsid w:val="00DB6F72"/>
    <w:rsid w:val="00DC33A6"/>
    <w:rsid w:val="00DC68AC"/>
    <w:rsid w:val="00DD0F72"/>
    <w:rsid w:val="00DD574B"/>
    <w:rsid w:val="00DE68F4"/>
    <w:rsid w:val="00DF02A1"/>
    <w:rsid w:val="00DF6E18"/>
    <w:rsid w:val="00E07917"/>
    <w:rsid w:val="00E140FB"/>
    <w:rsid w:val="00E3190E"/>
    <w:rsid w:val="00E36B69"/>
    <w:rsid w:val="00E4319A"/>
    <w:rsid w:val="00E435E2"/>
    <w:rsid w:val="00E45DAF"/>
    <w:rsid w:val="00E56178"/>
    <w:rsid w:val="00E628EC"/>
    <w:rsid w:val="00E6525E"/>
    <w:rsid w:val="00E7085C"/>
    <w:rsid w:val="00E73D0D"/>
    <w:rsid w:val="00E752C8"/>
    <w:rsid w:val="00E86580"/>
    <w:rsid w:val="00E87131"/>
    <w:rsid w:val="00E93101"/>
    <w:rsid w:val="00E93D50"/>
    <w:rsid w:val="00EA1947"/>
    <w:rsid w:val="00EA62C5"/>
    <w:rsid w:val="00EB4198"/>
    <w:rsid w:val="00EB6570"/>
    <w:rsid w:val="00EC4A4D"/>
    <w:rsid w:val="00ED5D9C"/>
    <w:rsid w:val="00EE6F27"/>
    <w:rsid w:val="00EF1F1C"/>
    <w:rsid w:val="00F04F48"/>
    <w:rsid w:val="00F2206F"/>
    <w:rsid w:val="00F26D6C"/>
    <w:rsid w:val="00F335BA"/>
    <w:rsid w:val="00F376C9"/>
    <w:rsid w:val="00F44B70"/>
    <w:rsid w:val="00F527A1"/>
    <w:rsid w:val="00F56075"/>
    <w:rsid w:val="00F56210"/>
    <w:rsid w:val="00F57551"/>
    <w:rsid w:val="00F60844"/>
    <w:rsid w:val="00F64C36"/>
    <w:rsid w:val="00F66D1B"/>
    <w:rsid w:val="00F7242F"/>
    <w:rsid w:val="00F73124"/>
    <w:rsid w:val="00F86ADC"/>
    <w:rsid w:val="00FA43A9"/>
    <w:rsid w:val="00FA70F5"/>
    <w:rsid w:val="00FB1244"/>
    <w:rsid w:val="00FB2037"/>
    <w:rsid w:val="00FB7333"/>
    <w:rsid w:val="00FC2450"/>
    <w:rsid w:val="00FC40A7"/>
    <w:rsid w:val="00FC447E"/>
    <w:rsid w:val="00FC7644"/>
    <w:rsid w:val="00FD05FE"/>
    <w:rsid w:val="00FD5CBC"/>
    <w:rsid w:val="00FF43A4"/>
    <w:rsid w:val="00FF4C67"/>
    <w:rsid w:val="00FF57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0D5F51"/>
  <w15:chartTrackingRefBased/>
  <w15:docId w15:val="{55648FEA-43A7-4FD9-914B-59B56A8BE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581B"/>
  </w:style>
  <w:style w:type="paragraph" w:styleId="Ttulo1">
    <w:name w:val="heading 1"/>
    <w:basedOn w:val="Normal"/>
    <w:next w:val="Normal"/>
    <w:link w:val="Ttulo1Car"/>
    <w:uiPriority w:val="9"/>
    <w:qFormat/>
    <w:rsid w:val="00754E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754E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7C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7CA2"/>
  </w:style>
  <w:style w:type="paragraph" w:styleId="Piedepgina">
    <w:name w:val="footer"/>
    <w:basedOn w:val="Normal"/>
    <w:link w:val="PiedepginaCar"/>
    <w:uiPriority w:val="99"/>
    <w:unhideWhenUsed/>
    <w:rsid w:val="00617C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7CA2"/>
  </w:style>
  <w:style w:type="character" w:styleId="Hipervnculo">
    <w:name w:val="Hyperlink"/>
    <w:basedOn w:val="Fuentedeprrafopredeter"/>
    <w:uiPriority w:val="99"/>
    <w:unhideWhenUsed/>
    <w:rsid w:val="00ED5D9C"/>
    <w:rPr>
      <w:color w:val="0563C1" w:themeColor="hyperlink"/>
      <w:u w:val="single"/>
    </w:rPr>
  </w:style>
  <w:style w:type="character" w:styleId="Mencinsinresolver">
    <w:name w:val="Unresolved Mention"/>
    <w:basedOn w:val="Fuentedeprrafopredeter"/>
    <w:uiPriority w:val="99"/>
    <w:semiHidden/>
    <w:unhideWhenUsed/>
    <w:rsid w:val="00ED5D9C"/>
    <w:rPr>
      <w:color w:val="605E5C"/>
      <w:shd w:val="clear" w:color="auto" w:fill="E1DFDD"/>
    </w:rPr>
  </w:style>
  <w:style w:type="character" w:styleId="Hipervnculovisitado">
    <w:name w:val="FollowedHyperlink"/>
    <w:basedOn w:val="Fuentedeprrafopredeter"/>
    <w:uiPriority w:val="99"/>
    <w:semiHidden/>
    <w:unhideWhenUsed/>
    <w:rsid w:val="00615AD8"/>
    <w:rPr>
      <w:color w:val="954F72" w:themeColor="followedHyperlink"/>
      <w:u w:val="single"/>
    </w:rPr>
  </w:style>
  <w:style w:type="paragraph" w:styleId="Prrafodelista">
    <w:name w:val="List Paragraph"/>
    <w:basedOn w:val="Normal"/>
    <w:uiPriority w:val="34"/>
    <w:qFormat/>
    <w:rsid w:val="0020559B"/>
    <w:pPr>
      <w:ind w:left="720"/>
      <w:contextualSpacing/>
    </w:pPr>
  </w:style>
  <w:style w:type="paragraph" w:customStyle="1" w:styleId="Bibliografa1">
    <w:name w:val="Bibliografía1"/>
    <w:basedOn w:val="Normal"/>
    <w:next w:val="Normal"/>
    <w:uiPriority w:val="37"/>
    <w:unhideWhenUsed/>
    <w:rsid w:val="0065642A"/>
  </w:style>
  <w:style w:type="paragraph" w:styleId="NormalWeb">
    <w:name w:val="Normal (Web)"/>
    <w:basedOn w:val="Normal"/>
    <w:uiPriority w:val="99"/>
    <w:unhideWhenUsed/>
    <w:rsid w:val="0049388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5B7BB7"/>
    <w:rPr>
      <w:sz w:val="16"/>
      <w:szCs w:val="16"/>
    </w:rPr>
  </w:style>
  <w:style w:type="paragraph" w:styleId="Textocomentario">
    <w:name w:val="annotation text"/>
    <w:basedOn w:val="Normal"/>
    <w:link w:val="TextocomentarioCar"/>
    <w:uiPriority w:val="99"/>
    <w:semiHidden/>
    <w:unhideWhenUsed/>
    <w:rsid w:val="005B7BB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B7BB7"/>
    <w:rPr>
      <w:sz w:val="20"/>
      <w:szCs w:val="20"/>
    </w:rPr>
  </w:style>
  <w:style w:type="paragraph" w:styleId="Asuntodelcomentario">
    <w:name w:val="annotation subject"/>
    <w:basedOn w:val="Textocomentario"/>
    <w:next w:val="Textocomentario"/>
    <w:link w:val="AsuntodelcomentarioCar"/>
    <w:uiPriority w:val="99"/>
    <w:semiHidden/>
    <w:unhideWhenUsed/>
    <w:rsid w:val="005B7BB7"/>
    <w:rPr>
      <w:b/>
      <w:bCs/>
    </w:rPr>
  </w:style>
  <w:style w:type="character" w:customStyle="1" w:styleId="AsuntodelcomentarioCar">
    <w:name w:val="Asunto del comentario Car"/>
    <w:basedOn w:val="TextocomentarioCar"/>
    <w:link w:val="Asuntodelcomentario"/>
    <w:uiPriority w:val="99"/>
    <w:semiHidden/>
    <w:rsid w:val="005B7BB7"/>
    <w:rPr>
      <w:b/>
      <w:bCs/>
      <w:sz w:val="20"/>
      <w:szCs w:val="20"/>
    </w:rPr>
  </w:style>
  <w:style w:type="character" w:styleId="Textoennegrita">
    <w:name w:val="Strong"/>
    <w:basedOn w:val="Fuentedeprrafopredeter"/>
    <w:uiPriority w:val="22"/>
    <w:qFormat/>
    <w:rsid w:val="006E0DA4"/>
    <w:rPr>
      <w:b/>
      <w:bCs/>
    </w:rPr>
  </w:style>
  <w:style w:type="character" w:customStyle="1" w:styleId="bcitparent">
    <w:name w:val="b_cit_parent"/>
    <w:basedOn w:val="Fuentedeprrafopredeter"/>
    <w:rsid w:val="000E3507"/>
  </w:style>
  <w:style w:type="table" w:styleId="Tablaconcuadrcula">
    <w:name w:val="Table Grid"/>
    <w:basedOn w:val="Tablanormal"/>
    <w:uiPriority w:val="39"/>
    <w:rsid w:val="00143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CB341E"/>
    <w:pPr>
      <w:numPr>
        <w:numId w:val="57"/>
      </w:numPr>
    </w:pPr>
  </w:style>
  <w:style w:type="numbering" w:customStyle="1" w:styleId="Listaactual2">
    <w:name w:val="Lista actual2"/>
    <w:uiPriority w:val="99"/>
    <w:rsid w:val="00CB341E"/>
    <w:pPr>
      <w:numPr>
        <w:numId w:val="58"/>
      </w:numPr>
    </w:pPr>
  </w:style>
  <w:style w:type="character" w:customStyle="1" w:styleId="Ttulo1Car">
    <w:name w:val="Título 1 Car"/>
    <w:basedOn w:val="Fuentedeprrafopredeter"/>
    <w:link w:val="Ttulo1"/>
    <w:uiPriority w:val="9"/>
    <w:rsid w:val="00754E01"/>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754E01"/>
    <w:pPr>
      <w:outlineLvl w:val="9"/>
    </w:pPr>
    <w:rPr>
      <w:lang w:eastAsia="es-MX"/>
    </w:rPr>
  </w:style>
  <w:style w:type="paragraph" w:styleId="TDC1">
    <w:name w:val="toc 1"/>
    <w:basedOn w:val="Normal"/>
    <w:next w:val="Normal"/>
    <w:autoRedefine/>
    <w:uiPriority w:val="39"/>
    <w:unhideWhenUsed/>
    <w:rsid w:val="00C105DB"/>
    <w:pPr>
      <w:tabs>
        <w:tab w:val="right" w:leader="dot" w:pos="8544"/>
      </w:tabs>
      <w:spacing w:after="100"/>
    </w:pPr>
    <w:rPr>
      <w:rFonts w:ascii="Arial" w:hAnsi="Arial" w:cs="Arial"/>
      <w:noProof/>
      <w:sz w:val="24"/>
      <w:szCs w:val="24"/>
    </w:rPr>
  </w:style>
  <w:style w:type="character" w:customStyle="1" w:styleId="Ttulo2Car">
    <w:name w:val="Título 2 Car"/>
    <w:basedOn w:val="Fuentedeprrafopredeter"/>
    <w:link w:val="Ttulo2"/>
    <w:uiPriority w:val="9"/>
    <w:rsid w:val="00754E01"/>
    <w:rPr>
      <w:rFonts w:asciiTheme="majorHAnsi" w:eastAsiaTheme="majorEastAsia" w:hAnsiTheme="majorHAnsi" w:cstheme="majorBidi"/>
      <w:color w:val="2F5496" w:themeColor="accent1" w:themeShade="BF"/>
      <w:sz w:val="26"/>
      <w:szCs w:val="26"/>
    </w:rPr>
  </w:style>
  <w:style w:type="paragraph" w:styleId="TDC2">
    <w:name w:val="toc 2"/>
    <w:basedOn w:val="Normal"/>
    <w:next w:val="Normal"/>
    <w:autoRedefine/>
    <w:uiPriority w:val="39"/>
    <w:unhideWhenUsed/>
    <w:rsid w:val="00115EA9"/>
    <w:pPr>
      <w:spacing w:after="100"/>
      <w:ind w:left="220"/>
    </w:pPr>
  </w:style>
  <w:style w:type="paragraph" w:styleId="Sinespaciado">
    <w:name w:val="No Spacing"/>
    <w:uiPriority w:val="1"/>
    <w:qFormat/>
    <w:rsid w:val="006015D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289377">
      <w:bodyDiv w:val="1"/>
      <w:marLeft w:val="0"/>
      <w:marRight w:val="0"/>
      <w:marTop w:val="0"/>
      <w:marBottom w:val="0"/>
      <w:divBdr>
        <w:top w:val="none" w:sz="0" w:space="0" w:color="auto"/>
        <w:left w:val="none" w:sz="0" w:space="0" w:color="auto"/>
        <w:bottom w:val="none" w:sz="0" w:space="0" w:color="auto"/>
        <w:right w:val="none" w:sz="0" w:space="0" w:color="auto"/>
      </w:divBdr>
      <w:divsChild>
        <w:div w:id="1662655818">
          <w:marLeft w:val="0"/>
          <w:marRight w:val="0"/>
          <w:marTop w:val="0"/>
          <w:marBottom w:val="0"/>
          <w:divBdr>
            <w:top w:val="none" w:sz="0" w:space="0" w:color="auto"/>
            <w:left w:val="none" w:sz="0" w:space="0" w:color="auto"/>
            <w:bottom w:val="none" w:sz="0" w:space="0" w:color="auto"/>
            <w:right w:val="none" w:sz="0" w:space="0" w:color="auto"/>
          </w:divBdr>
        </w:div>
      </w:divsChild>
    </w:div>
    <w:div w:id="866062408">
      <w:bodyDiv w:val="1"/>
      <w:marLeft w:val="0"/>
      <w:marRight w:val="0"/>
      <w:marTop w:val="0"/>
      <w:marBottom w:val="0"/>
      <w:divBdr>
        <w:top w:val="none" w:sz="0" w:space="0" w:color="auto"/>
        <w:left w:val="none" w:sz="0" w:space="0" w:color="auto"/>
        <w:bottom w:val="none" w:sz="0" w:space="0" w:color="auto"/>
        <w:right w:val="none" w:sz="0" w:space="0" w:color="auto"/>
      </w:divBdr>
    </w:div>
    <w:div w:id="946038907">
      <w:bodyDiv w:val="1"/>
      <w:marLeft w:val="0"/>
      <w:marRight w:val="0"/>
      <w:marTop w:val="0"/>
      <w:marBottom w:val="0"/>
      <w:divBdr>
        <w:top w:val="none" w:sz="0" w:space="0" w:color="auto"/>
        <w:left w:val="none" w:sz="0" w:space="0" w:color="auto"/>
        <w:bottom w:val="none" w:sz="0" w:space="0" w:color="auto"/>
        <w:right w:val="none" w:sz="0" w:space="0" w:color="auto"/>
      </w:divBdr>
    </w:div>
    <w:div w:id="1288583349">
      <w:bodyDiv w:val="1"/>
      <w:marLeft w:val="0"/>
      <w:marRight w:val="0"/>
      <w:marTop w:val="0"/>
      <w:marBottom w:val="0"/>
      <w:divBdr>
        <w:top w:val="none" w:sz="0" w:space="0" w:color="auto"/>
        <w:left w:val="none" w:sz="0" w:space="0" w:color="auto"/>
        <w:bottom w:val="none" w:sz="0" w:space="0" w:color="auto"/>
        <w:right w:val="none" w:sz="0" w:space="0" w:color="auto"/>
      </w:divBdr>
      <w:divsChild>
        <w:div w:id="5910122">
          <w:marLeft w:val="0"/>
          <w:marRight w:val="0"/>
          <w:marTop w:val="0"/>
          <w:marBottom w:val="101"/>
          <w:divBdr>
            <w:top w:val="none" w:sz="0" w:space="0" w:color="auto"/>
            <w:left w:val="none" w:sz="0" w:space="0" w:color="auto"/>
            <w:bottom w:val="none" w:sz="0" w:space="0" w:color="auto"/>
            <w:right w:val="none" w:sz="0" w:space="0" w:color="auto"/>
          </w:divBdr>
        </w:div>
        <w:div w:id="20131427">
          <w:marLeft w:val="0"/>
          <w:marRight w:val="0"/>
          <w:marTop w:val="0"/>
          <w:marBottom w:val="101"/>
          <w:divBdr>
            <w:top w:val="none" w:sz="0" w:space="0" w:color="auto"/>
            <w:left w:val="none" w:sz="0" w:space="0" w:color="auto"/>
            <w:bottom w:val="none" w:sz="0" w:space="0" w:color="auto"/>
            <w:right w:val="none" w:sz="0" w:space="0" w:color="auto"/>
          </w:divBdr>
        </w:div>
        <w:div w:id="28847583">
          <w:marLeft w:val="0"/>
          <w:marRight w:val="0"/>
          <w:marTop w:val="0"/>
          <w:marBottom w:val="101"/>
          <w:divBdr>
            <w:top w:val="none" w:sz="0" w:space="0" w:color="auto"/>
            <w:left w:val="none" w:sz="0" w:space="0" w:color="auto"/>
            <w:bottom w:val="none" w:sz="0" w:space="0" w:color="auto"/>
            <w:right w:val="none" w:sz="0" w:space="0" w:color="auto"/>
          </w:divBdr>
        </w:div>
        <w:div w:id="64454407">
          <w:marLeft w:val="0"/>
          <w:marRight w:val="0"/>
          <w:marTop w:val="0"/>
          <w:marBottom w:val="101"/>
          <w:divBdr>
            <w:top w:val="none" w:sz="0" w:space="0" w:color="auto"/>
            <w:left w:val="none" w:sz="0" w:space="0" w:color="auto"/>
            <w:bottom w:val="none" w:sz="0" w:space="0" w:color="auto"/>
            <w:right w:val="none" w:sz="0" w:space="0" w:color="auto"/>
          </w:divBdr>
        </w:div>
        <w:div w:id="94254604">
          <w:marLeft w:val="0"/>
          <w:marRight w:val="0"/>
          <w:marTop w:val="0"/>
          <w:marBottom w:val="101"/>
          <w:divBdr>
            <w:top w:val="none" w:sz="0" w:space="0" w:color="auto"/>
            <w:left w:val="none" w:sz="0" w:space="0" w:color="auto"/>
            <w:bottom w:val="none" w:sz="0" w:space="0" w:color="auto"/>
            <w:right w:val="none" w:sz="0" w:space="0" w:color="auto"/>
          </w:divBdr>
        </w:div>
        <w:div w:id="100105291">
          <w:marLeft w:val="0"/>
          <w:marRight w:val="0"/>
          <w:marTop w:val="0"/>
          <w:marBottom w:val="101"/>
          <w:divBdr>
            <w:top w:val="none" w:sz="0" w:space="0" w:color="auto"/>
            <w:left w:val="none" w:sz="0" w:space="0" w:color="auto"/>
            <w:bottom w:val="none" w:sz="0" w:space="0" w:color="auto"/>
            <w:right w:val="none" w:sz="0" w:space="0" w:color="auto"/>
          </w:divBdr>
        </w:div>
        <w:div w:id="113403814">
          <w:marLeft w:val="0"/>
          <w:marRight w:val="0"/>
          <w:marTop w:val="0"/>
          <w:marBottom w:val="101"/>
          <w:divBdr>
            <w:top w:val="none" w:sz="0" w:space="0" w:color="auto"/>
            <w:left w:val="none" w:sz="0" w:space="0" w:color="auto"/>
            <w:bottom w:val="none" w:sz="0" w:space="0" w:color="auto"/>
            <w:right w:val="none" w:sz="0" w:space="0" w:color="auto"/>
          </w:divBdr>
        </w:div>
        <w:div w:id="126894633">
          <w:marLeft w:val="0"/>
          <w:marRight w:val="0"/>
          <w:marTop w:val="0"/>
          <w:marBottom w:val="101"/>
          <w:divBdr>
            <w:top w:val="none" w:sz="0" w:space="0" w:color="auto"/>
            <w:left w:val="none" w:sz="0" w:space="0" w:color="auto"/>
            <w:bottom w:val="none" w:sz="0" w:space="0" w:color="auto"/>
            <w:right w:val="none" w:sz="0" w:space="0" w:color="auto"/>
          </w:divBdr>
        </w:div>
        <w:div w:id="128280310">
          <w:marLeft w:val="0"/>
          <w:marRight w:val="0"/>
          <w:marTop w:val="0"/>
          <w:marBottom w:val="101"/>
          <w:divBdr>
            <w:top w:val="none" w:sz="0" w:space="0" w:color="auto"/>
            <w:left w:val="none" w:sz="0" w:space="0" w:color="auto"/>
            <w:bottom w:val="none" w:sz="0" w:space="0" w:color="auto"/>
            <w:right w:val="none" w:sz="0" w:space="0" w:color="auto"/>
          </w:divBdr>
        </w:div>
        <w:div w:id="139083363">
          <w:marLeft w:val="0"/>
          <w:marRight w:val="0"/>
          <w:marTop w:val="0"/>
          <w:marBottom w:val="101"/>
          <w:divBdr>
            <w:top w:val="none" w:sz="0" w:space="0" w:color="auto"/>
            <w:left w:val="none" w:sz="0" w:space="0" w:color="auto"/>
            <w:bottom w:val="none" w:sz="0" w:space="0" w:color="auto"/>
            <w:right w:val="none" w:sz="0" w:space="0" w:color="auto"/>
          </w:divBdr>
        </w:div>
        <w:div w:id="162013072">
          <w:marLeft w:val="0"/>
          <w:marRight w:val="0"/>
          <w:marTop w:val="0"/>
          <w:marBottom w:val="101"/>
          <w:divBdr>
            <w:top w:val="none" w:sz="0" w:space="0" w:color="auto"/>
            <w:left w:val="none" w:sz="0" w:space="0" w:color="auto"/>
            <w:bottom w:val="none" w:sz="0" w:space="0" w:color="auto"/>
            <w:right w:val="none" w:sz="0" w:space="0" w:color="auto"/>
          </w:divBdr>
        </w:div>
        <w:div w:id="163056712">
          <w:marLeft w:val="0"/>
          <w:marRight w:val="0"/>
          <w:marTop w:val="0"/>
          <w:marBottom w:val="101"/>
          <w:divBdr>
            <w:top w:val="none" w:sz="0" w:space="0" w:color="auto"/>
            <w:left w:val="none" w:sz="0" w:space="0" w:color="auto"/>
            <w:bottom w:val="none" w:sz="0" w:space="0" w:color="auto"/>
            <w:right w:val="none" w:sz="0" w:space="0" w:color="auto"/>
          </w:divBdr>
        </w:div>
        <w:div w:id="177352004">
          <w:marLeft w:val="0"/>
          <w:marRight w:val="0"/>
          <w:marTop w:val="0"/>
          <w:marBottom w:val="101"/>
          <w:divBdr>
            <w:top w:val="none" w:sz="0" w:space="0" w:color="auto"/>
            <w:left w:val="none" w:sz="0" w:space="0" w:color="auto"/>
            <w:bottom w:val="none" w:sz="0" w:space="0" w:color="auto"/>
            <w:right w:val="none" w:sz="0" w:space="0" w:color="auto"/>
          </w:divBdr>
        </w:div>
        <w:div w:id="179319736">
          <w:marLeft w:val="0"/>
          <w:marRight w:val="0"/>
          <w:marTop w:val="0"/>
          <w:marBottom w:val="101"/>
          <w:divBdr>
            <w:top w:val="none" w:sz="0" w:space="0" w:color="auto"/>
            <w:left w:val="none" w:sz="0" w:space="0" w:color="auto"/>
            <w:bottom w:val="none" w:sz="0" w:space="0" w:color="auto"/>
            <w:right w:val="none" w:sz="0" w:space="0" w:color="auto"/>
          </w:divBdr>
        </w:div>
        <w:div w:id="208614842">
          <w:marLeft w:val="0"/>
          <w:marRight w:val="0"/>
          <w:marTop w:val="0"/>
          <w:marBottom w:val="101"/>
          <w:divBdr>
            <w:top w:val="none" w:sz="0" w:space="0" w:color="auto"/>
            <w:left w:val="none" w:sz="0" w:space="0" w:color="auto"/>
            <w:bottom w:val="none" w:sz="0" w:space="0" w:color="auto"/>
            <w:right w:val="none" w:sz="0" w:space="0" w:color="auto"/>
          </w:divBdr>
        </w:div>
        <w:div w:id="228342379">
          <w:marLeft w:val="0"/>
          <w:marRight w:val="0"/>
          <w:marTop w:val="0"/>
          <w:marBottom w:val="101"/>
          <w:divBdr>
            <w:top w:val="none" w:sz="0" w:space="0" w:color="auto"/>
            <w:left w:val="none" w:sz="0" w:space="0" w:color="auto"/>
            <w:bottom w:val="none" w:sz="0" w:space="0" w:color="auto"/>
            <w:right w:val="none" w:sz="0" w:space="0" w:color="auto"/>
          </w:divBdr>
        </w:div>
        <w:div w:id="232088824">
          <w:marLeft w:val="0"/>
          <w:marRight w:val="0"/>
          <w:marTop w:val="0"/>
          <w:marBottom w:val="101"/>
          <w:divBdr>
            <w:top w:val="none" w:sz="0" w:space="0" w:color="auto"/>
            <w:left w:val="none" w:sz="0" w:space="0" w:color="auto"/>
            <w:bottom w:val="none" w:sz="0" w:space="0" w:color="auto"/>
            <w:right w:val="none" w:sz="0" w:space="0" w:color="auto"/>
          </w:divBdr>
        </w:div>
        <w:div w:id="249431380">
          <w:marLeft w:val="0"/>
          <w:marRight w:val="0"/>
          <w:marTop w:val="0"/>
          <w:marBottom w:val="101"/>
          <w:divBdr>
            <w:top w:val="none" w:sz="0" w:space="0" w:color="auto"/>
            <w:left w:val="none" w:sz="0" w:space="0" w:color="auto"/>
            <w:bottom w:val="none" w:sz="0" w:space="0" w:color="auto"/>
            <w:right w:val="none" w:sz="0" w:space="0" w:color="auto"/>
          </w:divBdr>
        </w:div>
        <w:div w:id="265502417">
          <w:marLeft w:val="0"/>
          <w:marRight w:val="0"/>
          <w:marTop w:val="0"/>
          <w:marBottom w:val="101"/>
          <w:divBdr>
            <w:top w:val="none" w:sz="0" w:space="0" w:color="auto"/>
            <w:left w:val="none" w:sz="0" w:space="0" w:color="auto"/>
            <w:bottom w:val="none" w:sz="0" w:space="0" w:color="auto"/>
            <w:right w:val="none" w:sz="0" w:space="0" w:color="auto"/>
          </w:divBdr>
        </w:div>
        <w:div w:id="269047012">
          <w:marLeft w:val="0"/>
          <w:marRight w:val="0"/>
          <w:marTop w:val="0"/>
          <w:marBottom w:val="101"/>
          <w:divBdr>
            <w:top w:val="none" w:sz="0" w:space="0" w:color="auto"/>
            <w:left w:val="none" w:sz="0" w:space="0" w:color="auto"/>
            <w:bottom w:val="none" w:sz="0" w:space="0" w:color="auto"/>
            <w:right w:val="none" w:sz="0" w:space="0" w:color="auto"/>
          </w:divBdr>
        </w:div>
        <w:div w:id="276569131">
          <w:marLeft w:val="0"/>
          <w:marRight w:val="0"/>
          <w:marTop w:val="0"/>
          <w:marBottom w:val="101"/>
          <w:divBdr>
            <w:top w:val="none" w:sz="0" w:space="0" w:color="auto"/>
            <w:left w:val="none" w:sz="0" w:space="0" w:color="auto"/>
            <w:bottom w:val="none" w:sz="0" w:space="0" w:color="auto"/>
            <w:right w:val="none" w:sz="0" w:space="0" w:color="auto"/>
          </w:divBdr>
        </w:div>
        <w:div w:id="289674547">
          <w:marLeft w:val="0"/>
          <w:marRight w:val="0"/>
          <w:marTop w:val="0"/>
          <w:marBottom w:val="101"/>
          <w:divBdr>
            <w:top w:val="none" w:sz="0" w:space="0" w:color="auto"/>
            <w:left w:val="none" w:sz="0" w:space="0" w:color="auto"/>
            <w:bottom w:val="none" w:sz="0" w:space="0" w:color="auto"/>
            <w:right w:val="none" w:sz="0" w:space="0" w:color="auto"/>
          </w:divBdr>
        </w:div>
        <w:div w:id="307058197">
          <w:marLeft w:val="0"/>
          <w:marRight w:val="0"/>
          <w:marTop w:val="0"/>
          <w:marBottom w:val="101"/>
          <w:divBdr>
            <w:top w:val="none" w:sz="0" w:space="0" w:color="auto"/>
            <w:left w:val="none" w:sz="0" w:space="0" w:color="auto"/>
            <w:bottom w:val="none" w:sz="0" w:space="0" w:color="auto"/>
            <w:right w:val="none" w:sz="0" w:space="0" w:color="auto"/>
          </w:divBdr>
        </w:div>
        <w:div w:id="321351245">
          <w:marLeft w:val="0"/>
          <w:marRight w:val="0"/>
          <w:marTop w:val="0"/>
          <w:marBottom w:val="101"/>
          <w:divBdr>
            <w:top w:val="none" w:sz="0" w:space="0" w:color="auto"/>
            <w:left w:val="none" w:sz="0" w:space="0" w:color="auto"/>
            <w:bottom w:val="none" w:sz="0" w:space="0" w:color="auto"/>
            <w:right w:val="none" w:sz="0" w:space="0" w:color="auto"/>
          </w:divBdr>
        </w:div>
        <w:div w:id="326444719">
          <w:marLeft w:val="0"/>
          <w:marRight w:val="0"/>
          <w:marTop w:val="0"/>
          <w:marBottom w:val="101"/>
          <w:divBdr>
            <w:top w:val="none" w:sz="0" w:space="0" w:color="auto"/>
            <w:left w:val="none" w:sz="0" w:space="0" w:color="auto"/>
            <w:bottom w:val="none" w:sz="0" w:space="0" w:color="auto"/>
            <w:right w:val="none" w:sz="0" w:space="0" w:color="auto"/>
          </w:divBdr>
        </w:div>
        <w:div w:id="327637848">
          <w:marLeft w:val="0"/>
          <w:marRight w:val="0"/>
          <w:marTop w:val="0"/>
          <w:marBottom w:val="101"/>
          <w:divBdr>
            <w:top w:val="none" w:sz="0" w:space="0" w:color="auto"/>
            <w:left w:val="none" w:sz="0" w:space="0" w:color="auto"/>
            <w:bottom w:val="none" w:sz="0" w:space="0" w:color="auto"/>
            <w:right w:val="none" w:sz="0" w:space="0" w:color="auto"/>
          </w:divBdr>
        </w:div>
        <w:div w:id="338001778">
          <w:marLeft w:val="0"/>
          <w:marRight w:val="0"/>
          <w:marTop w:val="0"/>
          <w:marBottom w:val="101"/>
          <w:divBdr>
            <w:top w:val="none" w:sz="0" w:space="0" w:color="auto"/>
            <w:left w:val="none" w:sz="0" w:space="0" w:color="auto"/>
            <w:bottom w:val="none" w:sz="0" w:space="0" w:color="auto"/>
            <w:right w:val="none" w:sz="0" w:space="0" w:color="auto"/>
          </w:divBdr>
        </w:div>
        <w:div w:id="343827042">
          <w:marLeft w:val="0"/>
          <w:marRight w:val="0"/>
          <w:marTop w:val="0"/>
          <w:marBottom w:val="101"/>
          <w:divBdr>
            <w:top w:val="none" w:sz="0" w:space="0" w:color="auto"/>
            <w:left w:val="none" w:sz="0" w:space="0" w:color="auto"/>
            <w:bottom w:val="none" w:sz="0" w:space="0" w:color="auto"/>
            <w:right w:val="none" w:sz="0" w:space="0" w:color="auto"/>
          </w:divBdr>
        </w:div>
        <w:div w:id="345402245">
          <w:marLeft w:val="0"/>
          <w:marRight w:val="0"/>
          <w:marTop w:val="0"/>
          <w:marBottom w:val="101"/>
          <w:divBdr>
            <w:top w:val="none" w:sz="0" w:space="0" w:color="auto"/>
            <w:left w:val="none" w:sz="0" w:space="0" w:color="auto"/>
            <w:bottom w:val="none" w:sz="0" w:space="0" w:color="auto"/>
            <w:right w:val="none" w:sz="0" w:space="0" w:color="auto"/>
          </w:divBdr>
        </w:div>
        <w:div w:id="383219630">
          <w:marLeft w:val="0"/>
          <w:marRight w:val="0"/>
          <w:marTop w:val="0"/>
          <w:marBottom w:val="101"/>
          <w:divBdr>
            <w:top w:val="none" w:sz="0" w:space="0" w:color="auto"/>
            <w:left w:val="none" w:sz="0" w:space="0" w:color="auto"/>
            <w:bottom w:val="none" w:sz="0" w:space="0" w:color="auto"/>
            <w:right w:val="none" w:sz="0" w:space="0" w:color="auto"/>
          </w:divBdr>
        </w:div>
        <w:div w:id="384988111">
          <w:marLeft w:val="0"/>
          <w:marRight w:val="0"/>
          <w:marTop w:val="0"/>
          <w:marBottom w:val="101"/>
          <w:divBdr>
            <w:top w:val="none" w:sz="0" w:space="0" w:color="auto"/>
            <w:left w:val="none" w:sz="0" w:space="0" w:color="auto"/>
            <w:bottom w:val="none" w:sz="0" w:space="0" w:color="auto"/>
            <w:right w:val="none" w:sz="0" w:space="0" w:color="auto"/>
          </w:divBdr>
        </w:div>
        <w:div w:id="385111177">
          <w:marLeft w:val="0"/>
          <w:marRight w:val="0"/>
          <w:marTop w:val="0"/>
          <w:marBottom w:val="101"/>
          <w:divBdr>
            <w:top w:val="none" w:sz="0" w:space="0" w:color="auto"/>
            <w:left w:val="none" w:sz="0" w:space="0" w:color="auto"/>
            <w:bottom w:val="none" w:sz="0" w:space="0" w:color="auto"/>
            <w:right w:val="none" w:sz="0" w:space="0" w:color="auto"/>
          </w:divBdr>
        </w:div>
        <w:div w:id="395662717">
          <w:marLeft w:val="0"/>
          <w:marRight w:val="0"/>
          <w:marTop w:val="0"/>
          <w:marBottom w:val="101"/>
          <w:divBdr>
            <w:top w:val="none" w:sz="0" w:space="0" w:color="auto"/>
            <w:left w:val="none" w:sz="0" w:space="0" w:color="auto"/>
            <w:bottom w:val="none" w:sz="0" w:space="0" w:color="auto"/>
            <w:right w:val="none" w:sz="0" w:space="0" w:color="auto"/>
          </w:divBdr>
        </w:div>
        <w:div w:id="412121238">
          <w:marLeft w:val="0"/>
          <w:marRight w:val="0"/>
          <w:marTop w:val="0"/>
          <w:marBottom w:val="101"/>
          <w:divBdr>
            <w:top w:val="none" w:sz="0" w:space="0" w:color="auto"/>
            <w:left w:val="none" w:sz="0" w:space="0" w:color="auto"/>
            <w:bottom w:val="none" w:sz="0" w:space="0" w:color="auto"/>
            <w:right w:val="none" w:sz="0" w:space="0" w:color="auto"/>
          </w:divBdr>
        </w:div>
        <w:div w:id="413017760">
          <w:marLeft w:val="0"/>
          <w:marRight w:val="0"/>
          <w:marTop w:val="0"/>
          <w:marBottom w:val="101"/>
          <w:divBdr>
            <w:top w:val="none" w:sz="0" w:space="0" w:color="auto"/>
            <w:left w:val="none" w:sz="0" w:space="0" w:color="auto"/>
            <w:bottom w:val="none" w:sz="0" w:space="0" w:color="auto"/>
            <w:right w:val="none" w:sz="0" w:space="0" w:color="auto"/>
          </w:divBdr>
        </w:div>
        <w:div w:id="417673357">
          <w:marLeft w:val="0"/>
          <w:marRight w:val="0"/>
          <w:marTop w:val="0"/>
          <w:marBottom w:val="101"/>
          <w:divBdr>
            <w:top w:val="none" w:sz="0" w:space="0" w:color="auto"/>
            <w:left w:val="none" w:sz="0" w:space="0" w:color="auto"/>
            <w:bottom w:val="none" w:sz="0" w:space="0" w:color="auto"/>
            <w:right w:val="none" w:sz="0" w:space="0" w:color="auto"/>
          </w:divBdr>
        </w:div>
        <w:div w:id="418216253">
          <w:marLeft w:val="0"/>
          <w:marRight w:val="0"/>
          <w:marTop w:val="0"/>
          <w:marBottom w:val="101"/>
          <w:divBdr>
            <w:top w:val="none" w:sz="0" w:space="0" w:color="auto"/>
            <w:left w:val="none" w:sz="0" w:space="0" w:color="auto"/>
            <w:bottom w:val="none" w:sz="0" w:space="0" w:color="auto"/>
            <w:right w:val="none" w:sz="0" w:space="0" w:color="auto"/>
          </w:divBdr>
        </w:div>
        <w:div w:id="426577521">
          <w:marLeft w:val="0"/>
          <w:marRight w:val="0"/>
          <w:marTop w:val="0"/>
          <w:marBottom w:val="101"/>
          <w:divBdr>
            <w:top w:val="none" w:sz="0" w:space="0" w:color="auto"/>
            <w:left w:val="none" w:sz="0" w:space="0" w:color="auto"/>
            <w:bottom w:val="none" w:sz="0" w:space="0" w:color="auto"/>
            <w:right w:val="none" w:sz="0" w:space="0" w:color="auto"/>
          </w:divBdr>
        </w:div>
        <w:div w:id="459499970">
          <w:marLeft w:val="0"/>
          <w:marRight w:val="0"/>
          <w:marTop w:val="0"/>
          <w:marBottom w:val="101"/>
          <w:divBdr>
            <w:top w:val="none" w:sz="0" w:space="0" w:color="auto"/>
            <w:left w:val="none" w:sz="0" w:space="0" w:color="auto"/>
            <w:bottom w:val="none" w:sz="0" w:space="0" w:color="auto"/>
            <w:right w:val="none" w:sz="0" w:space="0" w:color="auto"/>
          </w:divBdr>
        </w:div>
        <w:div w:id="469637105">
          <w:marLeft w:val="0"/>
          <w:marRight w:val="0"/>
          <w:marTop w:val="0"/>
          <w:marBottom w:val="101"/>
          <w:divBdr>
            <w:top w:val="none" w:sz="0" w:space="0" w:color="auto"/>
            <w:left w:val="none" w:sz="0" w:space="0" w:color="auto"/>
            <w:bottom w:val="none" w:sz="0" w:space="0" w:color="auto"/>
            <w:right w:val="none" w:sz="0" w:space="0" w:color="auto"/>
          </w:divBdr>
        </w:div>
        <w:div w:id="501550507">
          <w:marLeft w:val="0"/>
          <w:marRight w:val="0"/>
          <w:marTop w:val="0"/>
          <w:marBottom w:val="101"/>
          <w:divBdr>
            <w:top w:val="none" w:sz="0" w:space="0" w:color="auto"/>
            <w:left w:val="none" w:sz="0" w:space="0" w:color="auto"/>
            <w:bottom w:val="none" w:sz="0" w:space="0" w:color="auto"/>
            <w:right w:val="none" w:sz="0" w:space="0" w:color="auto"/>
          </w:divBdr>
        </w:div>
        <w:div w:id="533348407">
          <w:marLeft w:val="0"/>
          <w:marRight w:val="0"/>
          <w:marTop w:val="0"/>
          <w:marBottom w:val="101"/>
          <w:divBdr>
            <w:top w:val="none" w:sz="0" w:space="0" w:color="auto"/>
            <w:left w:val="none" w:sz="0" w:space="0" w:color="auto"/>
            <w:bottom w:val="none" w:sz="0" w:space="0" w:color="auto"/>
            <w:right w:val="none" w:sz="0" w:space="0" w:color="auto"/>
          </w:divBdr>
        </w:div>
        <w:div w:id="533423563">
          <w:marLeft w:val="0"/>
          <w:marRight w:val="0"/>
          <w:marTop w:val="0"/>
          <w:marBottom w:val="101"/>
          <w:divBdr>
            <w:top w:val="none" w:sz="0" w:space="0" w:color="auto"/>
            <w:left w:val="none" w:sz="0" w:space="0" w:color="auto"/>
            <w:bottom w:val="none" w:sz="0" w:space="0" w:color="auto"/>
            <w:right w:val="none" w:sz="0" w:space="0" w:color="auto"/>
          </w:divBdr>
        </w:div>
        <w:div w:id="536284418">
          <w:marLeft w:val="0"/>
          <w:marRight w:val="0"/>
          <w:marTop w:val="0"/>
          <w:marBottom w:val="101"/>
          <w:divBdr>
            <w:top w:val="none" w:sz="0" w:space="0" w:color="auto"/>
            <w:left w:val="none" w:sz="0" w:space="0" w:color="auto"/>
            <w:bottom w:val="none" w:sz="0" w:space="0" w:color="auto"/>
            <w:right w:val="none" w:sz="0" w:space="0" w:color="auto"/>
          </w:divBdr>
        </w:div>
        <w:div w:id="545876561">
          <w:marLeft w:val="0"/>
          <w:marRight w:val="0"/>
          <w:marTop w:val="0"/>
          <w:marBottom w:val="101"/>
          <w:divBdr>
            <w:top w:val="none" w:sz="0" w:space="0" w:color="auto"/>
            <w:left w:val="none" w:sz="0" w:space="0" w:color="auto"/>
            <w:bottom w:val="none" w:sz="0" w:space="0" w:color="auto"/>
            <w:right w:val="none" w:sz="0" w:space="0" w:color="auto"/>
          </w:divBdr>
        </w:div>
        <w:div w:id="551385236">
          <w:marLeft w:val="0"/>
          <w:marRight w:val="0"/>
          <w:marTop w:val="0"/>
          <w:marBottom w:val="101"/>
          <w:divBdr>
            <w:top w:val="none" w:sz="0" w:space="0" w:color="auto"/>
            <w:left w:val="none" w:sz="0" w:space="0" w:color="auto"/>
            <w:bottom w:val="none" w:sz="0" w:space="0" w:color="auto"/>
            <w:right w:val="none" w:sz="0" w:space="0" w:color="auto"/>
          </w:divBdr>
        </w:div>
        <w:div w:id="558175224">
          <w:marLeft w:val="0"/>
          <w:marRight w:val="0"/>
          <w:marTop w:val="0"/>
          <w:marBottom w:val="101"/>
          <w:divBdr>
            <w:top w:val="none" w:sz="0" w:space="0" w:color="auto"/>
            <w:left w:val="none" w:sz="0" w:space="0" w:color="auto"/>
            <w:bottom w:val="none" w:sz="0" w:space="0" w:color="auto"/>
            <w:right w:val="none" w:sz="0" w:space="0" w:color="auto"/>
          </w:divBdr>
        </w:div>
        <w:div w:id="566915763">
          <w:marLeft w:val="0"/>
          <w:marRight w:val="0"/>
          <w:marTop w:val="0"/>
          <w:marBottom w:val="101"/>
          <w:divBdr>
            <w:top w:val="none" w:sz="0" w:space="0" w:color="auto"/>
            <w:left w:val="none" w:sz="0" w:space="0" w:color="auto"/>
            <w:bottom w:val="none" w:sz="0" w:space="0" w:color="auto"/>
            <w:right w:val="none" w:sz="0" w:space="0" w:color="auto"/>
          </w:divBdr>
        </w:div>
        <w:div w:id="568424105">
          <w:marLeft w:val="0"/>
          <w:marRight w:val="0"/>
          <w:marTop w:val="0"/>
          <w:marBottom w:val="101"/>
          <w:divBdr>
            <w:top w:val="none" w:sz="0" w:space="0" w:color="auto"/>
            <w:left w:val="none" w:sz="0" w:space="0" w:color="auto"/>
            <w:bottom w:val="none" w:sz="0" w:space="0" w:color="auto"/>
            <w:right w:val="none" w:sz="0" w:space="0" w:color="auto"/>
          </w:divBdr>
        </w:div>
        <w:div w:id="573667035">
          <w:marLeft w:val="0"/>
          <w:marRight w:val="0"/>
          <w:marTop w:val="0"/>
          <w:marBottom w:val="101"/>
          <w:divBdr>
            <w:top w:val="none" w:sz="0" w:space="0" w:color="auto"/>
            <w:left w:val="none" w:sz="0" w:space="0" w:color="auto"/>
            <w:bottom w:val="none" w:sz="0" w:space="0" w:color="auto"/>
            <w:right w:val="none" w:sz="0" w:space="0" w:color="auto"/>
          </w:divBdr>
        </w:div>
        <w:div w:id="597100588">
          <w:marLeft w:val="0"/>
          <w:marRight w:val="0"/>
          <w:marTop w:val="0"/>
          <w:marBottom w:val="101"/>
          <w:divBdr>
            <w:top w:val="none" w:sz="0" w:space="0" w:color="auto"/>
            <w:left w:val="none" w:sz="0" w:space="0" w:color="auto"/>
            <w:bottom w:val="none" w:sz="0" w:space="0" w:color="auto"/>
            <w:right w:val="none" w:sz="0" w:space="0" w:color="auto"/>
          </w:divBdr>
        </w:div>
        <w:div w:id="599797468">
          <w:marLeft w:val="0"/>
          <w:marRight w:val="0"/>
          <w:marTop w:val="0"/>
          <w:marBottom w:val="101"/>
          <w:divBdr>
            <w:top w:val="none" w:sz="0" w:space="0" w:color="auto"/>
            <w:left w:val="none" w:sz="0" w:space="0" w:color="auto"/>
            <w:bottom w:val="none" w:sz="0" w:space="0" w:color="auto"/>
            <w:right w:val="none" w:sz="0" w:space="0" w:color="auto"/>
          </w:divBdr>
        </w:div>
        <w:div w:id="617225181">
          <w:marLeft w:val="0"/>
          <w:marRight w:val="0"/>
          <w:marTop w:val="0"/>
          <w:marBottom w:val="101"/>
          <w:divBdr>
            <w:top w:val="none" w:sz="0" w:space="0" w:color="auto"/>
            <w:left w:val="none" w:sz="0" w:space="0" w:color="auto"/>
            <w:bottom w:val="none" w:sz="0" w:space="0" w:color="auto"/>
            <w:right w:val="none" w:sz="0" w:space="0" w:color="auto"/>
          </w:divBdr>
        </w:div>
        <w:div w:id="625625023">
          <w:marLeft w:val="0"/>
          <w:marRight w:val="0"/>
          <w:marTop w:val="0"/>
          <w:marBottom w:val="101"/>
          <w:divBdr>
            <w:top w:val="none" w:sz="0" w:space="0" w:color="auto"/>
            <w:left w:val="none" w:sz="0" w:space="0" w:color="auto"/>
            <w:bottom w:val="none" w:sz="0" w:space="0" w:color="auto"/>
            <w:right w:val="none" w:sz="0" w:space="0" w:color="auto"/>
          </w:divBdr>
        </w:div>
        <w:div w:id="630672589">
          <w:marLeft w:val="0"/>
          <w:marRight w:val="0"/>
          <w:marTop w:val="0"/>
          <w:marBottom w:val="101"/>
          <w:divBdr>
            <w:top w:val="none" w:sz="0" w:space="0" w:color="auto"/>
            <w:left w:val="none" w:sz="0" w:space="0" w:color="auto"/>
            <w:bottom w:val="none" w:sz="0" w:space="0" w:color="auto"/>
            <w:right w:val="none" w:sz="0" w:space="0" w:color="auto"/>
          </w:divBdr>
        </w:div>
        <w:div w:id="648634877">
          <w:marLeft w:val="0"/>
          <w:marRight w:val="0"/>
          <w:marTop w:val="0"/>
          <w:marBottom w:val="101"/>
          <w:divBdr>
            <w:top w:val="none" w:sz="0" w:space="0" w:color="auto"/>
            <w:left w:val="none" w:sz="0" w:space="0" w:color="auto"/>
            <w:bottom w:val="none" w:sz="0" w:space="0" w:color="auto"/>
            <w:right w:val="none" w:sz="0" w:space="0" w:color="auto"/>
          </w:divBdr>
        </w:div>
        <w:div w:id="668680580">
          <w:marLeft w:val="0"/>
          <w:marRight w:val="0"/>
          <w:marTop w:val="0"/>
          <w:marBottom w:val="101"/>
          <w:divBdr>
            <w:top w:val="none" w:sz="0" w:space="0" w:color="auto"/>
            <w:left w:val="none" w:sz="0" w:space="0" w:color="auto"/>
            <w:bottom w:val="none" w:sz="0" w:space="0" w:color="auto"/>
            <w:right w:val="none" w:sz="0" w:space="0" w:color="auto"/>
          </w:divBdr>
        </w:div>
        <w:div w:id="679549730">
          <w:marLeft w:val="0"/>
          <w:marRight w:val="0"/>
          <w:marTop w:val="0"/>
          <w:marBottom w:val="101"/>
          <w:divBdr>
            <w:top w:val="none" w:sz="0" w:space="0" w:color="auto"/>
            <w:left w:val="none" w:sz="0" w:space="0" w:color="auto"/>
            <w:bottom w:val="none" w:sz="0" w:space="0" w:color="auto"/>
            <w:right w:val="none" w:sz="0" w:space="0" w:color="auto"/>
          </w:divBdr>
        </w:div>
        <w:div w:id="689185040">
          <w:marLeft w:val="0"/>
          <w:marRight w:val="0"/>
          <w:marTop w:val="0"/>
          <w:marBottom w:val="101"/>
          <w:divBdr>
            <w:top w:val="none" w:sz="0" w:space="0" w:color="auto"/>
            <w:left w:val="none" w:sz="0" w:space="0" w:color="auto"/>
            <w:bottom w:val="none" w:sz="0" w:space="0" w:color="auto"/>
            <w:right w:val="none" w:sz="0" w:space="0" w:color="auto"/>
          </w:divBdr>
        </w:div>
        <w:div w:id="690881056">
          <w:marLeft w:val="0"/>
          <w:marRight w:val="0"/>
          <w:marTop w:val="0"/>
          <w:marBottom w:val="101"/>
          <w:divBdr>
            <w:top w:val="none" w:sz="0" w:space="0" w:color="auto"/>
            <w:left w:val="none" w:sz="0" w:space="0" w:color="auto"/>
            <w:bottom w:val="none" w:sz="0" w:space="0" w:color="auto"/>
            <w:right w:val="none" w:sz="0" w:space="0" w:color="auto"/>
          </w:divBdr>
        </w:div>
        <w:div w:id="691566647">
          <w:marLeft w:val="0"/>
          <w:marRight w:val="0"/>
          <w:marTop w:val="0"/>
          <w:marBottom w:val="101"/>
          <w:divBdr>
            <w:top w:val="none" w:sz="0" w:space="0" w:color="auto"/>
            <w:left w:val="none" w:sz="0" w:space="0" w:color="auto"/>
            <w:bottom w:val="none" w:sz="0" w:space="0" w:color="auto"/>
            <w:right w:val="none" w:sz="0" w:space="0" w:color="auto"/>
          </w:divBdr>
        </w:div>
        <w:div w:id="723874136">
          <w:marLeft w:val="0"/>
          <w:marRight w:val="0"/>
          <w:marTop w:val="0"/>
          <w:marBottom w:val="101"/>
          <w:divBdr>
            <w:top w:val="none" w:sz="0" w:space="0" w:color="auto"/>
            <w:left w:val="none" w:sz="0" w:space="0" w:color="auto"/>
            <w:bottom w:val="none" w:sz="0" w:space="0" w:color="auto"/>
            <w:right w:val="none" w:sz="0" w:space="0" w:color="auto"/>
          </w:divBdr>
        </w:div>
        <w:div w:id="732851212">
          <w:marLeft w:val="0"/>
          <w:marRight w:val="0"/>
          <w:marTop w:val="0"/>
          <w:marBottom w:val="101"/>
          <w:divBdr>
            <w:top w:val="none" w:sz="0" w:space="0" w:color="auto"/>
            <w:left w:val="none" w:sz="0" w:space="0" w:color="auto"/>
            <w:bottom w:val="none" w:sz="0" w:space="0" w:color="auto"/>
            <w:right w:val="none" w:sz="0" w:space="0" w:color="auto"/>
          </w:divBdr>
        </w:div>
        <w:div w:id="744765518">
          <w:marLeft w:val="0"/>
          <w:marRight w:val="0"/>
          <w:marTop w:val="0"/>
          <w:marBottom w:val="101"/>
          <w:divBdr>
            <w:top w:val="none" w:sz="0" w:space="0" w:color="auto"/>
            <w:left w:val="none" w:sz="0" w:space="0" w:color="auto"/>
            <w:bottom w:val="none" w:sz="0" w:space="0" w:color="auto"/>
            <w:right w:val="none" w:sz="0" w:space="0" w:color="auto"/>
          </w:divBdr>
        </w:div>
        <w:div w:id="757138629">
          <w:marLeft w:val="0"/>
          <w:marRight w:val="0"/>
          <w:marTop w:val="0"/>
          <w:marBottom w:val="101"/>
          <w:divBdr>
            <w:top w:val="none" w:sz="0" w:space="0" w:color="auto"/>
            <w:left w:val="none" w:sz="0" w:space="0" w:color="auto"/>
            <w:bottom w:val="none" w:sz="0" w:space="0" w:color="auto"/>
            <w:right w:val="none" w:sz="0" w:space="0" w:color="auto"/>
          </w:divBdr>
        </w:div>
        <w:div w:id="812605568">
          <w:marLeft w:val="0"/>
          <w:marRight w:val="0"/>
          <w:marTop w:val="0"/>
          <w:marBottom w:val="101"/>
          <w:divBdr>
            <w:top w:val="none" w:sz="0" w:space="0" w:color="auto"/>
            <w:left w:val="none" w:sz="0" w:space="0" w:color="auto"/>
            <w:bottom w:val="none" w:sz="0" w:space="0" w:color="auto"/>
            <w:right w:val="none" w:sz="0" w:space="0" w:color="auto"/>
          </w:divBdr>
        </w:div>
        <w:div w:id="818687895">
          <w:marLeft w:val="0"/>
          <w:marRight w:val="0"/>
          <w:marTop w:val="0"/>
          <w:marBottom w:val="101"/>
          <w:divBdr>
            <w:top w:val="none" w:sz="0" w:space="0" w:color="auto"/>
            <w:left w:val="none" w:sz="0" w:space="0" w:color="auto"/>
            <w:bottom w:val="none" w:sz="0" w:space="0" w:color="auto"/>
            <w:right w:val="none" w:sz="0" w:space="0" w:color="auto"/>
          </w:divBdr>
        </w:div>
        <w:div w:id="825054116">
          <w:marLeft w:val="0"/>
          <w:marRight w:val="0"/>
          <w:marTop w:val="0"/>
          <w:marBottom w:val="101"/>
          <w:divBdr>
            <w:top w:val="none" w:sz="0" w:space="0" w:color="auto"/>
            <w:left w:val="none" w:sz="0" w:space="0" w:color="auto"/>
            <w:bottom w:val="none" w:sz="0" w:space="0" w:color="auto"/>
            <w:right w:val="none" w:sz="0" w:space="0" w:color="auto"/>
          </w:divBdr>
        </w:div>
        <w:div w:id="834757764">
          <w:marLeft w:val="0"/>
          <w:marRight w:val="0"/>
          <w:marTop w:val="0"/>
          <w:marBottom w:val="101"/>
          <w:divBdr>
            <w:top w:val="none" w:sz="0" w:space="0" w:color="auto"/>
            <w:left w:val="none" w:sz="0" w:space="0" w:color="auto"/>
            <w:bottom w:val="none" w:sz="0" w:space="0" w:color="auto"/>
            <w:right w:val="none" w:sz="0" w:space="0" w:color="auto"/>
          </w:divBdr>
        </w:div>
        <w:div w:id="849299240">
          <w:marLeft w:val="0"/>
          <w:marRight w:val="0"/>
          <w:marTop w:val="0"/>
          <w:marBottom w:val="101"/>
          <w:divBdr>
            <w:top w:val="none" w:sz="0" w:space="0" w:color="auto"/>
            <w:left w:val="none" w:sz="0" w:space="0" w:color="auto"/>
            <w:bottom w:val="none" w:sz="0" w:space="0" w:color="auto"/>
            <w:right w:val="none" w:sz="0" w:space="0" w:color="auto"/>
          </w:divBdr>
        </w:div>
        <w:div w:id="860360466">
          <w:marLeft w:val="0"/>
          <w:marRight w:val="0"/>
          <w:marTop w:val="0"/>
          <w:marBottom w:val="101"/>
          <w:divBdr>
            <w:top w:val="none" w:sz="0" w:space="0" w:color="auto"/>
            <w:left w:val="none" w:sz="0" w:space="0" w:color="auto"/>
            <w:bottom w:val="none" w:sz="0" w:space="0" w:color="auto"/>
            <w:right w:val="none" w:sz="0" w:space="0" w:color="auto"/>
          </w:divBdr>
        </w:div>
        <w:div w:id="866214286">
          <w:marLeft w:val="0"/>
          <w:marRight w:val="0"/>
          <w:marTop w:val="0"/>
          <w:marBottom w:val="101"/>
          <w:divBdr>
            <w:top w:val="none" w:sz="0" w:space="0" w:color="auto"/>
            <w:left w:val="none" w:sz="0" w:space="0" w:color="auto"/>
            <w:bottom w:val="none" w:sz="0" w:space="0" w:color="auto"/>
            <w:right w:val="none" w:sz="0" w:space="0" w:color="auto"/>
          </w:divBdr>
        </w:div>
        <w:div w:id="877858952">
          <w:marLeft w:val="0"/>
          <w:marRight w:val="0"/>
          <w:marTop w:val="0"/>
          <w:marBottom w:val="101"/>
          <w:divBdr>
            <w:top w:val="none" w:sz="0" w:space="0" w:color="auto"/>
            <w:left w:val="none" w:sz="0" w:space="0" w:color="auto"/>
            <w:bottom w:val="none" w:sz="0" w:space="0" w:color="auto"/>
            <w:right w:val="none" w:sz="0" w:space="0" w:color="auto"/>
          </w:divBdr>
        </w:div>
        <w:div w:id="896937864">
          <w:marLeft w:val="0"/>
          <w:marRight w:val="0"/>
          <w:marTop w:val="0"/>
          <w:marBottom w:val="101"/>
          <w:divBdr>
            <w:top w:val="none" w:sz="0" w:space="0" w:color="auto"/>
            <w:left w:val="none" w:sz="0" w:space="0" w:color="auto"/>
            <w:bottom w:val="none" w:sz="0" w:space="0" w:color="auto"/>
            <w:right w:val="none" w:sz="0" w:space="0" w:color="auto"/>
          </w:divBdr>
        </w:div>
        <w:div w:id="954022372">
          <w:marLeft w:val="0"/>
          <w:marRight w:val="0"/>
          <w:marTop w:val="0"/>
          <w:marBottom w:val="101"/>
          <w:divBdr>
            <w:top w:val="none" w:sz="0" w:space="0" w:color="auto"/>
            <w:left w:val="none" w:sz="0" w:space="0" w:color="auto"/>
            <w:bottom w:val="none" w:sz="0" w:space="0" w:color="auto"/>
            <w:right w:val="none" w:sz="0" w:space="0" w:color="auto"/>
          </w:divBdr>
        </w:div>
        <w:div w:id="961422607">
          <w:marLeft w:val="0"/>
          <w:marRight w:val="0"/>
          <w:marTop w:val="0"/>
          <w:marBottom w:val="101"/>
          <w:divBdr>
            <w:top w:val="none" w:sz="0" w:space="0" w:color="auto"/>
            <w:left w:val="none" w:sz="0" w:space="0" w:color="auto"/>
            <w:bottom w:val="none" w:sz="0" w:space="0" w:color="auto"/>
            <w:right w:val="none" w:sz="0" w:space="0" w:color="auto"/>
          </w:divBdr>
        </w:div>
        <w:div w:id="968241919">
          <w:marLeft w:val="0"/>
          <w:marRight w:val="0"/>
          <w:marTop w:val="0"/>
          <w:marBottom w:val="101"/>
          <w:divBdr>
            <w:top w:val="none" w:sz="0" w:space="0" w:color="auto"/>
            <w:left w:val="none" w:sz="0" w:space="0" w:color="auto"/>
            <w:bottom w:val="none" w:sz="0" w:space="0" w:color="auto"/>
            <w:right w:val="none" w:sz="0" w:space="0" w:color="auto"/>
          </w:divBdr>
        </w:div>
        <w:div w:id="989135886">
          <w:marLeft w:val="0"/>
          <w:marRight w:val="0"/>
          <w:marTop w:val="0"/>
          <w:marBottom w:val="101"/>
          <w:divBdr>
            <w:top w:val="none" w:sz="0" w:space="0" w:color="auto"/>
            <w:left w:val="none" w:sz="0" w:space="0" w:color="auto"/>
            <w:bottom w:val="none" w:sz="0" w:space="0" w:color="auto"/>
            <w:right w:val="none" w:sz="0" w:space="0" w:color="auto"/>
          </w:divBdr>
        </w:div>
        <w:div w:id="1001814630">
          <w:marLeft w:val="0"/>
          <w:marRight w:val="0"/>
          <w:marTop w:val="0"/>
          <w:marBottom w:val="101"/>
          <w:divBdr>
            <w:top w:val="none" w:sz="0" w:space="0" w:color="auto"/>
            <w:left w:val="none" w:sz="0" w:space="0" w:color="auto"/>
            <w:bottom w:val="none" w:sz="0" w:space="0" w:color="auto"/>
            <w:right w:val="none" w:sz="0" w:space="0" w:color="auto"/>
          </w:divBdr>
        </w:div>
        <w:div w:id="1030912568">
          <w:marLeft w:val="0"/>
          <w:marRight w:val="0"/>
          <w:marTop w:val="0"/>
          <w:marBottom w:val="101"/>
          <w:divBdr>
            <w:top w:val="none" w:sz="0" w:space="0" w:color="auto"/>
            <w:left w:val="none" w:sz="0" w:space="0" w:color="auto"/>
            <w:bottom w:val="none" w:sz="0" w:space="0" w:color="auto"/>
            <w:right w:val="none" w:sz="0" w:space="0" w:color="auto"/>
          </w:divBdr>
        </w:div>
        <w:div w:id="1044056974">
          <w:marLeft w:val="0"/>
          <w:marRight w:val="0"/>
          <w:marTop w:val="0"/>
          <w:marBottom w:val="101"/>
          <w:divBdr>
            <w:top w:val="none" w:sz="0" w:space="0" w:color="auto"/>
            <w:left w:val="none" w:sz="0" w:space="0" w:color="auto"/>
            <w:bottom w:val="none" w:sz="0" w:space="0" w:color="auto"/>
            <w:right w:val="none" w:sz="0" w:space="0" w:color="auto"/>
          </w:divBdr>
        </w:div>
        <w:div w:id="1108812087">
          <w:marLeft w:val="0"/>
          <w:marRight w:val="0"/>
          <w:marTop w:val="0"/>
          <w:marBottom w:val="101"/>
          <w:divBdr>
            <w:top w:val="none" w:sz="0" w:space="0" w:color="auto"/>
            <w:left w:val="none" w:sz="0" w:space="0" w:color="auto"/>
            <w:bottom w:val="none" w:sz="0" w:space="0" w:color="auto"/>
            <w:right w:val="none" w:sz="0" w:space="0" w:color="auto"/>
          </w:divBdr>
        </w:div>
        <w:div w:id="1117213108">
          <w:marLeft w:val="0"/>
          <w:marRight w:val="0"/>
          <w:marTop w:val="0"/>
          <w:marBottom w:val="101"/>
          <w:divBdr>
            <w:top w:val="none" w:sz="0" w:space="0" w:color="auto"/>
            <w:left w:val="none" w:sz="0" w:space="0" w:color="auto"/>
            <w:bottom w:val="none" w:sz="0" w:space="0" w:color="auto"/>
            <w:right w:val="none" w:sz="0" w:space="0" w:color="auto"/>
          </w:divBdr>
        </w:div>
        <w:div w:id="1119375416">
          <w:marLeft w:val="0"/>
          <w:marRight w:val="0"/>
          <w:marTop w:val="0"/>
          <w:marBottom w:val="101"/>
          <w:divBdr>
            <w:top w:val="none" w:sz="0" w:space="0" w:color="auto"/>
            <w:left w:val="none" w:sz="0" w:space="0" w:color="auto"/>
            <w:bottom w:val="none" w:sz="0" w:space="0" w:color="auto"/>
            <w:right w:val="none" w:sz="0" w:space="0" w:color="auto"/>
          </w:divBdr>
        </w:div>
        <w:div w:id="1158888726">
          <w:marLeft w:val="0"/>
          <w:marRight w:val="0"/>
          <w:marTop w:val="0"/>
          <w:marBottom w:val="101"/>
          <w:divBdr>
            <w:top w:val="none" w:sz="0" w:space="0" w:color="auto"/>
            <w:left w:val="none" w:sz="0" w:space="0" w:color="auto"/>
            <w:bottom w:val="none" w:sz="0" w:space="0" w:color="auto"/>
            <w:right w:val="none" w:sz="0" w:space="0" w:color="auto"/>
          </w:divBdr>
        </w:div>
        <w:div w:id="1161653739">
          <w:marLeft w:val="0"/>
          <w:marRight w:val="0"/>
          <w:marTop w:val="0"/>
          <w:marBottom w:val="101"/>
          <w:divBdr>
            <w:top w:val="none" w:sz="0" w:space="0" w:color="auto"/>
            <w:left w:val="none" w:sz="0" w:space="0" w:color="auto"/>
            <w:bottom w:val="none" w:sz="0" w:space="0" w:color="auto"/>
            <w:right w:val="none" w:sz="0" w:space="0" w:color="auto"/>
          </w:divBdr>
        </w:div>
        <w:div w:id="1163424196">
          <w:marLeft w:val="0"/>
          <w:marRight w:val="0"/>
          <w:marTop w:val="0"/>
          <w:marBottom w:val="101"/>
          <w:divBdr>
            <w:top w:val="none" w:sz="0" w:space="0" w:color="auto"/>
            <w:left w:val="none" w:sz="0" w:space="0" w:color="auto"/>
            <w:bottom w:val="none" w:sz="0" w:space="0" w:color="auto"/>
            <w:right w:val="none" w:sz="0" w:space="0" w:color="auto"/>
          </w:divBdr>
        </w:div>
        <w:div w:id="1169516733">
          <w:marLeft w:val="0"/>
          <w:marRight w:val="0"/>
          <w:marTop w:val="0"/>
          <w:marBottom w:val="101"/>
          <w:divBdr>
            <w:top w:val="none" w:sz="0" w:space="0" w:color="auto"/>
            <w:left w:val="none" w:sz="0" w:space="0" w:color="auto"/>
            <w:bottom w:val="none" w:sz="0" w:space="0" w:color="auto"/>
            <w:right w:val="none" w:sz="0" w:space="0" w:color="auto"/>
          </w:divBdr>
        </w:div>
        <w:div w:id="1184176214">
          <w:marLeft w:val="0"/>
          <w:marRight w:val="0"/>
          <w:marTop w:val="0"/>
          <w:marBottom w:val="101"/>
          <w:divBdr>
            <w:top w:val="none" w:sz="0" w:space="0" w:color="auto"/>
            <w:left w:val="none" w:sz="0" w:space="0" w:color="auto"/>
            <w:bottom w:val="none" w:sz="0" w:space="0" w:color="auto"/>
            <w:right w:val="none" w:sz="0" w:space="0" w:color="auto"/>
          </w:divBdr>
        </w:div>
        <w:div w:id="1223561152">
          <w:marLeft w:val="0"/>
          <w:marRight w:val="0"/>
          <w:marTop w:val="0"/>
          <w:marBottom w:val="101"/>
          <w:divBdr>
            <w:top w:val="none" w:sz="0" w:space="0" w:color="auto"/>
            <w:left w:val="none" w:sz="0" w:space="0" w:color="auto"/>
            <w:bottom w:val="none" w:sz="0" w:space="0" w:color="auto"/>
            <w:right w:val="none" w:sz="0" w:space="0" w:color="auto"/>
          </w:divBdr>
        </w:div>
        <w:div w:id="1253970754">
          <w:marLeft w:val="0"/>
          <w:marRight w:val="0"/>
          <w:marTop w:val="0"/>
          <w:marBottom w:val="101"/>
          <w:divBdr>
            <w:top w:val="none" w:sz="0" w:space="0" w:color="auto"/>
            <w:left w:val="none" w:sz="0" w:space="0" w:color="auto"/>
            <w:bottom w:val="none" w:sz="0" w:space="0" w:color="auto"/>
            <w:right w:val="none" w:sz="0" w:space="0" w:color="auto"/>
          </w:divBdr>
        </w:div>
        <w:div w:id="1279798803">
          <w:marLeft w:val="0"/>
          <w:marRight w:val="0"/>
          <w:marTop w:val="0"/>
          <w:marBottom w:val="101"/>
          <w:divBdr>
            <w:top w:val="none" w:sz="0" w:space="0" w:color="auto"/>
            <w:left w:val="none" w:sz="0" w:space="0" w:color="auto"/>
            <w:bottom w:val="none" w:sz="0" w:space="0" w:color="auto"/>
            <w:right w:val="none" w:sz="0" w:space="0" w:color="auto"/>
          </w:divBdr>
        </w:div>
        <w:div w:id="1292444166">
          <w:marLeft w:val="0"/>
          <w:marRight w:val="0"/>
          <w:marTop w:val="0"/>
          <w:marBottom w:val="101"/>
          <w:divBdr>
            <w:top w:val="none" w:sz="0" w:space="0" w:color="auto"/>
            <w:left w:val="none" w:sz="0" w:space="0" w:color="auto"/>
            <w:bottom w:val="none" w:sz="0" w:space="0" w:color="auto"/>
            <w:right w:val="none" w:sz="0" w:space="0" w:color="auto"/>
          </w:divBdr>
        </w:div>
        <w:div w:id="1303654045">
          <w:marLeft w:val="0"/>
          <w:marRight w:val="0"/>
          <w:marTop w:val="0"/>
          <w:marBottom w:val="101"/>
          <w:divBdr>
            <w:top w:val="none" w:sz="0" w:space="0" w:color="auto"/>
            <w:left w:val="none" w:sz="0" w:space="0" w:color="auto"/>
            <w:bottom w:val="none" w:sz="0" w:space="0" w:color="auto"/>
            <w:right w:val="none" w:sz="0" w:space="0" w:color="auto"/>
          </w:divBdr>
        </w:div>
        <w:div w:id="1316105680">
          <w:marLeft w:val="0"/>
          <w:marRight w:val="0"/>
          <w:marTop w:val="0"/>
          <w:marBottom w:val="101"/>
          <w:divBdr>
            <w:top w:val="none" w:sz="0" w:space="0" w:color="auto"/>
            <w:left w:val="none" w:sz="0" w:space="0" w:color="auto"/>
            <w:bottom w:val="none" w:sz="0" w:space="0" w:color="auto"/>
            <w:right w:val="none" w:sz="0" w:space="0" w:color="auto"/>
          </w:divBdr>
        </w:div>
        <w:div w:id="1328250002">
          <w:marLeft w:val="0"/>
          <w:marRight w:val="0"/>
          <w:marTop w:val="0"/>
          <w:marBottom w:val="101"/>
          <w:divBdr>
            <w:top w:val="none" w:sz="0" w:space="0" w:color="auto"/>
            <w:left w:val="none" w:sz="0" w:space="0" w:color="auto"/>
            <w:bottom w:val="none" w:sz="0" w:space="0" w:color="auto"/>
            <w:right w:val="none" w:sz="0" w:space="0" w:color="auto"/>
          </w:divBdr>
        </w:div>
        <w:div w:id="1340036253">
          <w:marLeft w:val="0"/>
          <w:marRight w:val="0"/>
          <w:marTop w:val="0"/>
          <w:marBottom w:val="101"/>
          <w:divBdr>
            <w:top w:val="none" w:sz="0" w:space="0" w:color="auto"/>
            <w:left w:val="none" w:sz="0" w:space="0" w:color="auto"/>
            <w:bottom w:val="none" w:sz="0" w:space="0" w:color="auto"/>
            <w:right w:val="none" w:sz="0" w:space="0" w:color="auto"/>
          </w:divBdr>
        </w:div>
        <w:div w:id="1371802026">
          <w:marLeft w:val="0"/>
          <w:marRight w:val="0"/>
          <w:marTop w:val="0"/>
          <w:marBottom w:val="101"/>
          <w:divBdr>
            <w:top w:val="none" w:sz="0" w:space="0" w:color="auto"/>
            <w:left w:val="none" w:sz="0" w:space="0" w:color="auto"/>
            <w:bottom w:val="none" w:sz="0" w:space="0" w:color="auto"/>
            <w:right w:val="none" w:sz="0" w:space="0" w:color="auto"/>
          </w:divBdr>
        </w:div>
        <w:div w:id="1387680235">
          <w:marLeft w:val="0"/>
          <w:marRight w:val="0"/>
          <w:marTop w:val="0"/>
          <w:marBottom w:val="101"/>
          <w:divBdr>
            <w:top w:val="none" w:sz="0" w:space="0" w:color="auto"/>
            <w:left w:val="none" w:sz="0" w:space="0" w:color="auto"/>
            <w:bottom w:val="none" w:sz="0" w:space="0" w:color="auto"/>
            <w:right w:val="none" w:sz="0" w:space="0" w:color="auto"/>
          </w:divBdr>
        </w:div>
        <w:div w:id="1413357552">
          <w:marLeft w:val="0"/>
          <w:marRight w:val="0"/>
          <w:marTop w:val="0"/>
          <w:marBottom w:val="101"/>
          <w:divBdr>
            <w:top w:val="none" w:sz="0" w:space="0" w:color="auto"/>
            <w:left w:val="none" w:sz="0" w:space="0" w:color="auto"/>
            <w:bottom w:val="none" w:sz="0" w:space="0" w:color="auto"/>
            <w:right w:val="none" w:sz="0" w:space="0" w:color="auto"/>
          </w:divBdr>
        </w:div>
        <w:div w:id="1419132245">
          <w:marLeft w:val="0"/>
          <w:marRight w:val="0"/>
          <w:marTop w:val="0"/>
          <w:marBottom w:val="101"/>
          <w:divBdr>
            <w:top w:val="none" w:sz="0" w:space="0" w:color="auto"/>
            <w:left w:val="none" w:sz="0" w:space="0" w:color="auto"/>
            <w:bottom w:val="none" w:sz="0" w:space="0" w:color="auto"/>
            <w:right w:val="none" w:sz="0" w:space="0" w:color="auto"/>
          </w:divBdr>
        </w:div>
        <w:div w:id="1424717232">
          <w:marLeft w:val="0"/>
          <w:marRight w:val="0"/>
          <w:marTop w:val="0"/>
          <w:marBottom w:val="101"/>
          <w:divBdr>
            <w:top w:val="none" w:sz="0" w:space="0" w:color="auto"/>
            <w:left w:val="none" w:sz="0" w:space="0" w:color="auto"/>
            <w:bottom w:val="none" w:sz="0" w:space="0" w:color="auto"/>
            <w:right w:val="none" w:sz="0" w:space="0" w:color="auto"/>
          </w:divBdr>
        </w:div>
        <w:div w:id="1452898715">
          <w:marLeft w:val="0"/>
          <w:marRight w:val="0"/>
          <w:marTop w:val="0"/>
          <w:marBottom w:val="101"/>
          <w:divBdr>
            <w:top w:val="none" w:sz="0" w:space="0" w:color="auto"/>
            <w:left w:val="none" w:sz="0" w:space="0" w:color="auto"/>
            <w:bottom w:val="none" w:sz="0" w:space="0" w:color="auto"/>
            <w:right w:val="none" w:sz="0" w:space="0" w:color="auto"/>
          </w:divBdr>
        </w:div>
        <w:div w:id="1466894544">
          <w:marLeft w:val="0"/>
          <w:marRight w:val="0"/>
          <w:marTop w:val="0"/>
          <w:marBottom w:val="101"/>
          <w:divBdr>
            <w:top w:val="none" w:sz="0" w:space="0" w:color="auto"/>
            <w:left w:val="none" w:sz="0" w:space="0" w:color="auto"/>
            <w:bottom w:val="none" w:sz="0" w:space="0" w:color="auto"/>
            <w:right w:val="none" w:sz="0" w:space="0" w:color="auto"/>
          </w:divBdr>
        </w:div>
        <w:div w:id="1468813707">
          <w:marLeft w:val="0"/>
          <w:marRight w:val="0"/>
          <w:marTop w:val="0"/>
          <w:marBottom w:val="101"/>
          <w:divBdr>
            <w:top w:val="none" w:sz="0" w:space="0" w:color="auto"/>
            <w:left w:val="none" w:sz="0" w:space="0" w:color="auto"/>
            <w:bottom w:val="none" w:sz="0" w:space="0" w:color="auto"/>
            <w:right w:val="none" w:sz="0" w:space="0" w:color="auto"/>
          </w:divBdr>
        </w:div>
        <w:div w:id="1470394109">
          <w:marLeft w:val="0"/>
          <w:marRight w:val="0"/>
          <w:marTop w:val="0"/>
          <w:marBottom w:val="101"/>
          <w:divBdr>
            <w:top w:val="none" w:sz="0" w:space="0" w:color="auto"/>
            <w:left w:val="none" w:sz="0" w:space="0" w:color="auto"/>
            <w:bottom w:val="none" w:sz="0" w:space="0" w:color="auto"/>
            <w:right w:val="none" w:sz="0" w:space="0" w:color="auto"/>
          </w:divBdr>
        </w:div>
        <w:div w:id="1476682540">
          <w:marLeft w:val="0"/>
          <w:marRight w:val="0"/>
          <w:marTop w:val="0"/>
          <w:marBottom w:val="101"/>
          <w:divBdr>
            <w:top w:val="none" w:sz="0" w:space="0" w:color="auto"/>
            <w:left w:val="none" w:sz="0" w:space="0" w:color="auto"/>
            <w:bottom w:val="none" w:sz="0" w:space="0" w:color="auto"/>
            <w:right w:val="none" w:sz="0" w:space="0" w:color="auto"/>
          </w:divBdr>
        </w:div>
        <w:div w:id="1481387842">
          <w:marLeft w:val="0"/>
          <w:marRight w:val="0"/>
          <w:marTop w:val="0"/>
          <w:marBottom w:val="101"/>
          <w:divBdr>
            <w:top w:val="none" w:sz="0" w:space="0" w:color="auto"/>
            <w:left w:val="none" w:sz="0" w:space="0" w:color="auto"/>
            <w:bottom w:val="none" w:sz="0" w:space="0" w:color="auto"/>
            <w:right w:val="none" w:sz="0" w:space="0" w:color="auto"/>
          </w:divBdr>
        </w:div>
        <w:div w:id="1482236584">
          <w:marLeft w:val="0"/>
          <w:marRight w:val="0"/>
          <w:marTop w:val="0"/>
          <w:marBottom w:val="101"/>
          <w:divBdr>
            <w:top w:val="none" w:sz="0" w:space="0" w:color="auto"/>
            <w:left w:val="none" w:sz="0" w:space="0" w:color="auto"/>
            <w:bottom w:val="none" w:sz="0" w:space="0" w:color="auto"/>
            <w:right w:val="none" w:sz="0" w:space="0" w:color="auto"/>
          </w:divBdr>
        </w:div>
        <w:div w:id="1541278710">
          <w:marLeft w:val="0"/>
          <w:marRight w:val="0"/>
          <w:marTop w:val="0"/>
          <w:marBottom w:val="101"/>
          <w:divBdr>
            <w:top w:val="none" w:sz="0" w:space="0" w:color="auto"/>
            <w:left w:val="none" w:sz="0" w:space="0" w:color="auto"/>
            <w:bottom w:val="none" w:sz="0" w:space="0" w:color="auto"/>
            <w:right w:val="none" w:sz="0" w:space="0" w:color="auto"/>
          </w:divBdr>
        </w:div>
        <w:div w:id="1555892134">
          <w:marLeft w:val="0"/>
          <w:marRight w:val="0"/>
          <w:marTop w:val="0"/>
          <w:marBottom w:val="101"/>
          <w:divBdr>
            <w:top w:val="none" w:sz="0" w:space="0" w:color="auto"/>
            <w:left w:val="none" w:sz="0" w:space="0" w:color="auto"/>
            <w:bottom w:val="none" w:sz="0" w:space="0" w:color="auto"/>
            <w:right w:val="none" w:sz="0" w:space="0" w:color="auto"/>
          </w:divBdr>
        </w:div>
        <w:div w:id="1557543443">
          <w:marLeft w:val="0"/>
          <w:marRight w:val="0"/>
          <w:marTop w:val="0"/>
          <w:marBottom w:val="101"/>
          <w:divBdr>
            <w:top w:val="none" w:sz="0" w:space="0" w:color="auto"/>
            <w:left w:val="none" w:sz="0" w:space="0" w:color="auto"/>
            <w:bottom w:val="none" w:sz="0" w:space="0" w:color="auto"/>
            <w:right w:val="none" w:sz="0" w:space="0" w:color="auto"/>
          </w:divBdr>
        </w:div>
        <w:div w:id="1558276552">
          <w:marLeft w:val="0"/>
          <w:marRight w:val="0"/>
          <w:marTop w:val="0"/>
          <w:marBottom w:val="101"/>
          <w:divBdr>
            <w:top w:val="none" w:sz="0" w:space="0" w:color="auto"/>
            <w:left w:val="none" w:sz="0" w:space="0" w:color="auto"/>
            <w:bottom w:val="none" w:sz="0" w:space="0" w:color="auto"/>
            <w:right w:val="none" w:sz="0" w:space="0" w:color="auto"/>
          </w:divBdr>
        </w:div>
        <w:div w:id="1570505400">
          <w:marLeft w:val="0"/>
          <w:marRight w:val="0"/>
          <w:marTop w:val="0"/>
          <w:marBottom w:val="101"/>
          <w:divBdr>
            <w:top w:val="none" w:sz="0" w:space="0" w:color="auto"/>
            <w:left w:val="none" w:sz="0" w:space="0" w:color="auto"/>
            <w:bottom w:val="none" w:sz="0" w:space="0" w:color="auto"/>
            <w:right w:val="none" w:sz="0" w:space="0" w:color="auto"/>
          </w:divBdr>
        </w:div>
        <w:div w:id="1585139351">
          <w:marLeft w:val="0"/>
          <w:marRight w:val="0"/>
          <w:marTop w:val="0"/>
          <w:marBottom w:val="101"/>
          <w:divBdr>
            <w:top w:val="none" w:sz="0" w:space="0" w:color="auto"/>
            <w:left w:val="none" w:sz="0" w:space="0" w:color="auto"/>
            <w:bottom w:val="none" w:sz="0" w:space="0" w:color="auto"/>
            <w:right w:val="none" w:sz="0" w:space="0" w:color="auto"/>
          </w:divBdr>
        </w:div>
        <w:div w:id="1593853263">
          <w:marLeft w:val="0"/>
          <w:marRight w:val="0"/>
          <w:marTop w:val="0"/>
          <w:marBottom w:val="101"/>
          <w:divBdr>
            <w:top w:val="none" w:sz="0" w:space="0" w:color="auto"/>
            <w:left w:val="none" w:sz="0" w:space="0" w:color="auto"/>
            <w:bottom w:val="none" w:sz="0" w:space="0" w:color="auto"/>
            <w:right w:val="none" w:sz="0" w:space="0" w:color="auto"/>
          </w:divBdr>
        </w:div>
        <w:div w:id="1603797918">
          <w:marLeft w:val="0"/>
          <w:marRight w:val="0"/>
          <w:marTop w:val="0"/>
          <w:marBottom w:val="101"/>
          <w:divBdr>
            <w:top w:val="none" w:sz="0" w:space="0" w:color="auto"/>
            <w:left w:val="none" w:sz="0" w:space="0" w:color="auto"/>
            <w:bottom w:val="none" w:sz="0" w:space="0" w:color="auto"/>
            <w:right w:val="none" w:sz="0" w:space="0" w:color="auto"/>
          </w:divBdr>
        </w:div>
        <w:div w:id="1605266457">
          <w:marLeft w:val="0"/>
          <w:marRight w:val="0"/>
          <w:marTop w:val="0"/>
          <w:marBottom w:val="101"/>
          <w:divBdr>
            <w:top w:val="none" w:sz="0" w:space="0" w:color="auto"/>
            <w:left w:val="none" w:sz="0" w:space="0" w:color="auto"/>
            <w:bottom w:val="none" w:sz="0" w:space="0" w:color="auto"/>
            <w:right w:val="none" w:sz="0" w:space="0" w:color="auto"/>
          </w:divBdr>
        </w:div>
        <w:div w:id="1627083390">
          <w:marLeft w:val="0"/>
          <w:marRight w:val="0"/>
          <w:marTop w:val="0"/>
          <w:marBottom w:val="101"/>
          <w:divBdr>
            <w:top w:val="none" w:sz="0" w:space="0" w:color="auto"/>
            <w:left w:val="none" w:sz="0" w:space="0" w:color="auto"/>
            <w:bottom w:val="none" w:sz="0" w:space="0" w:color="auto"/>
            <w:right w:val="none" w:sz="0" w:space="0" w:color="auto"/>
          </w:divBdr>
        </w:div>
        <w:div w:id="1649937232">
          <w:marLeft w:val="0"/>
          <w:marRight w:val="0"/>
          <w:marTop w:val="0"/>
          <w:marBottom w:val="101"/>
          <w:divBdr>
            <w:top w:val="none" w:sz="0" w:space="0" w:color="auto"/>
            <w:left w:val="none" w:sz="0" w:space="0" w:color="auto"/>
            <w:bottom w:val="none" w:sz="0" w:space="0" w:color="auto"/>
            <w:right w:val="none" w:sz="0" w:space="0" w:color="auto"/>
          </w:divBdr>
        </w:div>
        <w:div w:id="1669137830">
          <w:marLeft w:val="0"/>
          <w:marRight w:val="0"/>
          <w:marTop w:val="0"/>
          <w:marBottom w:val="101"/>
          <w:divBdr>
            <w:top w:val="none" w:sz="0" w:space="0" w:color="auto"/>
            <w:left w:val="none" w:sz="0" w:space="0" w:color="auto"/>
            <w:bottom w:val="none" w:sz="0" w:space="0" w:color="auto"/>
            <w:right w:val="none" w:sz="0" w:space="0" w:color="auto"/>
          </w:divBdr>
        </w:div>
        <w:div w:id="1690181228">
          <w:marLeft w:val="0"/>
          <w:marRight w:val="0"/>
          <w:marTop w:val="0"/>
          <w:marBottom w:val="101"/>
          <w:divBdr>
            <w:top w:val="none" w:sz="0" w:space="0" w:color="auto"/>
            <w:left w:val="none" w:sz="0" w:space="0" w:color="auto"/>
            <w:bottom w:val="none" w:sz="0" w:space="0" w:color="auto"/>
            <w:right w:val="none" w:sz="0" w:space="0" w:color="auto"/>
          </w:divBdr>
        </w:div>
        <w:div w:id="1694384863">
          <w:marLeft w:val="0"/>
          <w:marRight w:val="0"/>
          <w:marTop w:val="0"/>
          <w:marBottom w:val="101"/>
          <w:divBdr>
            <w:top w:val="none" w:sz="0" w:space="0" w:color="auto"/>
            <w:left w:val="none" w:sz="0" w:space="0" w:color="auto"/>
            <w:bottom w:val="none" w:sz="0" w:space="0" w:color="auto"/>
            <w:right w:val="none" w:sz="0" w:space="0" w:color="auto"/>
          </w:divBdr>
        </w:div>
        <w:div w:id="1701130635">
          <w:marLeft w:val="0"/>
          <w:marRight w:val="0"/>
          <w:marTop w:val="0"/>
          <w:marBottom w:val="101"/>
          <w:divBdr>
            <w:top w:val="none" w:sz="0" w:space="0" w:color="auto"/>
            <w:left w:val="none" w:sz="0" w:space="0" w:color="auto"/>
            <w:bottom w:val="none" w:sz="0" w:space="0" w:color="auto"/>
            <w:right w:val="none" w:sz="0" w:space="0" w:color="auto"/>
          </w:divBdr>
        </w:div>
        <w:div w:id="1702129782">
          <w:marLeft w:val="0"/>
          <w:marRight w:val="0"/>
          <w:marTop w:val="0"/>
          <w:marBottom w:val="101"/>
          <w:divBdr>
            <w:top w:val="none" w:sz="0" w:space="0" w:color="auto"/>
            <w:left w:val="none" w:sz="0" w:space="0" w:color="auto"/>
            <w:bottom w:val="none" w:sz="0" w:space="0" w:color="auto"/>
            <w:right w:val="none" w:sz="0" w:space="0" w:color="auto"/>
          </w:divBdr>
        </w:div>
        <w:div w:id="1702507909">
          <w:marLeft w:val="0"/>
          <w:marRight w:val="0"/>
          <w:marTop w:val="0"/>
          <w:marBottom w:val="101"/>
          <w:divBdr>
            <w:top w:val="none" w:sz="0" w:space="0" w:color="auto"/>
            <w:left w:val="none" w:sz="0" w:space="0" w:color="auto"/>
            <w:bottom w:val="none" w:sz="0" w:space="0" w:color="auto"/>
            <w:right w:val="none" w:sz="0" w:space="0" w:color="auto"/>
          </w:divBdr>
        </w:div>
        <w:div w:id="1714235125">
          <w:marLeft w:val="0"/>
          <w:marRight w:val="0"/>
          <w:marTop w:val="0"/>
          <w:marBottom w:val="101"/>
          <w:divBdr>
            <w:top w:val="none" w:sz="0" w:space="0" w:color="auto"/>
            <w:left w:val="none" w:sz="0" w:space="0" w:color="auto"/>
            <w:bottom w:val="none" w:sz="0" w:space="0" w:color="auto"/>
            <w:right w:val="none" w:sz="0" w:space="0" w:color="auto"/>
          </w:divBdr>
        </w:div>
        <w:div w:id="1720321530">
          <w:marLeft w:val="0"/>
          <w:marRight w:val="0"/>
          <w:marTop w:val="0"/>
          <w:marBottom w:val="101"/>
          <w:divBdr>
            <w:top w:val="none" w:sz="0" w:space="0" w:color="auto"/>
            <w:left w:val="none" w:sz="0" w:space="0" w:color="auto"/>
            <w:bottom w:val="none" w:sz="0" w:space="0" w:color="auto"/>
            <w:right w:val="none" w:sz="0" w:space="0" w:color="auto"/>
          </w:divBdr>
        </w:div>
        <w:div w:id="1739942256">
          <w:marLeft w:val="0"/>
          <w:marRight w:val="0"/>
          <w:marTop w:val="0"/>
          <w:marBottom w:val="101"/>
          <w:divBdr>
            <w:top w:val="none" w:sz="0" w:space="0" w:color="auto"/>
            <w:left w:val="none" w:sz="0" w:space="0" w:color="auto"/>
            <w:bottom w:val="none" w:sz="0" w:space="0" w:color="auto"/>
            <w:right w:val="none" w:sz="0" w:space="0" w:color="auto"/>
          </w:divBdr>
        </w:div>
        <w:div w:id="1764104761">
          <w:marLeft w:val="0"/>
          <w:marRight w:val="0"/>
          <w:marTop w:val="0"/>
          <w:marBottom w:val="101"/>
          <w:divBdr>
            <w:top w:val="none" w:sz="0" w:space="0" w:color="auto"/>
            <w:left w:val="none" w:sz="0" w:space="0" w:color="auto"/>
            <w:bottom w:val="none" w:sz="0" w:space="0" w:color="auto"/>
            <w:right w:val="none" w:sz="0" w:space="0" w:color="auto"/>
          </w:divBdr>
        </w:div>
        <w:div w:id="1805811598">
          <w:marLeft w:val="0"/>
          <w:marRight w:val="0"/>
          <w:marTop w:val="0"/>
          <w:marBottom w:val="101"/>
          <w:divBdr>
            <w:top w:val="none" w:sz="0" w:space="0" w:color="auto"/>
            <w:left w:val="none" w:sz="0" w:space="0" w:color="auto"/>
            <w:bottom w:val="none" w:sz="0" w:space="0" w:color="auto"/>
            <w:right w:val="none" w:sz="0" w:space="0" w:color="auto"/>
          </w:divBdr>
        </w:div>
        <w:div w:id="1815757973">
          <w:marLeft w:val="0"/>
          <w:marRight w:val="0"/>
          <w:marTop w:val="0"/>
          <w:marBottom w:val="101"/>
          <w:divBdr>
            <w:top w:val="none" w:sz="0" w:space="0" w:color="auto"/>
            <w:left w:val="none" w:sz="0" w:space="0" w:color="auto"/>
            <w:bottom w:val="none" w:sz="0" w:space="0" w:color="auto"/>
            <w:right w:val="none" w:sz="0" w:space="0" w:color="auto"/>
          </w:divBdr>
        </w:div>
        <w:div w:id="1835992061">
          <w:marLeft w:val="0"/>
          <w:marRight w:val="0"/>
          <w:marTop w:val="0"/>
          <w:marBottom w:val="101"/>
          <w:divBdr>
            <w:top w:val="none" w:sz="0" w:space="0" w:color="auto"/>
            <w:left w:val="none" w:sz="0" w:space="0" w:color="auto"/>
            <w:bottom w:val="none" w:sz="0" w:space="0" w:color="auto"/>
            <w:right w:val="none" w:sz="0" w:space="0" w:color="auto"/>
          </w:divBdr>
        </w:div>
        <w:div w:id="1860972023">
          <w:marLeft w:val="0"/>
          <w:marRight w:val="0"/>
          <w:marTop w:val="0"/>
          <w:marBottom w:val="101"/>
          <w:divBdr>
            <w:top w:val="none" w:sz="0" w:space="0" w:color="auto"/>
            <w:left w:val="none" w:sz="0" w:space="0" w:color="auto"/>
            <w:bottom w:val="none" w:sz="0" w:space="0" w:color="auto"/>
            <w:right w:val="none" w:sz="0" w:space="0" w:color="auto"/>
          </w:divBdr>
        </w:div>
        <w:div w:id="1863860624">
          <w:marLeft w:val="0"/>
          <w:marRight w:val="0"/>
          <w:marTop w:val="0"/>
          <w:marBottom w:val="101"/>
          <w:divBdr>
            <w:top w:val="none" w:sz="0" w:space="0" w:color="auto"/>
            <w:left w:val="none" w:sz="0" w:space="0" w:color="auto"/>
            <w:bottom w:val="none" w:sz="0" w:space="0" w:color="auto"/>
            <w:right w:val="none" w:sz="0" w:space="0" w:color="auto"/>
          </w:divBdr>
        </w:div>
        <w:div w:id="1870293190">
          <w:marLeft w:val="0"/>
          <w:marRight w:val="0"/>
          <w:marTop w:val="0"/>
          <w:marBottom w:val="101"/>
          <w:divBdr>
            <w:top w:val="none" w:sz="0" w:space="0" w:color="auto"/>
            <w:left w:val="none" w:sz="0" w:space="0" w:color="auto"/>
            <w:bottom w:val="none" w:sz="0" w:space="0" w:color="auto"/>
            <w:right w:val="none" w:sz="0" w:space="0" w:color="auto"/>
          </w:divBdr>
        </w:div>
        <w:div w:id="1881283568">
          <w:marLeft w:val="0"/>
          <w:marRight w:val="0"/>
          <w:marTop w:val="0"/>
          <w:marBottom w:val="101"/>
          <w:divBdr>
            <w:top w:val="none" w:sz="0" w:space="0" w:color="auto"/>
            <w:left w:val="none" w:sz="0" w:space="0" w:color="auto"/>
            <w:bottom w:val="none" w:sz="0" w:space="0" w:color="auto"/>
            <w:right w:val="none" w:sz="0" w:space="0" w:color="auto"/>
          </w:divBdr>
        </w:div>
        <w:div w:id="1881476717">
          <w:marLeft w:val="0"/>
          <w:marRight w:val="0"/>
          <w:marTop w:val="0"/>
          <w:marBottom w:val="101"/>
          <w:divBdr>
            <w:top w:val="none" w:sz="0" w:space="0" w:color="auto"/>
            <w:left w:val="none" w:sz="0" w:space="0" w:color="auto"/>
            <w:bottom w:val="none" w:sz="0" w:space="0" w:color="auto"/>
            <w:right w:val="none" w:sz="0" w:space="0" w:color="auto"/>
          </w:divBdr>
        </w:div>
        <w:div w:id="1895384828">
          <w:marLeft w:val="0"/>
          <w:marRight w:val="0"/>
          <w:marTop w:val="0"/>
          <w:marBottom w:val="101"/>
          <w:divBdr>
            <w:top w:val="none" w:sz="0" w:space="0" w:color="auto"/>
            <w:left w:val="none" w:sz="0" w:space="0" w:color="auto"/>
            <w:bottom w:val="none" w:sz="0" w:space="0" w:color="auto"/>
            <w:right w:val="none" w:sz="0" w:space="0" w:color="auto"/>
          </w:divBdr>
        </w:div>
        <w:div w:id="1897351027">
          <w:marLeft w:val="0"/>
          <w:marRight w:val="0"/>
          <w:marTop w:val="0"/>
          <w:marBottom w:val="101"/>
          <w:divBdr>
            <w:top w:val="none" w:sz="0" w:space="0" w:color="auto"/>
            <w:left w:val="none" w:sz="0" w:space="0" w:color="auto"/>
            <w:bottom w:val="none" w:sz="0" w:space="0" w:color="auto"/>
            <w:right w:val="none" w:sz="0" w:space="0" w:color="auto"/>
          </w:divBdr>
        </w:div>
        <w:div w:id="1905212854">
          <w:marLeft w:val="0"/>
          <w:marRight w:val="0"/>
          <w:marTop w:val="0"/>
          <w:marBottom w:val="101"/>
          <w:divBdr>
            <w:top w:val="none" w:sz="0" w:space="0" w:color="auto"/>
            <w:left w:val="none" w:sz="0" w:space="0" w:color="auto"/>
            <w:bottom w:val="none" w:sz="0" w:space="0" w:color="auto"/>
            <w:right w:val="none" w:sz="0" w:space="0" w:color="auto"/>
          </w:divBdr>
        </w:div>
        <w:div w:id="1913656811">
          <w:marLeft w:val="0"/>
          <w:marRight w:val="0"/>
          <w:marTop w:val="0"/>
          <w:marBottom w:val="101"/>
          <w:divBdr>
            <w:top w:val="none" w:sz="0" w:space="0" w:color="auto"/>
            <w:left w:val="none" w:sz="0" w:space="0" w:color="auto"/>
            <w:bottom w:val="none" w:sz="0" w:space="0" w:color="auto"/>
            <w:right w:val="none" w:sz="0" w:space="0" w:color="auto"/>
          </w:divBdr>
        </w:div>
        <w:div w:id="1937905593">
          <w:marLeft w:val="0"/>
          <w:marRight w:val="0"/>
          <w:marTop w:val="0"/>
          <w:marBottom w:val="101"/>
          <w:divBdr>
            <w:top w:val="none" w:sz="0" w:space="0" w:color="auto"/>
            <w:left w:val="none" w:sz="0" w:space="0" w:color="auto"/>
            <w:bottom w:val="none" w:sz="0" w:space="0" w:color="auto"/>
            <w:right w:val="none" w:sz="0" w:space="0" w:color="auto"/>
          </w:divBdr>
        </w:div>
        <w:div w:id="1939365399">
          <w:marLeft w:val="0"/>
          <w:marRight w:val="0"/>
          <w:marTop w:val="0"/>
          <w:marBottom w:val="101"/>
          <w:divBdr>
            <w:top w:val="none" w:sz="0" w:space="0" w:color="auto"/>
            <w:left w:val="none" w:sz="0" w:space="0" w:color="auto"/>
            <w:bottom w:val="none" w:sz="0" w:space="0" w:color="auto"/>
            <w:right w:val="none" w:sz="0" w:space="0" w:color="auto"/>
          </w:divBdr>
        </w:div>
        <w:div w:id="1973631056">
          <w:marLeft w:val="0"/>
          <w:marRight w:val="0"/>
          <w:marTop w:val="0"/>
          <w:marBottom w:val="101"/>
          <w:divBdr>
            <w:top w:val="none" w:sz="0" w:space="0" w:color="auto"/>
            <w:left w:val="none" w:sz="0" w:space="0" w:color="auto"/>
            <w:bottom w:val="none" w:sz="0" w:space="0" w:color="auto"/>
            <w:right w:val="none" w:sz="0" w:space="0" w:color="auto"/>
          </w:divBdr>
        </w:div>
        <w:div w:id="2015954003">
          <w:marLeft w:val="0"/>
          <w:marRight w:val="0"/>
          <w:marTop w:val="0"/>
          <w:marBottom w:val="101"/>
          <w:divBdr>
            <w:top w:val="none" w:sz="0" w:space="0" w:color="auto"/>
            <w:left w:val="none" w:sz="0" w:space="0" w:color="auto"/>
            <w:bottom w:val="none" w:sz="0" w:space="0" w:color="auto"/>
            <w:right w:val="none" w:sz="0" w:space="0" w:color="auto"/>
          </w:divBdr>
        </w:div>
        <w:div w:id="2029215634">
          <w:marLeft w:val="0"/>
          <w:marRight w:val="0"/>
          <w:marTop w:val="0"/>
          <w:marBottom w:val="101"/>
          <w:divBdr>
            <w:top w:val="none" w:sz="0" w:space="0" w:color="auto"/>
            <w:left w:val="none" w:sz="0" w:space="0" w:color="auto"/>
            <w:bottom w:val="none" w:sz="0" w:space="0" w:color="auto"/>
            <w:right w:val="none" w:sz="0" w:space="0" w:color="auto"/>
          </w:divBdr>
        </w:div>
        <w:div w:id="2030989741">
          <w:marLeft w:val="0"/>
          <w:marRight w:val="0"/>
          <w:marTop w:val="0"/>
          <w:marBottom w:val="101"/>
          <w:divBdr>
            <w:top w:val="none" w:sz="0" w:space="0" w:color="auto"/>
            <w:left w:val="none" w:sz="0" w:space="0" w:color="auto"/>
            <w:bottom w:val="none" w:sz="0" w:space="0" w:color="auto"/>
            <w:right w:val="none" w:sz="0" w:space="0" w:color="auto"/>
          </w:divBdr>
        </w:div>
        <w:div w:id="2036080455">
          <w:marLeft w:val="0"/>
          <w:marRight w:val="0"/>
          <w:marTop w:val="0"/>
          <w:marBottom w:val="101"/>
          <w:divBdr>
            <w:top w:val="none" w:sz="0" w:space="0" w:color="auto"/>
            <w:left w:val="none" w:sz="0" w:space="0" w:color="auto"/>
            <w:bottom w:val="none" w:sz="0" w:space="0" w:color="auto"/>
            <w:right w:val="none" w:sz="0" w:space="0" w:color="auto"/>
          </w:divBdr>
        </w:div>
        <w:div w:id="2048330094">
          <w:marLeft w:val="0"/>
          <w:marRight w:val="0"/>
          <w:marTop w:val="0"/>
          <w:marBottom w:val="101"/>
          <w:divBdr>
            <w:top w:val="none" w:sz="0" w:space="0" w:color="auto"/>
            <w:left w:val="none" w:sz="0" w:space="0" w:color="auto"/>
            <w:bottom w:val="none" w:sz="0" w:space="0" w:color="auto"/>
            <w:right w:val="none" w:sz="0" w:space="0" w:color="auto"/>
          </w:divBdr>
        </w:div>
        <w:div w:id="2069061643">
          <w:marLeft w:val="0"/>
          <w:marRight w:val="0"/>
          <w:marTop w:val="0"/>
          <w:marBottom w:val="101"/>
          <w:divBdr>
            <w:top w:val="none" w:sz="0" w:space="0" w:color="auto"/>
            <w:left w:val="none" w:sz="0" w:space="0" w:color="auto"/>
            <w:bottom w:val="none" w:sz="0" w:space="0" w:color="auto"/>
            <w:right w:val="none" w:sz="0" w:space="0" w:color="auto"/>
          </w:divBdr>
        </w:div>
        <w:div w:id="2073194956">
          <w:marLeft w:val="0"/>
          <w:marRight w:val="0"/>
          <w:marTop w:val="0"/>
          <w:marBottom w:val="101"/>
          <w:divBdr>
            <w:top w:val="none" w:sz="0" w:space="0" w:color="auto"/>
            <w:left w:val="none" w:sz="0" w:space="0" w:color="auto"/>
            <w:bottom w:val="none" w:sz="0" w:space="0" w:color="auto"/>
            <w:right w:val="none" w:sz="0" w:space="0" w:color="auto"/>
          </w:divBdr>
        </w:div>
        <w:div w:id="2095206641">
          <w:marLeft w:val="0"/>
          <w:marRight w:val="0"/>
          <w:marTop w:val="0"/>
          <w:marBottom w:val="101"/>
          <w:divBdr>
            <w:top w:val="none" w:sz="0" w:space="0" w:color="auto"/>
            <w:left w:val="none" w:sz="0" w:space="0" w:color="auto"/>
            <w:bottom w:val="none" w:sz="0" w:space="0" w:color="auto"/>
            <w:right w:val="none" w:sz="0" w:space="0" w:color="auto"/>
          </w:divBdr>
        </w:div>
        <w:div w:id="2102338908">
          <w:marLeft w:val="0"/>
          <w:marRight w:val="0"/>
          <w:marTop w:val="0"/>
          <w:marBottom w:val="101"/>
          <w:divBdr>
            <w:top w:val="none" w:sz="0" w:space="0" w:color="auto"/>
            <w:left w:val="none" w:sz="0" w:space="0" w:color="auto"/>
            <w:bottom w:val="none" w:sz="0" w:space="0" w:color="auto"/>
            <w:right w:val="none" w:sz="0" w:space="0" w:color="auto"/>
          </w:divBdr>
        </w:div>
        <w:div w:id="2107457031">
          <w:marLeft w:val="0"/>
          <w:marRight w:val="0"/>
          <w:marTop w:val="0"/>
          <w:marBottom w:val="101"/>
          <w:divBdr>
            <w:top w:val="none" w:sz="0" w:space="0" w:color="auto"/>
            <w:left w:val="none" w:sz="0" w:space="0" w:color="auto"/>
            <w:bottom w:val="none" w:sz="0" w:space="0" w:color="auto"/>
            <w:right w:val="none" w:sz="0" w:space="0" w:color="auto"/>
          </w:divBdr>
        </w:div>
        <w:div w:id="2129548543">
          <w:marLeft w:val="0"/>
          <w:marRight w:val="0"/>
          <w:marTop w:val="0"/>
          <w:marBottom w:val="101"/>
          <w:divBdr>
            <w:top w:val="none" w:sz="0" w:space="0" w:color="auto"/>
            <w:left w:val="none" w:sz="0" w:space="0" w:color="auto"/>
            <w:bottom w:val="none" w:sz="0" w:space="0" w:color="auto"/>
            <w:right w:val="none" w:sz="0" w:space="0" w:color="auto"/>
          </w:divBdr>
        </w:div>
        <w:div w:id="2130051706">
          <w:marLeft w:val="0"/>
          <w:marRight w:val="0"/>
          <w:marTop w:val="0"/>
          <w:marBottom w:val="101"/>
          <w:divBdr>
            <w:top w:val="none" w:sz="0" w:space="0" w:color="auto"/>
            <w:left w:val="none" w:sz="0" w:space="0" w:color="auto"/>
            <w:bottom w:val="none" w:sz="0" w:space="0" w:color="auto"/>
            <w:right w:val="none" w:sz="0" w:space="0" w:color="auto"/>
          </w:divBdr>
        </w:div>
        <w:div w:id="2131588198">
          <w:marLeft w:val="0"/>
          <w:marRight w:val="0"/>
          <w:marTop w:val="0"/>
          <w:marBottom w:val="101"/>
          <w:divBdr>
            <w:top w:val="none" w:sz="0" w:space="0" w:color="auto"/>
            <w:left w:val="none" w:sz="0" w:space="0" w:color="auto"/>
            <w:bottom w:val="none" w:sz="0" w:space="0" w:color="auto"/>
            <w:right w:val="none" w:sz="0" w:space="0" w:color="auto"/>
          </w:divBdr>
        </w:div>
      </w:divsChild>
    </w:div>
    <w:div w:id="1960409922">
      <w:bodyDiv w:val="1"/>
      <w:marLeft w:val="0"/>
      <w:marRight w:val="0"/>
      <w:marTop w:val="0"/>
      <w:marBottom w:val="0"/>
      <w:divBdr>
        <w:top w:val="none" w:sz="0" w:space="0" w:color="auto"/>
        <w:left w:val="none" w:sz="0" w:space="0" w:color="auto"/>
        <w:bottom w:val="none" w:sz="0" w:space="0" w:color="auto"/>
        <w:right w:val="none" w:sz="0" w:space="0" w:color="auto"/>
      </w:divBdr>
      <w:divsChild>
        <w:div w:id="4018976">
          <w:marLeft w:val="0"/>
          <w:marRight w:val="0"/>
          <w:marTop w:val="0"/>
          <w:marBottom w:val="101"/>
          <w:divBdr>
            <w:top w:val="none" w:sz="0" w:space="0" w:color="auto"/>
            <w:left w:val="none" w:sz="0" w:space="0" w:color="auto"/>
            <w:bottom w:val="none" w:sz="0" w:space="0" w:color="auto"/>
            <w:right w:val="none" w:sz="0" w:space="0" w:color="auto"/>
          </w:divBdr>
        </w:div>
        <w:div w:id="8407807">
          <w:marLeft w:val="0"/>
          <w:marRight w:val="0"/>
          <w:marTop w:val="0"/>
          <w:marBottom w:val="101"/>
          <w:divBdr>
            <w:top w:val="none" w:sz="0" w:space="0" w:color="auto"/>
            <w:left w:val="none" w:sz="0" w:space="0" w:color="auto"/>
            <w:bottom w:val="none" w:sz="0" w:space="0" w:color="auto"/>
            <w:right w:val="none" w:sz="0" w:space="0" w:color="auto"/>
          </w:divBdr>
        </w:div>
        <w:div w:id="18553437">
          <w:marLeft w:val="0"/>
          <w:marRight w:val="0"/>
          <w:marTop w:val="0"/>
          <w:marBottom w:val="101"/>
          <w:divBdr>
            <w:top w:val="none" w:sz="0" w:space="0" w:color="auto"/>
            <w:left w:val="none" w:sz="0" w:space="0" w:color="auto"/>
            <w:bottom w:val="none" w:sz="0" w:space="0" w:color="auto"/>
            <w:right w:val="none" w:sz="0" w:space="0" w:color="auto"/>
          </w:divBdr>
        </w:div>
        <w:div w:id="30494416">
          <w:marLeft w:val="0"/>
          <w:marRight w:val="0"/>
          <w:marTop w:val="0"/>
          <w:marBottom w:val="101"/>
          <w:divBdr>
            <w:top w:val="none" w:sz="0" w:space="0" w:color="auto"/>
            <w:left w:val="none" w:sz="0" w:space="0" w:color="auto"/>
            <w:bottom w:val="none" w:sz="0" w:space="0" w:color="auto"/>
            <w:right w:val="none" w:sz="0" w:space="0" w:color="auto"/>
          </w:divBdr>
        </w:div>
        <w:div w:id="57940258">
          <w:marLeft w:val="0"/>
          <w:marRight w:val="0"/>
          <w:marTop w:val="0"/>
          <w:marBottom w:val="101"/>
          <w:divBdr>
            <w:top w:val="none" w:sz="0" w:space="0" w:color="auto"/>
            <w:left w:val="none" w:sz="0" w:space="0" w:color="auto"/>
            <w:bottom w:val="none" w:sz="0" w:space="0" w:color="auto"/>
            <w:right w:val="none" w:sz="0" w:space="0" w:color="auto"/>
          </w:divBdr>
        </w:div>
        <w:div w:id="74784118">
          <w:marLeft w:val="0"/>
          <w:marRight w:val="0"/>
          <w:marTop w:val="0"/>
          <w:marBottom w:val="101"/>
          <w:divBdr>
            <w:top w:val="none" w:sz="0" w:space="0" w:color="auto"/>
            <w:left w:val="none" w:sz="0" w:space="0" w:color="auto"/>
            <w:bottom w:val="none" w:sz="0" w:space="0" w:color="auto"/>
            <w:right w:val="none" w:sz="0" w:space="0" w:color="auto"/>
          </w:divBdr>
        </w:div>
        <w:div w:id="97222190">
          <w:marLeft w:val="0"/>
          <w:marRight w:val="0"/>
          <w:marTop w:val="0"/>
          <w:marBottom w:val="101"/>
          <w:divBdr>
            <w:top w:val="none" w:sz="0" w:space="0" w:color="auto"/>
            <w:left w:val="none" w:sz="0" w:space="0" w:color="auto"/>
            <w:bottom w:val="none" w:sz="0" w:space="0" w:color="auto"/>
            <w:right w:val="none" w:sz="0" w:space="0" w:color="auto"/>
          </w:divBdr>
        </w:div>
        <w:div w:id="102262089">
          <w:marLeft w:val="0"/>
          <w:marRight w:val="0"/>
          <w:marTop w:val="0"/>
          <w:marBottom w:val="101"/>
          <w:divBdr>
            <w:top w:val="none" w:sz="0" w:space="0" w:color="auto"/>
            <w:left w:val="none" w:sz="0" w:space="0" w:color="auto"/>
            <w:bottom w:val="none" w:sz="0" w:space="0" w:color="auto"/>
            <w:right w:val="none" w:sz="0" w:space="0" w:color="auto"/>
          </w:divBdr>
        </w:div>
        <w:div w:id="108551288">
          <w:marLeft w:val="0"/>
          <w:marRight w:val="0"/>
          <w:marTop w:val="0"/>
          <w:marBottom w:val="101"/>
          <w:divBdr>
            <w:top w:val="none" w:sz="0" w:space="0" w:color="auto"/>
            <w:left w:val="none" w:sz="0" w:space="0" w:color="auto"/>
            <w:bottom w:val="none" w:sz="0" w:space="0" w:color="auto"/>
            <w:right w:val="none" w:sz="0" w:space="0" w:color="auto"/>
          </w:divBdr>
        </w:div>
        <w:div w:id="113329679">
          <w:marLeft w:val="0"/>
          <w:marRight w:val="0"/>
          <w:marTop w:val="0"/>
          <w:marBottom w:val="101"/>
          <w:divBdr>
            <w:top w:val="none" w:sz="0" w:space="0" w:color="auto"/>
            <w:left w:val="none" w:sz="0" w:space="0" w:color="auto"/>
            <w:bottom w:val="none" w:sz="0" w:space="0" w:color="auto"/>
            <w:right w:val="none" w:sz="0" w:space="0" w:color="auto"/>
          </w:divBdr>
        </w:div>
        <w:div w:id="131337446">
          <w:marLeft w:val="0"/>
          <w:marRight w:val="0"/>
          <w:marTop w:val="0"/>
          <w:marBottom w:val="101"/>
          <w:divBdr>
            <w:top w:val="none" w:sz="0" w:space="0" w:color="auto"/>
            <w:left w:val="none" w:sz="0" w:space="0" w:color="auto"/>
            <w:bottom w:val="none" w:sz="0" w:space="0" w:color="auto"/>
            <w:right w:val="none" w:sz="0" w:space="0" w:color="auto"/>
          </w:divBdr>
        </w:div>
        <w:div w:id="131755811">
          <w:marLeft w:val="0"/>
          <w:marRight w:val="0"/>
          <w:marTop w:val="0"/>
          <w:marBottom w:val="101"/>
          <w:divBdr>
            <w:top w:val="none" w:sz="0" w:space="0" w:color="auto"/>
            <w:left w:val="none" w:sz="0" w:space="0" w:color="auto"/>
            <w:bottom w:val="none" w:sz="0" w:space="0" w:color="auto"/>
            <w:right w:val="none" w:sz="0" w:space="0" w:color="auto"/>
          </w:divBdr>
        </w:div>
        <w:div w:id="158233839">
          <w:marLeft w:val="0"/>
          <w:marRight w:val="0"/>
          <w:marTop w:val="0"/>
          <w:marBottom w:val="101"/>
          <w:divBdr>
            <w:top w:val="none" w:sz="0" w:space="0" w:color="auto"/>
            <w:left w:val="none" w:sz="0" w:space="0" w:color="auto"/>
            <w:bottom w:val="none" w:sz="0" w:space="0" w:color="auto"/>
            <w:right w:val="none" w:sz="0" w:space="0" w:color="auto"/>
          </w:divBdr>
        </w:div>
        <w:div w:id="161815793">
          <w:marLeft w:val="0"/>
          <w:marRight w:val="0"/>
          <w:marTop w:val="0"/>
          <w:marBottom w:val="101"/>
          <w:divBdr>
            <w:top w:val="none" w:sz="0" w:space="0" w:color="auto"/>
            <w:left w:val="none" w:sz="0" w:space="0" w:color="auto"/>
            <w:bottom w:val="none" w:sz="0" w:space="0" w:color="auto"/>
            <w:right w:val="none" w:sz="0" w:space="0" w:color="auto"/>
          </w:divBdr>
        </w:div>
        <w:div w:id="162014464">
          <w:marLeft w:val="0"/>
          <w:marRight w:val="0"/>
          <w:marTop w:val="0"/>
          <w:marBottom w:val="101"/>
          <w:divBdr>
            <w:top w:val="none" w:sz="0" w:space="0" w:color="auto"/>
            <w:left w:val="none" w:sz="0" w:space="0" w:color="auto"/>
            <w:bottom w:val="none" w:sz="0" w:space="0" w:color="auto"/>
            <w:right w:val="none" w:sz="0" w:space="0" w:color="auto"/>
          </w:divBdr>
        </w:div>
        <w:div w:id="168104324">
          <w:marLeft w:val="0"/>
          <w:marRight w:val="0"/>
          <w:marTop w:val="0"/>
          <w:marBottom w:val="101"/>
          <w:divBdr>
            <w:top w:val="none" w:sz="0" w:space="0" w:color="auto"/>
            <w:left w:val="none" w:sz="0" w:space="0" w:color="auto"/>
            <w:bottom w:val="none" w:sz="0" w:space="0" w:color="auto"/>
            <w:right w:val="none" w:sz="0" w:space="0" w:color="auto"/>
          </w:divBdr>
        </w:div>
        <w:div w:id="169031735">
          <w:marLeft w:val="0"/>
          <w:marRight w:val="0"/>
          <w:marTop w:val="0"/>
          <w:marBottom w:val="101"/>
          <w:divBdr>
            <w:top w:val="none" w:sz="0" w:space="0" w:color="auto"/>
            <w:left w:val="none" w:sz="0" w:space="0" w:color="auto"/>
            <w:bottom w:val="none" w:sz="0" w:space="0" w:color="auto"/>
            <w:right w:val="none" w:sz="0" w:space="0" w:color="auto"/>
          </w:divBdr>
        </w:div>
        <w:div w:id="186917978">
          <w:marLeft w:val="0"/>
          <w:marRight w:val="0"/>
          <w:marTop w:val="0"/>
          <w:marBottom w:val="101"/>
          <w:divBdr>
            <w:top w:val="none" w:sz="0" w:space="0" w:color="auto"/>
            <w:left w:val="none" w:sz="0" w:space="0" w:color="auto"/>
            <w:bottom w:val="none" w:sz="0" w:space="0" w:color="auto"/>
            <w:right w:val="none" w:sz="0" w:space="0" w:color="auto"/>
          </w:divBdr>
        </w:div>
        <w:div w:id="194390480">
          <w:marLeft w:val="0"/>
          <w:marRight w:val="0"/>
          <w:marTop w:val="0"/>
          <w:marBottom w:val="101"/>
          <w:divBdr>
            <w:top w:val="none" w:sz="0" w:space="0" w:color="auto"/>
            <w:left w:val="none" w:sz="0" w:space="0" w:color="auto"/>
            <w:bottom w:val="none" w:sz="0" w:space="0" w:color="auto"/>
            <w:right w:val="none" w:sz="0" w:space="0" w:color="auto"/>
          </w:divBdr>
        </w:div>
        <w:div w:id="211187404">
          <w:marLeft w:val="0"/>
          <w:marRight w:val="0"/>
          <w:marTop w:val="0"/>
          <w:marBottom w:val="101"/>
          <w:divBdr>
            <w:top w:val="none" w:sz="0" w:space="0" w:color="auto"/>
            <w:left w:val="none" w:sz="0" w:space="0" w:color="auto"/>
            <w:bottom w:val="none" w:sz="0" w:space="0" w:color="auto"/>
            <w:right w:val="none" w:sz="0" w:space="0" w:color="auto"/>
          </w:divBdr>
        </w:div>
        <w:div w:id="216208098">
          <w:marLeft w:val="0"/>
          <w:marRight w:val="0"/>
          <w:marTop w:val="0"/>
          <w:marBottom w:val="101"/>
          <w:divBdr>
            <w:top w:val="none" w:sz="0" w:space="0" w:color="auto"/>
            <w:left w:val="none" w:sz="0" w:space="0" w:color="auto"/>
            <w:bottom w:val="none" w:sz="0" w:space="0" w:color="auto"/>
            <w:right w:val="none" w:sz="0" w:space="0" w:color="auto"/>
          </w:divBdr>
        </w:div>
        <w:div w:id="219875095">
          <w:marLeft w:val="0"/>
          <w:marRight w:val="0"/>
          <w:marTop w:val="0"/>
          <w:marBottom w:val="101"/>
          <w:divBdr>
            <w:top w:val="none" w:sz="0" w:space="0" w:color="auto"/>
            <w:left w:val="none" w:sz="0" w:space="0" w:color="auto"/>
            <w:bottom w:val="none" w:sz="0" w:space="0" w:color="auto"/>
            <w:right w:val="none" w:sz="0" w:space="0" w:color="auto"/>
          </w:divBdr>
        </w:div>
        <w:div w:id="225725485">
          <w:marLeft w:val="0"/>
          <w:marRight w:val="0"/>
          <w:marTop w:val="0"/>
          <w:marBottom w:val="101"/>
          <w:divBdr>
            <w:top w:val="none" w:sz="0" w:space="0" w:color="auto"/>
            <w:left w:val="none" w:sz="0" w:space="0" w:color="auto"/>
            <w:bottom w:val="none" w:sz="0" w:space="0" w:color="auto"/>
            <w:right w:val="none" w:sz="0" w:space="0" w:color="auto"/>
          </w:divBdr>
        </w:div>
        <w:div w:id="239874741">
          <w:marLeft w:val="0"/>
          <w:marRight w:val="0"/>
          <w:marTop w:val="0"/>
          <w:marBottom w:val="101"/>
          <w:divBdr>
            <w:top w:val="none" w:sz="0" w:space="0" w:color="auto"/>
            <w:left w:val="none" w:sz="0" w:space="0" w:color="auto"/>
            <w:bottom w:val="none" w:sz="0" w:space="0" w:color="auto"/>
            <w:right w:val="none" w:sz="0" w:space="0" w:color="auto"/>
          </w:divBdr>
        </w:div>
        <w:div w:id="252932422">
          <w:marLeft w:val="0"/>
          <w:marRight w:val="0"/>
          <w:marTop w:val="0"/>
          <w:marBottom w:val="101"/>
          <w:divBdr>
            <w:top w:val="none" w:sz="0" w:space="0" w:color="auto"/>
            <w:left w:val="none" w:sz="0" w:space="0" w:color="auto"/>
            <w:bottom w:val="none" w:sz="0" w:space="0" w:color="auto"/>
            <w:right w:val="none" w:sz="0" w:space="0" w:color="auto"/>
          </w:divBdr>
        </w:div>
        <w:div w:id="257255990">
          <w:marLeft w:val="0"/>
          <w:marRight w:val="0"/>
          <w:marTop w:val="0"/>
          <w:marBottom w:val="101"/>
          <w:divBdr>
            <w:top w:val="none" w:sz="0" w:space="0" w:color="auto"/>
            <w:left w:val="none" w:sz="0" w:space="0" w:color="auto"/>
            <w:bottom w:val="none" w:sz="0" w:space="0" w:color="auto"/>
            <w:right w:val="none" w:sz="0" w:space="0" w:color="auto"/>
          </w:divBdr>
        </w:div>
        <w:div w:id="263608764">
          <w:marLeft w:val="0"/>
          <w:marRight w:val="0"/>
          <w:marTop w:val="0"/>
          <w:marBottom w:val="101"/>
          <w:divBdr>
            <w:top w:val="none" w:sz="0" w:space="0" w:color="auto"/>
            <w:left w:val="none" w:sz="0" w:space="0" w:color="auto"/>
            <w:bottom w:val="none" w:sz="0" w:space="0" w:color="auto"/>
            <w:right w:val="none" w:sz="0" w:space="0" w:color="auto"/>
          </w:divBdr>
        </w:div>
        <w:div w:id="264656705">
          <w:marLeft w:val="0"/>
          <w:marRight w:val="0"/>
          <w:marTop w:val="0"/>
          <w:marBottom w:val="101"/>
          <w:divBdr>
            <w:top w:val="none" w:sz="0" w:space="0" w:color="auto"/>
            <w:left w:val="none" w:sz="0" w:space="0" w:color="auto"/>
            <w:bottom w:val="none" w:sz="0" w:space="0" w:color="auto"/>
            <w:right w:val="none" w:sz="0" w:space="0" w:color="auto"/>
          </w:divBdr>
        </w:div>
        <w:div w:id="270091959">
          <w:marLeft w:val="0"/>
          <w:marRight w:val="0"/>
          <w:marTop w:val="0"/>
          <w:marBottom w:val="101"/>
          <w:divBdr>
            <w:top w:val="none" w:sz="0" w:space="0" w:color="auto"/>
            <w:left w:val="none" w:sz="0" w:space="0" w:color="auto"/>
            <w:bottom w:val="none" w:sz="0" w:space="0" w:color="auto"/>
            <w:right w:val="none" w:sz="0" w:space="0" w:color="auto"/>
          </w:divBdr>
        </w:div>
        <w:div w:id="308482309">
          <w:marLeft w:val="0"/>
          <w:marRight w:val="0"/>
          <w:marTop w:val="0"/>
          <w:marBottom w:val="101"/>
          <w:divBdr>
            <w:top w:val="none" w:sz="0" w:space="0" w:color="auto"/>
            <w:left w:val="none" w:sz="0" w:space="0" w:color="auto"/>
            <w:bottom w:val="none" w:sz="0" w:space="0" w:color="auto"/>
            <w:right w:val="none" w:sz="0" w:space="0" w:color="auto"/>
          </w:divBdr>
        </w:div>
        <w:div w:id="325285365">
          <w:marLeft w:val="0"/>
          <w:marRight w:val="0"/>
          <w:marTop w:val="0"/>
          <w:marBottom w:val="101"/>
          <w:divBdr>
            <w:top w:val="none" w:sz="0" w:space="0" w:color="auto"/>
            <w:left w:val="none" w:sz="0" w:space="0" w:color="auto"/>
            <w:bottom w:val="none" w:sz="0" w:space="0" w:color="auto"/>
            <w:right w:val="none" w:sz="0" w:space="0" w:color="auto"/>
          </w:divBdr>
        </w:div>
        <w:div w:id="339966775">
          <w:marLeft w:val="0"/>
          <w:marRight w:val="0"/>
          <w:marTop w:val="0"/>
          <w:marBottom w:val="101"/>
          <w:divBdr>
            <w:top w:val="none" w:sz="0" w:space="0" w:color="auto"/>
            <w:left w:val="none" w:sz="0" w:space="0" w:color="auto"/>
            <w:bottom w:val="none" w:sz="0" w:space="0" w:color="auto"/>
            <w:right w:val="none" w:sz="0" w:space="0" w:color="auto"/>
          </w:divBdr>
        </w:div>
        <w:div w:id="344593770">
          <w:marLeft w:val="0"/>
          <w:marRight w:val="0"/>
          <w:marTop w:val="0"/>
          <w:marBottom w:val="101"/>
          <w:divBdr>
            <w:top w:val="none" w:sz="0" w:space="0" w:color="auto"/>
            <w:left w:val="none" w:sz="0" w:space="0" w:color="auto"/>
            <w:bottom w:val="none" w:sz="0" w:space="0" w:color="auto"/>
            <w:right w:val="none" w:sz="0" w:space="0" w:color="auto"/>
          </w:divBdr>
        </w:div>
        <w:div w:id="352345733">
          <w:marLeft w:val="0"/>
          <w:marRight w:val="0"/>
          <w:marTop w:val="0"/>
          <w:marBottom w:val="101"/>
          <w:divBdr>
            <w:top w:val="none" w:sz="0" w:space="0" w:color="auto"/>
            <w:left w:val="none" w:sz="0" w:space="0" w:color="auto"/>
            <w:bottom w:val="none" w:sz="0" w:space="0" w:color="auto"/>
            <w:right w:val="none" w:sz="0" w:space="0" w:color="auto"/>
          </w:divBdr>
        </w:div>
        <w:div w:id="354187967">
          <w:marLeft w:val="0"/>
          <w:marRight w:val="0"/>
          <w:marTop w:val="0"/>
          <w:marBottom w:val="101"/>
          <w:divBdr>
            <w:top w:val="none" w:sz="0" w:space="0" w:color="auto"/>
            <w:left w:val="none" w:sz="0" w:space="0" w:color="auto"/>
            <w:bottom w:val="none" w:sz="0" w:space="0" w:color="auto"/>
            <w:right w:val="none" w:sz="0" w:space="0" w:color="auto"/>
          </w:divBdr>
        </w:div>
        <w:div w:id="370346075">
          <w:marLeft w:val="0"/>
          <w:marRight w:val="0"/>
          <w:marTop w:val="0"/>
          <w:marBottom w:val="101"/>
          <w:divBdr>
            <w:top w:val="none" w:sz="0" w:space="0" w:color="auto"/>
            <w:left w:val="none" w:sz="0" w:space="0" w:color="auto"/>
            <w:bottom w:val="none" w:sz="0" w:space="0" w:color="auto"/>
            <w:right w:val="none" w:sz="0" w:space="0" w:color="auto"/>
          </w:divBdr>
        </w:div>
        <w:div w:id="378743709">
          <w:marLeft w:val="0"/>
          <w:marRight w:val="0"/>
          <w:marTop w:val="0"/>
          <w:marBottom w:val="101"/>
          <w:divBdr>
            <w:top w:val="none" w:sz="0" w:space="0" w:color="auto"/>
            <w:left w:val="none" w:sz="0" w:space="0" w:color="auto"/>
            <w:bottom w:val="none" w:sz="0" w:space="0" w:color="auto"/>
            <w:right w:val="none" w:sz="0" w:space="0" w:color="auto"/>
          </w:divBdr>
        </w:div>
        <w:div w:id="394090095">
          <w:marLeft w:val="0"/>
          <w:marRight w:val="0"/>
          <w:marTop w:val="0"/>
          <w:marBottom w:val="101"/>
          <w:divBdr>
            <w:top w:val="none" w:sz="0" w:space="0" w:color="auto"/>
            <w:left w:val="none" w:sz="0" w:space="0" w:color="auto"/>
            <w:bottom w:val="none" w:sz="0" w:space="0" w:color="auto"/>
            <w:right w:val="none" w:sz="0" w:space="0" w:color="auto"/>
          </w:divBdr>
        </w:div>
        <w:div w:id="446851508">
          <w:marLeft w:val="0"/>
          <w:marRight w:val="0"/>
          <w:marTop w:val="0"/>
          <w:marBottom w:val="101"/>
          <w:divBdr>
            <w:top w:val="none" w:sz="0" w:space="0" w:color="auto"/>
            <w:left w:val="none" w:sz="0" w:space="0" w:color="auto"/>
            <w:bottom w:val="none" w:sz="0" w:space="0" w:color="auto"/>
            <w:right w:val="none" w:sz="0" w:space="0" w:color="auto"/>
          </w:divBdr>
        </w:div>
        <w:div w:id="467092274">
          <w:marLeft w:val="0"/>
          <w:marRight w:val="0"/>
          <w:marTop w:val="0"/>
          <w:marBottom w:val="101"/>
          <w:divBdr>
            <w:top w:val="none" w:sz="0" w:space="0" w:color="auto"/>
            <w:left w:val="none" w:sz="0" w:space="0" w:color="auto"/>
            <w:bottom w:val="none" w:sz="0" w:space="0" w:color="auto"/>
            <w:right w:val="none" w:sz="0" w:space="0" w:color="auto"/>
          </w:divBdr>
        </w:div>
        <w:div w:id="484008911">
          <w:marLeft w:val="0"/>
          <w:marRight w:val="0"/>
          <w:marTop w:val="0"/>
          <w:marBottom w:val="101"/>
          <w:divBdr>
            <w:top w:val="none" w:sz="0" w:space="0" w:color="auto"/>
            <w:left w:val="none" w:sz="0" w:space="0" w:color="auto"/>
            <w:bottom w:val="none" w:sz="0" w:space="0" w:color="auto"/>
            <w:right w:val="none" w:sz="0" w:space="0" w:color="auto"/>
          </w:divBdr>
        </w:div>
        <w:div w:id="486166652">
          <w:marLeft w:val="0"/>
          <w:marRight w:val="0"/>
          <w:marTop w:val="0"/>
          <w:marBottom w:val="101"/>
          <w:divBdr>
            <w:top w:val="none" w:sz="0" w:space="0" w:color="auto"/>
            <w:left w:val="none" w:sz="0" w:space="0" w:color="auto"/>
            <w:bottom w:val="none" w:sz="0" w:space="0" w:color="auto"/>
            <w:right w:val="none" w:sz="0" w:space="0" w:color="auto"/>
          </w:divBdr>
        </w:div>
        <w:div w:id="490564039">
          <w:marLeft w:val="0"/>
          <w:marRight w:val="0"/>
          <w:marTop w:val="0"/>
          <w:marBottom w:val="101"/>
          <w:divBdr>
            <w:top w:val="none" w:sz="0" w:space="0" w:color="auto"/>
            <w:left w:val="none" w:sz="0" w:space="0" w:color="auto"/>
            <w:bottom w:val="none" w:sz="0" w:space="0" w:color="auto"/>
            <w:right w:val="none" w:sz="0" w:space="0" w:color="auto"/>
          </w:divBdr>
        </w:div>
        <w:div w:id="512885690">
          <w:marLeft w:val="0"/>
          <w:marRight w:val="0"/>
          <w:marTop w:val="0"/>
          <w:marBottom w:val="101"/>
          <w:divBdr>
            <w:top w:val="none" w:sz="0" w:space="0" w:color="auto"/>
            <w:left w:val="none" w:sz="0" w:space="0" w:color="auto"/>
            <w:bottom w:val="none" w:sz="0" w:space="0" w:color="auto"/>
            <w:right w:val="none" w:sz="0" w:space="0" w:color="auto"/>
          </w:divBdr>
        </w:div>
        <w:div w:id="522090102">
          <w:marLeft w:val="0"/>
          <w:marRight w:val="0"/>
          <w:marTop w:val="0"/>
          <w:marBottom w:val="101"/>
          <w:divBdr>
            <w:top w:val="none" w:sz="0" w:space="0" w:color="auto"/>
            <w:left w:val="none" w:sz="0" w:space="0" w:color="auto"/>
            <w:bottom w:val="none" w:sz="0" w:space="0" w:color="auto"/>
            <w:right w:val="none" w:sz="0" w:space="0" w:color="auto"/>
          </w:divBdr>
        </w:div>
        <w:div w:id="522478707">
          <w:marLeft w:val="0"/>
          <w:marRight w:val="0"/>
          <w:marTop w:val="0"/>
          <w:marBottom w:val="101"/>
          <w:divBdr>
            <w:top w:val="none" w:sz="0" w:space="0" w:color="auto"/>
            <w:left w:val="none" w:sz="0" w:space="0" w:color="auto"/>
            <w:bottom w:val="none" w:sz="0" w:space="0" w:color="auto"/>
            <w:right w:val="none" w:sz="0" w:space="0" w:color="auto"/>
          </w:divBdr>
        </w:div>
        <w:div w:id="524489710">
          <w:marLeft w:val="0"/>
          <w:marRight w:val="0"/>
          <w:marTop w:val="0"/>
          <w:marBottom w:val="101"/>
          <w:divBdr>
            <w:top w:val="none" w:sz="0" w:space="0" w:color="auto"/>
            <w:left w:val="none" w:sz="0" w:space="0" w:color="auto"/>
            <w:bottom w:val="none" w:sz="0" w:space="0" w:color="auto"/>
            <w:right w:val="none" w:sz="0" w:space="0" w:color="auto"/>
          </w:divBdr>
        </w:div>
        <w:div w:id="543638014">
          <w:marLeft w:val="0"/>
          <w:marRight w:val="0"/>
          <w:marTop w:val="0"/>
          <w:marBottom w:val="101"/>
          <w:divBdr>
            <w:top w:val="none" w:sz="0" w:space="0" w:color="auto"/>
            <w:left w:val="none" w:sz="0" w:space="0" w:color="auto"/>
            <w:bottom w:val="none" w:sz="0" w:space="0" w:color="auto"/>
            <w:right w:val="none" w:sz="0" w:space="0" w:color="auto"/>
          </w:divBdr>
        </w:div>
        <w:div w:id="571935833">
          <w:marLeft w:val="0"/>
          <w:marRight w:val="0"/>
          <w:marTop w:val="0"/>
          <w:marBottom w:val="101"/>
          <w:divBdr>
            <w:top w:val="none" w:sz="0" w:space="0" w:color="auto"/>
            <w:left w:val="none" w:sz="0" w:space="0" w:color="auto"/>
            <w:bottom w:val="none" w:sz="0" w:space="0" w:color="auto"/>
            <w:right w:val="none" w:sz="0" w:space="0" w:color="auto"/>
          </w:divBdr>
        </w:div>
        <w:div w:id="587857971">
          <w:marLeft w:val="0"/>
          <w:marRight w:val="0"/>
          <w:marTop w:val="0"/>
          <w:marBottom w:val="101"/>
          <w:divBdr>
            <w:top w:val="none" w:sz="0" w:space="0" w:color="auto"/>
            <w:left w:val="none" w:sz="0" w:space="0" w:color="auto"/>
            <w:bottom w:val="none" w:sz="0" w:space="0" w:color="auto"/>
            <w:right w:val="none" w:sz="0" w:space="0" w:color="auto"/>
          </w:divBdr>
        </w:div>
        <w:div w:id="599608767">
          <w:marLeft w:val="0"/>
          <w:marRight w:val="0"/>
          <w:marTop w:val="0"/>
          <w:marBottom w:val="101"/>
          <w:divBdr>
            <w:top w:val="none" w:sz="0" w:space="0" w:color="auto"/>
            <w:left w:val="none" w:sz="0" w:space="0" w:color="auto"/>
            <w:bottom w:val="none" w:sz="0" w:space="0" w:color="auto"/>
            <w:right w:val="none" w:sz="0" w:space="0" w:color="auto"/>
          </w:divBdr>
        </w:div>
        <w:div w:id="622466212">
          <w:marLeft w:val="0"/>
          <w:marRight w:val="0"/>
          <w:marTop w:val="0"/>
          <w:marBottom w:val="101"/>
          <w:divBdr>
            <w:top w:val="none" w:sz="0" w:space="0" w:color="auto"/>
            <w:left w:val="none" w:sz="0" w:space="0" w:color="auto"/>
            <w:bottom w:val="none" w:sz="0" w:space="0" w:color="auto"/>
            <w:right w:val="none" w:sz="0" w:space="0" w:color="auto"/>
          </w:divBdr>
        </w:div>
        <w:div w:id="652417263">
          <w:marLeft w:val="0"/>
          <w:marRight w:val="0"/>
          <w:marTop w:val="0"/>
          <w:marBottom w:val="101"/>
          <w:divBdr>
            <w:top w:val="none" w:sz="0" w:space="0" w:color="auto"/>
            <w:left w:val="none" w:sz="0" w:space="0" w:color="auto"/>
            <w:bottom w:val="none" w:sz="0" w:space="0" w:color="auto"/>
            <w:right w:val="none" w:sz="0" w:space="0" w:color="auto"/>
          </w:divBdr>
        </w:div>
        <w:div w:id="653611282">
          <w:marLeft w:val="0"/>
          <w:marRight w:val="0"/>
          <w:marTop w:val="0"/>
          <w:marBottom w:val="101"/>
          <w:divBdr>
            <w:top w:val="none" w:sz="0" w:space="0" w:color="auto"/>
            <w:left w:val="none" w:sz="0" w:space="0" w:color="auto"/>
            <w:bottom w:val="none" w:sz="0" w:space="0" w:color="auto"/>
            <w:right w:val="none" w:sz="0" w:space="0" w:color="auto"/>
          </w:divBdr>
        </w:div>
        <w:div w:id="689067032">
          <w:marLeft w:val="0"/>
          <w:marRight w:val="0"/>
          <w:marTop w:val="0"/>
          <w:marBottom w:val="101"/>
          <w:divBdr>
            <w:top w:val="none" w:sz="0" w:space="0" w:color="auto"/>
            <w:left w:val="none" w:sz="0" w:space="0" w:color="auto"/>
            <w:bottom w:val="none" w:sz="0" w:space="0" w:color="auto"/>
            <w:right w:val="none" w:sz="0" w:space="0" w:color="auto"/>
          </w:divBdr>
        </w:div>
        <w:div w:id="703747462">
          <w:marLeft w:val="0"/>
          <w:marRight w:val="0"/>
          <w:marTop w:val="0"/>
          <w:marBottom w:val="101"/>
          <w:divBdr>
            <w:top w:val="none" w:sz="0" w:space="0" w:color="auto"/>
            <w:left w:val="none" w:sz="0" w:space="0" w:color="auto"/>
            <w:bottom w:val="none" w:sz="0" w:space="0" w:color="auto"/>
            <w:right w:val="none" w:sz="0" w:space="0" w:color="auto"/>
          </w:divBdr>
        </w:div>
        <w:div w:id="730661656">
          <w:marLeft w:val="0"/>
          <w:marRight w:val="0"/>
          <w:marTop w:val="0"/>
          <w:marBottom w:val="101"/>
          <w:divBdr>
            <w:top w:val="none" w:sz="0" w:space="0" w:color="auto"/>
            <w:left w:val="none" w:sz="0" w:space="0" w:color="auto"/>
            <w:bottom w:val="none" w:sz="0" w:space="0" w:color="auto"/>
            <w:right w:val="none" w:sz="0" w:space="0" w:color="auto"/>
          </w:divBdr>
        </w:div>
        <w:div w:id="775057850">
          <w:marLeft w:val="0"/>
          <w:marRight w:val="0"/>
          <w:marTop w:val="0"/>
          <w:marBottom w:val="101"/>
          <w:divBdr>
            <w:top w:val="none" w:sz="0" w:space="0" w:color="auto"/>
            <w:left w:val="none" w:sz="0" w:space="0" w:color="auto"/>
            <w:bottom w:val="none" w:sz="0" w:space="0" w:color="auto"/>
            <w:right w:val="none" w:sz="0" w:space="0" w:color="auto"/>
          </w:divBdr>
        </w:div>
        <w:div w:id="783576900">
          <w:marLeft w:val="0"/>
          <w:marRight w:val="0"/>
          <w:marTop w:val="0"/>
          <w:marBottom w:val="101"/>
          <w:divBdr>
            <w:top w:val="none" w:sz="0" w:space="0" w:color="auto"/>
            <w:left w:val="none" w:sz="0" w:space="0" w:color="auto"/>
            <w:bottom w:val="none" w:sz="0" w:space="0" w:color="auto"/>
            <w:right w:val="none" w:sz="0" w:space="0" w:color="auto"/>
          </w:divBdr>
        </w:div>
        <w:div w:id="800729068">
          <w:marLeft w:val="0"/>
          <w:marRight w:val="0"/>
          <w:marTop w:val="0"/>
          <w:marBottom w:val="101"/>
          <w:divBdr>
            <w:top w:val="none" w:sz="0" w:space="0" w:color="auto"/>
            <w:left w:val="none" w:sz="0" w:space="0" w:color="auto"/>
            <w:bottom w:val="none" w:sz="0" w:space="0" w:color="auto"/>
            <w:right w:val="none" w:sz="0" w:space="0" w:color="auto"/>
          </w:divBdr>
        </w:div>
        <w:div w:id="806972685">
          <w:marLeft w:val="0"/>
          <w:marRight w:val="0"/>
          <w:marTop w:val="0"/>
          <w:marBottom w:val="101"/>
          <w:divBdr>
            <w:top w:val="none" w:sz="0" w:space="0" w:color="auto"/>
            <w:left w:val="none" w:sz="0" w:space="0" w:color="auto"/>
            <w:bottom w:val="none" w:sz="0" w:space="0" w:color="auto"/>
            <w:right w:val="none" w:sz="0" w:space="0" w:color="auto"/>
          </w:divBdr>
        </w:div>
        <w:div w:id="810054288">
          <w:marLeft w:val="0"/>
          <w:marRight w:val="0"/>
          <w:marTop w:val="0"/>
          <w:marBottom w:val="101"/>
          <w:divBdr>
            <w:top w:val="none" w:sz="0" w:space="0" w:color="auto"/>
            <w:left w:val="none" w:sz="0" w:space="0" w:color="auto"/>
            <w:bottom w:val="none" w:sz="0" w:space="0" w:color="auto"/>
            <w:right w:val="none" w:sz="0" w:space="0" w:color="auto"/>
          </w:divBdr>
        </w:div>
        <w:div w:id="825361473">
          <w:marLeft w:val="0"/>
          <w:marRight w:val="0"/>
          <w:marTop w:val="0"/>
          <w:marBottom w:val="101"/>
          <w:divBdr>
            <w:top w:val="none" w:sz="0" w:space="0" w:color="auto"/>
            <w:left w:val="none" w:sz="0" w:space="0" w:color="auto"/>
            <w:bottom w:val="none" w:sz="0" w:space="0" w:color="auto"/>
            <w:right w:val="none" w:sz="0" w:space="0" w:color="auto"/>
          </w:divBdr>
        </w:div>
        <w:div w:id="837889424">
          <w:marLeft w:val="0"/>
          <w:marRight w:val="0"/>
          <w:marTop w:val="0"/>
          <w:marBottom w:val="101"/>
          <w:divBdr>
            <w:top w:val="none" w:sz="0" w:space="0" w:color="auto"/>
            <w:left w:val="none" w:sz="0" w:space="0" w:color="auto"/>
            <w:bottom w:val="none" w:sz="0" w:space="0" w:color="auto"/>
            <w:right w:val="none" w:sz="0" w:space="0" w:color="auto"/>
          </w:divBdr>
        </w:div>
        <w:div w:id="848060032">
          <w:marLeft w:val="0"/>
          <w:marRight w:val="0"/>
          <w:marTop w:val="0"/>
          <w:marBottom w:val="101"/>
          <w:divBdr>
            <w:top w:val="none" w:sz="0" w:space="0" w:color="auto"/>
            <w:left w:val="none" w:sz="0" w:space="0" w:color="auto"/>
            <w:bottom w:val="none" w:sz="0" w:space="0" w:color="auto"/>
            <w:right w:val="none" w:sz="0" w:space="0" w:color="auto"/>
          </w:divBdr>
        </w:div>
        <w:div w:id="862329488">
          <w:marLeft w:val="0"/>
          <w:marRight w:val="0"/>
          <w:marTop w:val="0"/>
          <w:marBottom w:val="101"/>
          <w:divBdr>
            <w:top w:val="none" w:sz="0" w:space="0" w:color="auto"/>
            <w:left w:val="none" w:sz="0" w:space="0" w:color="auto"/>
            <w:bottom w:val="none" w:sz="0" w:space="0" w:color="auto"/>
            <w:right w:val="none" w:sz="0" w:space="0" w:color="auto"/>
          </w:divBdr>
        </w:div>
        <w:div w:id="867910901">
          <w:marLeft w:val="0"/>
          <w:marRight w:val="0"/>
          <w:marTop w:val="0"/>
          <w:marBottom w:val="101"/>
          <w:divBdr>
            <w:top w:val="none" w:sz="0" w:space="0" w:color="auto"/>
            <w:left w:val="none" w:sz="0" w:space="0" w:color="auto"/>
            <w:bottom w:val="none" w:sz="0" w:space="0" w:color="auto"/>
            <w:right w:val="none" w:sz="0" w:space="0" w:color="auto"/>
          </w:divBdr>
        </w:div>
        <w:div w:id="876352170">
          <w:marLeft w:val="0"/>
          <w:marRight w:val="0"/>
          <w:marTop w:val="0"/>
          <w:marBottom w:val="101"/>
          <w:divBdr>
            <w:top w:val="none" w:sz="0" w:space="0" w:color="auto"/>
            <w:left w:val="none" w:sz="0" w:space="0" w:color="auto"/>
            <w:bottom w:val="none" w:sz="0" w:space="0" w:color="auto"/>
            <w:right w:val="none" w:sz="0" w:space="0" w:color="auto"/>
          </w:divBdr>
        </w:div>
        <w:div w:id="901140851">
          <w:marLeft w:val="0"/>
          <w:marRight w:val="0"/>
          <w:marTop w:val="0"/>
          <w:marBottom w:val="101"/>
          <w:divBdr>
            <w:top w:val="none" w:sz="0" w:space="0" w:color="auto"/>
            <w:left w:val="none" w:sz="0" w:space="0" w:color="auto"/>
            <w:bottom w:val="none" w:sz="0" w:space="0" w:color="auto"/>
            <w:right w:val="none" w:sz="0" w:space="0" w:color="auto"/>
          </w:divBdr>
        </w:div>
        <w:div w:id="927735379">
          <w:marLeft w:val="0"/>
          <w:marRight w:val="0"/>
          <w:marTop w:val="0"/>
          <w:marBottom w:val="101"/>
          <w:divBdr>
            <w:top w:val="none" w:sz="0" w:space="0" w:color="auto"/>
            <w:left w:val="none" w:sz="0" w:space="0" w:color="auto"/>
            <w:bottom w:val="none" w:sz="0" w:space="0" w:color="auto"/>
            <w:right w:val="none" w:sz="0" w:space="0" w:color="auto"/>
          </w:divBdr>
        </w:div>
        <w:div w:id="930820936">
          <w:marLeft w:val="0"/>
          <w:marRight w:val="0"/>
          <w:marTop w:val="0"/>
          <w:marBottom w:val="101"/>
          <w:divBdr>
            <w:top w:val="none" w:sz="0" w:space="0" w:color="auto"/>
            <w:left w:val="none" w:sz="0" w:space="0" w:color="auto"/>
            <w:bottom w:val="none" w:sz="0" w:space="0" w:color="auto"/>
            <w:right w:val="none" w:sz="0" w:space="0" w:color="auto"/>
          </w:divBdr>
        </w:div>
        <w:div w:id="933709370">
          <w:marLeft w:val="0"/>
          <w:marRight w:val="0"/>
          <w:marTop w:val="0"/>
          <w:marBottom w:val="101"/>
          <w:divBdr>
            <w:top w:val="none" w:sz="0" w:space="0" w:color="auto"/>
            <w:left w:val="none" w:sz="0" w:space="0" w:color="auto"/>
            <w:bottom w:val="none" w:sz="0" w:space="0" w:color="auto"/>
            <w:right w:val="none" w:sz="0" w:space="0" w:color="auto"/>
          </w:divBdr>
        </w:div>
        <w:div w:id="982733585">
          <w:marLeft w:val="0"/>
          <w:marRight w:val="0"/>
          <w:marTop w:val="0"/>
          <w:marBottom w:val="101"/>
          <w:divBdr>
            <w:top w:val="none" w:sz="0" w:space="0" w:color="auto"/>
            <w:left w:val="none" w:sz="0" w:space="0" w:color="auto"/>
            <w:bottom w:val="none" w:sz="0" w:space="0" w:color="auto"/>
            <w:right w:val="none" w:sz="0" w:space="0" w:color="auto"/>
          </w:divBdr>
        </w:div>
        <w:div w:id="1029336398">
          <w:marLeft w:val="0"/>
          <w:marRight w:val="0"/>
          <w:marTop w:val="0"/>
          <w:marBottom w:val="101"/>
          <w:divBdr>
            <w:top w:val="none" w:sz="0" w:space="0" w:color="auto"/>
            <w:left w:val="none" w:sz="0" w:space="0" w:color="auto"/>
            <w:bottom w:val="none" w:sz="0" w:space="0" w:color="auto"/>
            <w:right w:val="none" w:sz="0" w:space="0" w:color="auto"/>
          </w:divBdr>
        </w:div>
        <w:div w:id="1035621012">
          <w:marLeft w:val="0"/>
          <w:marRight w:val="0"/>
          <w:marTop w:val="0"/>
          <w:marBottom w:val="101"/>
          <w:divBdr>
            <w:top w:val="none" w:sz="0" w:space="0" w:color="auto"/>
            <w:left w:val="none" w:sz="0" w:space="0" w:color="auto"/>
            <w:bottom w:val="none" w:sz="0" w:space="0" w:color="auto"/>
            <w:right w:val="none" w:sz="0" w:space="0" w:color="auto"/>
          </w:divBdr>
        </w:div>
        <w:div w:id="1042560407">
          <w:marLeft w:val="0"/>
          <w:marRight w:val="0"/>
          <w:marTop w:val="0"/>
          <w:marBottom w:val="101"/>
          <w:divBdr>
            <w:top w:val="none" w:sz="0" w:space="0" w:color="auto"/>
            <w:left w:val="none" w:sz="0" w:space="0" w:color="auto"/>
            <w:bottom w:val="none" w:sz="0" w:space="0" w:color="auto"/>
            <w:right w:val="none" w:sz="0" w:space="0" w:color="auto"/>
          </w:divBdr>
        </w:div>
        <w:div w:id="1058629172">
          <w:marLeft w:val="0"/>
          <w:marRight w:val="0"/>
          <w:marTop w:val="0"/>
          <w:marBottom w:val="101"/>
          <w:divBdr>
            <w:top w:val="none" w:sz="0" w:space="0" w:color="auto"/>
            <w:left w:val="none" w:sz="0" w:space="0" w:color="auto"/>
            <w:bottom w:val="none" w:sz="0" w:space="0" w:color="auto"/>
            <w:right w:val="none" w:sz="0" w:space="0" w:color="auto"/>
          </w:divBdr>
        </w:div>
        <w:div w:id="1065646552">
          <w:marLeft w:val="0"/>
          <w:marRight w:val="0"/>
          <w:marTop w:val="0"/>
          <w:marBottom w:val="101"/>
          <w:divBdr>
            <w:top w:val="none" w:sz="0" w:space="0" w:color="auto"/>
            <w:left w:val="none" w:sz="0" w:space="0" w:color="auto"/>
            <w:bottom w:val="none" w:sz="0" w:space="0" w:color="auto"/>
            <w:right w:val="none" w:sz="0" w:space="0" w:color="auto"/>
          </w:divBdr>
        </w:div>
        <w:div w:id="1085882933">
          <w:marLeft w:val="0"/>
          <w:marRight w:val="0"/>
          <w:marTop w:val="0"/>
          <w:marBottom w:val="101"/>
          <w:divBdr>
            <w:top w:val="none" w:sz="0" w:space="0" w:color="auto"/>
            <w:left w:val="none" w:sz="0" w:space="0" w:color="auto"/>
            <w:bottom w:val="none" w:sz="0" w:space="0" w:color="auto"/>
            <w:right w:val="none" w:sz="0" w:space="0" w:color="auto"/>
          </w:divBdr>
        </w:div>
        <w:div w:id="1090202904">
          <w:marLeft w:val="0"/>
          <w:marRight w:val="0"/>
          <w:marTop w:val="0"/>
          <w:marBottom w:val="101"/>
          <w:divBdr>
            <w:top w:val="none" w:sz="0" w:space="0" w:color="auto"/>
            <w:left w:val="none" w:sz="0" w:space="0" w:color="auto"/>
            <w:bottom w:val="none" w:sz="0" w:space="0" w:color="auto"/>
            <w:right w:val="none" w:sz="0" w:space="0" w:color="auto"/>
          </w:divBdr>
        </w:div>
        <w:div w:id="1097746642">
          <w:marLeft w:val="0"/>
          <w:marRight w:val="0"/>
          <w:marTop w:val="0"/>
          <w:marBottom w:val="101"/>
          <w:divBdr>
            <w:top w:val="none" w:sz="0" w:space="0" w:color="auto"/>
            <w:left w:val="none" w:sz="0" w:space="0" w:color="auto"/>
            <w:bottom w:val="none" w:sz="0" w:space="0" w:color="auto"/>
            <w:right w:val="none" w:sz="0" w:space="0" w:color="auto"/>
          </w:divBdr>
        </w:div>
        <w:div w:id="1110902633">
          <w:marLeft w:val="0"/>
          <w:marRight w:val="0"/>
          <w:marTop w:val="0"/>
          <w:marBottom w:val="101"/>
          <w:divBdr>
            <w:top w:val="none" w:sz="0" w:space="0" w:color="auto"/>
            <w:left w:val="none" w:sz="0" w:space="0" w:color="auto"/>
            <w:bottom w:val="none" w:sz="0" w:space="0" w:color="auto"/>
            <w:right w:val="none" w:sz="0" w:space="0" w:color="auto"/>
          </w:divBdr>
        </w:div>
        <w:div w:id="1126385952">
          <w:marLeft w:val="0"/>
          <w:marRight w:val="0"/>
          <w:marTop w:val="0"/>
          <w:marBottom w:val="101"/>
          <w:divBdr>
            <w:top w:val="none" w:sz="0" w:space="0" w:color="auto"/>
            <w:left w:val="none" w:sz="0" w:space="0" w:color="auto"/>
            <w:bottom w:val="none" w:sz="0" w:space="0" w:color="auto"/>
            <w:right w:val="none" w:sz="0" w:space="0" w:color="auto"/>
          </w:divBdr>
        </w:div>
        <w:div w:id="1158840157">
          <w:marLeft w:val="0"/>
          <w:marRight w:val="0"/>
          <w:marTop w:val="0"/>
          <w:marBottom w:val="101"/>
          <w:divBdr>
            <w:top w:val="none" w:sz="0" w:space="0" w:color="auto"/>
            <w:left w:val="none" w:sz="0" w:space="0" w:color="auto"/>
            <w:bottom w:val="none" w:sz="0" w:space="0" w:color="auto"/>
            <w:right w:val="none" w:sz="0" w:space="0" w:color="auto"/>
          </w:divBdr>
        </w:div>
        <w:div w:id="1175657660">
          <w:marLeft w:val="0"/>
          <w:marRight w:val="0"/>
          <w:marTop w:val="0"/>
          <w:marBottom w:val="101"/>
          <w:divBdr>
            <w:top w:val="none" w:sz="0" w:space="0" w:color="auto"/>
            <w:left w:val="none" w:sz="0" w:space="0" w:color="auto"/>
            <w:bottom w:val="none" w:sz="0" w:space="0" w:color="auto"/>
            <w:right w:val="none" w:sz="0" w:space="0" w:color="auto"/>
          </w:divBdr>
        </w:div>
        <w:div w:id="1178235163">
          <w:marLeft w:val="0"/>
          <w:marRight w:val="0"/>
          <w:marTop w:val="0"/>
          <w:marBottom w:val="101"/>
          <w:divBdr>
            <w:top w:val="none" w:sz="0" w:space="0" w:color="auto"/>
            <w:left w:val="none" w:sz="0" w:space="0" w:color="auto"/>
            <w:bottom w:val="none" w:sz="0" w:space="0" w:color="auto"/>
            <w:right w:val="none" w:sz="0" w:space="0" w:color="auto"/>
          </w:divBdr>
        </w:div>
        <w:div w:id="1178420779">
          <w:marLeft w:val="0"/>
          <w:marRight w:val="0"/>
          <w:marTop w:val="0"/>
          <w:marBottom w:val="101"/>
          <w:divBdr>
            <w:top w:val="none" w:sz="0" w:space="0" w:color="auto"/>
            <w:left w:val="none" w:sz="0" w:space="0" w:color="auto"/>
            <w:bottom w:val="none" w:sz="0" w:space="0" w:color="auto"/>
            <w:right w:val="none" w:sz="0" w:space="0" w:color="auto"/>
          </w:divBdr>
        </w:div>
        <w:div w:id="1191144799">
          <w:marLeft w:val="0"/>
          <w:marRight w:val="0"/>
          <w:marTop w:val="0"/>
          <w:marBottom w:val="101"/>
          <w:divBdr>
            <w:top w:val="none" w:sz="0" w:space="0" w:color="auto"/>
            <w:left w:val="none" w:sz="0" w:space="0" w:color="auto"/>
            <w:bottom w:val="none" w:sz="0" w:space="0" w:color="auto"/>
            <w:right w:val="none" w:sz="0" w:space="0" w:color="auto"/>
          </w:divBdr>
        </w:div>
        <w:div w:id="1204950653">
          <w:marLeft w:val="0"/>
          <w:marRight w:val="0"/>
          <w:marTop w:val="0"/>
          <w:marBottom w:val="101"/>
          <w:divBdr>
            <w:top w:val="none" w:sz="0" w:space="0" w:color="auto"/>
            <w:left w:val="none" w:sz="0" w:space="0" w:color="auto"/>
            <w:bottom w:val="none" w:sz="0" w:space="0" w:color="auto"/>
            <w:right w:val="none" w:sz="0" w:space="0" w:color="auto"/>
          </w:divBdr>
        </w:div>
        <w:div w:id="1209760643">
          <w:marLeft w:val="0"/>
          <w:marRight w:val="0"/>
          <w:marTop w:val="0"/>
          <w:marBottom w:val="101"/>
          <w:divBdr>
            <w:top w:val="none" w:sz="0" w:space="0" w:color="auto"/>
            <w:left w:val="none" w:sz="0" w:space="0" w:color="auto"/>
            <w:bottom w:val="none" w:sz="0" w:space="0" w:color="auto"/>
            <w:right w:val="none" w:sz="0" w:space="0" w:color="auto"/>
          </w:divBdr>
        </w:div>
        <w:div w:id="1214584832">
          <w:marLeft w:val="0"/>
          <w:marRight w:val="0"/>
          <w:marTop w:val="0"/>
          <w:marBottom w:val="101"/>
          <w:divBdr>
            <w:top w:val="none" w:sz="0" w:space="0" w:color="auto"/>
            <w:left w:val="none" w:sz="0" w:space="0" w:color="auto"/>
            <w:bottom w:val="none" w:sz="0" w:space="0" w:color="auto"/>
            <w:right w:val="none" w:sz="0" w:space="0" w:color="auto"/>
          </w:divBdr>
        </w:div>
        <w:div w:id="1223247110">
          <w:marLeft w:val="0"/>
          <w:marRight w:val="0"/>
          <w:marTop w:val="0"/>
          <w:marBottom w:val="101"/>
          <w:divBdr>
            <w:top w:val="none" w:sz="0" w:space="0" w:color="auto"/>
            <w:left w:val="none" w:sz="0" w:space="0" w:color="auto"/>
            <w:bottom w:val="none" w:sz="0" w:space="0" w:color="auto"/>
            <w:right w:val="none" w:sz="0" w:space="0" w:color="auto"/>
          </w:divBdr>
        </w:div>
        <w:div w:id="1243417030">
          <w:marLeft w:val="0"/>
          <w:marRight w:val="0"/>
          <w:marTop w:val="0"/>
          <w:marBottom w:val="101"/>
          <w:divBdr>
            <w:top w:val="none" w:sz="0" w:space="0" w:color="auto"/>
            <w:left w:val="none" w:sz="0" w:space="0" w:color="auto"/>
            <w:bottom w:val="none" w:sz="0" w:space="0" w:color="auto"/>
            <w:right w:val="none" w:sz="0" w:space="0" w:color="auto"/>
          </w:divBdr>
        </w:div>
        <w:div w:id="1243759669">
          <w:marLeft w:val="0"/>
          <w:marRight w:val="0"/>
          <w:marTop w:val="0"/>
          <w:marBottom w:val="101"/>
          <w:divBdr>
            <w:top w:val="none" w:sz="0" w:space="0" w:color="auto"/>
            <w:left w:val="none" w:sz="0" w:space="0" w:color="auto"/>
            <w:bottom w:val="none" w:sz="0" w:space="0" w:color="auto"/>
            <w:right w:val="none" w:sz="0" w:space="0" w:color="auto"/>
          </w:divBdr>
        </w:div>
        <w:div w:id="1252591619">
          <w:marLeft w:val="0"/>
          <w:marRight w:val="0"/>
          <w:marTop w:val="0"/>
          <w:marBottom w:val="101"/>
          <w:divBdr>
            <w:top w:val="none" w:sz="0" w:space="0" w:color="auto"/>
            <w:left w:val="none" w:sz="0" w:space="0" w:color="auto"/>
            <w:bottom w:val="none" w:sz="0" w:space="0" w:color="auto"/>
            <w:right w:val="none" w:sz="0" w:space="0" w:color="auto"/>
          </w:divBdr>
        </w:div>
        <w:div w:id="1276521357">
          <w:marLeft w:val="0"/>
          <w:marRight w:val="0"/>
          <w:marTop w:val="0"/>
          <w:marBottom w:val="101"/>
          <w:divBdr>
            <w:top w:val="none" w:sz="0" w:space="0" w:color="auto"/>
            <w:left w:val="none" w:sz="0" w:space="0" w:color="auto"/>
            <w:bottom w:val="none" w:sz="0" w:space="0" w:color="auto"/>
            <w:right w:val="none" w:sz="0" w:space="0" w:color="auto"/>
          </w:divBdr>
        </w:div>
        <w:div w:id="1282106087">
          <w:marLeft w:val="0"/>
          <w:marRight w:val="0"/>
          <w:marTop w:val="0"/>
          <w:marBottom w:val="101"/>
          <w:divBdr>
            <w:top w:val="none" w:sz="0" w:space="0" w:color="auto"/>
            <w:left w:val="none" w:sz="0" w:space="0" w:color="auto"/>
            <w:bottom w:val="none" w:sz="0" w:space="0" w:color="auto"/>
            <w:right w:val="none" w:sz="0" w:space="0" w:color="auto"/>
          </w:divBdr>
        </w:div>
        <w:div w:id="1287815120">
          <w:marLeft w:val="0"/>
          <w:marRight w:val="0"/>
          <w:marTop w:val="0"/>
          <w:marBottom w:val="101"/>
          <w:divBdr>
            <w:top w:val="none" w:sz="0" w:space="0" w:color="auto"/>
            <w:left w:val="none" w:sz="0" w:space="0" w:color="auto"/>
            <w:bottom w:val="none" w:sz="0" w:space="0" w:color="auto"/>
            <w:right w:val="none" w:sz="0" w:space="0" w:color="auto"/>
          </w:divBdr>
        </w:div>
        <w:div w:id="1291324166">
          <w:marLeft w:val="0"/>
          <w:marRight w:val="0"/>
          <w:marTop w:val="0"/>
          <w:marBottom w:val="101"/>
          <w:divBdr>
            <w:top w:val="none" w:sz="0" w:space="0" w:color="auto"/>
            <w:left w:val="none" w:sz="0" w:space="0" w:color="auto"/>
            <w:bottom w:val="none" w:sz="0" w:space="0" w:color="auto"/>
            <w:right w:val="none" w:sz="0" w:space="0" w:color="auto"/>
          </w:divBdr>
        </w:div>
        <w:div w:id="1300382556">
          <w:marLeft w:val="0"/>
          <w:marRight w:val="0"/>
          <w:marTop w:val="0"/>
          <w:marBottom w:val="101"/>
          <w:divBdr>
            <w:top w:val="none" w:sz="0" w:space="0" w:color="auto"/>
            <w:left w:val="none" w:sz="0" w:space="0" w:color="auto"/>
            <w:bottom w:val="none" w:sz="0" w:space="0" w:color="auto"/>
            <w:right w:val="none" w:sz="0" w:space="0" w:color="auto"/>
          </w:divBdr>
        </w:div>
        <w:div w:id="1317222408">
          <w:marLeft w:val="0"/>
          <w:marRight w:val="0"/>
          <w:marTop w:val="0"/>
          <w:marBottom w:val="101"/>
          <w:divBdr>
            <w:top w:val="none" w:sz="0" w:space="0" w:color="auto"/>
            <w:left w:val="none" w:sz="0" w:space="0" w:color="auto"/>
            <w:bottom w:val="none" w:sz="0" w:space="0" w:color="auto"/>
            <w:right w:val="none" w:sz="0" w:space="0" w:color="auto"/>
          </w:divBdr>
        </w:div>
        <w:div w:id="1321469551">
          <w:marLeft w:val="0"/>
          <w:marRight w:val="0"/>
          <w:marTop w:val="0"/>
          <w:marBottom w:val="101"/>
          <w:divBdr>
            <w:top w:val="none" w:sz="0" w:space="0" w:color="auto"/>
            <w:left w:val="none" w:sz="0" w:space="0" w:color="auto"/>
            <w:bottom w:val="none" w:sz="0" w:space="0" w:color="auto"/>
            <w:right w:val="none" w:sz="0" w:space="0" w:color="auto"/>
          </w:divBdr>
        </w:div>
        <w:div w:id="1324431122">
          <w:marLeft w:val="0"/>
          <w:marRight w:val="0"/>
          <w:marTop w:val="0"/>
          <w:marBottom w:val="101"/>
          <w:divBdr>
            <w:top w:val="none" w:sz="0" w:space="0" w:color="auto"/>
            <w:left w:val="none" w:sz="0" w:space="0" w:color="auto"/>
            <w:bottom w:val="none" w:sz="0" w:space="0" w:color="auto"/>
            <w:right w:val="none" w:sz="0" w:space="0" w:color="auto"/>
          </w:divBdr>
        </w:div>
        <w:div w:id="1325623869">
          <w:marLeft w:val="0"/>
          <w:marRight w:val="0"/>
          <w:marTop w:val="0"/>
          <w:marBottom w:val="101"/>
          <w:divBdr>
            <w:top w:val="none" w:sz="0" w:space="0" w:color="auto"/>
            <w:left w:val="none" w:sz="0" w:space="0" w:color="auto"/>
            <w:bottom w:val="none" w:sz="0" w:space="0" w:color="auto"/>
            <w:right w:val="none" w:sz="0" w:space="0" w:color="auto"/>
          </w:divBdr>
        </w:div>
        <w:div w:id="1329553017">
          <w:marLeft w:val="0"/>
          <w:marRight w:val="0"/>
          <w:marTop w:val="0"/>
          <w:marBottom w:val="101"/>
          <w:divBdr>
            <w:top w:val="none" w:sz="0" w:space="0" w:color="auto"/>
            <w:left w:val="none" w:sz="0" w:space="0" w:color="auto"/>
            <w:bottom w:val="none" w:sz="0" w:space="0" w:color="auto"/>
            <w:right w:val="none" w:sz="0" w:space="0" w:color="auto"/>
          </w:divBdr>
        </w:div>
        <w:div w:id="1339116333">
          <w:marLeft w:val="0"/>
          <w:marRight w:val="0"/>
          <w:marTop w:val="0"/>
          <w:marBottom w:val="101"/>
          <w:divBdr>
            <w:top w:val="none" w:sz="0" w:space="0" w:color="auto"/>
            <w:left w:val="none" w:sz="0" w:space="0" w:color="auto"/>
            <w:bottom w:val="none" w:sz="0" w:space="0" w:color="auto"/>
            <w:right w:val="none" w:sz="0" w:space="0" w:color="auto"/>
          </w:divBdr>
        </w:div>
        <w:div w:id="1347560193">
          <w:marLeft w:val="0"/>
          <w:marRight w:val="0"/>
          <w:marTop w:val="0"/>
          <w:marBottom w:val="101"/>
          <w:divBdr>
            <w:top w:val="none" w:sz="0" w:space="0" w:color="auto"/>
            <w:left w:val="none" w:sz="0" w:space="0" w:color="auto"/>
            <w:bottom w:val="none" w:sz="0" w:space="0" w:color="auto"/>
            <w:right w:val="none" w:sz="0" w:space="0" w:color="auto"/>
          </w:divBdr>
        </w:div>
        <w:div w:id="1351909296">
          <w:marLeft w:val="0"/>
          <w:marRight w:val="0"/>
          <w:marTop w:val="0"/>
          <w:marBottom w:val="101"/>
          <w:divBdr>
            <w:top w:val="none" w:sz="0" w:space="0" w:color="auto"/>
            <w:left w:val="none" w:sz="0" w:space="0" w:color="auto"/>
            <w:bottom w:val="none" w:sz="0" w:space="0" w:color="auto"/>
            <w:right w:val="none" w:sz="0" w:space="0" w:color="auto"/>
          </w:divBdr>
        </w:div>
        <w:div w:id="1355499516">
          <w:marLeft w:val="0"/>
          <w:marRight w:val="0"/>
          <w:marTop w:val="0"/>
          <w:marBottom w:val="101"/>
          <w:divBdr>
            <w:top w:val="none" w:sz="0" w:space="0" w:color="auto"/>
            <w:left w:val="none" w:sz="0" w:space="0" w:color="auto"/>
            <w:bottom w:val="none" w:sz="0" w:space="0" w:color="auto"/>
            <w:right w:val="none" w:sz="0" w:space="0" w:color="auto"/>
          </w:divBdr>
        </w:div>
        <w:div w:id="1364020730">
          <w:marLeft w:val="0"/>
          <w:marRight w:val="0"/>
          <w:marTop w:val="0"/>
          <w:marBottom w:val="101"/>
          <w:divBdr>
            <w:top w:val="none" w:sz="0" w:space="0" w:color="auto"/>
            <w:left w:val="none" w:sz="0" w:space="0" w:color="auto"/>
            <w:bottom w:val="none" w:sz="0" w:space="0" w:color="auto"/>
            <w:right w:val="none" w:sz="0" w:space="0" w:color="auto"/>
          </w:divBdr>
        </w:div>
        <w:div w:id="1390953203">
          <w:marLeft w:val="0"/>
          <w:marRight w:val="0"/>
          <w:marTop w:val="0"/>
          <w:marBottom w:val="101"/>
          <w:divBdr>
            <w:top w:val="none" w:sz="0" w:space="0" w:color="auto"/>
            <w:left w:val="none" w:sz="0" w:space="0" w:color="auto"/>
            <w:bottom w:val="none" w:sz="0" w:space="0" w:color="auto"/>
            <w:right w:val="none" w:sz="0" w:space="0" w:color="auto"/>
          </w:divBdr>
        </w:div>
        <w:div w:id="1399866713">
          <w:marLeft w:val="0"/>
          <w:marRight w:val="0"/>
          <w:marTop w:val="0"/>
          <w:marBottom w:val="101"/>
          <w:divBdr>
            <w:top w:val="none" w:sz="0" w:space="0" w:color="auto"/>
            <w:left w:val="none" w:sz="0" w:space="0" w:color="auto"/>
            <w:bottom w:val="none" w:sz="0" w:space="0" w:color="auto"/>
            <w:right w:val="none" w:sz="0" w:space="0" w:color="auto"/>
          </w:divBdr>
        </w:div>
        <w:div w:id="1402365809">
          <w:marLeft w:val="0"/>
          <w:marRight w:val="0"/>
          <w:marTop w:val="0"/>
          <w:marBottom w:val="101"/>
          <w:divBdr>
            <w:top w:val="none" w:sz="0" w:space="0" w:color="auto"/>
            <w:left w:val="none" w:sz="0" w:space="0" w:color="auto"/>
            <w:bottom w:val="none" w:sz="0" w:space="0" w:color="auto"/>
            <w:right w:val="none" w:sz="0" w:space="0" w:color="auto"/>
          </w:divBdr>
        </w:div>
        <w:div w:id="1501233389">
          <w:marLeft w:val="0"/>
          <w:marRight w:val="0"/>
          <w:marTop w:val="0"/>
          <w:marBottom w:val="101"/>
          <w:divBdr>
            <w:top w:val="none" w:sz="0" w:space="0" w:color="auto"/>
            <w:left w:val="none" w:sz="0" w:space="0" w:color="auto"/>
            <w:bottom w:val="none" w:sz="0" w:space="0" w:color="auto"/>
            <w:right w:val="none" w:sz="0" w:space="0" w:color="auto"/>
          </w:divBdr>
        </w:div>
        <w:div w:id="1551379536">
          <w:marLeft w:val="0"/>
          <w:marRight w:val="0"/>
          <w:marTop w:val="0"/>
          <w:marBottom w:val="101"/>
          <w:divBdr>
            <w:top w:val="none" w:sz="0" w:space="0" w:color="auto"/>
            <w:left w:val="none" w:sz="0" w:space="0" w:color="auto"/>
            <w:bottom w:val="none" w:sz="0" w:space="0" w:color="auto"/>
            <w:right w:val="none" w:sz="0" w:space="0" w:color="auto"/>
          </w:divBdr>
        </w:div>
        <w:div w:id="1562906061">
          <w:marLeft w:val="0"/>
          <w:marRight w:val="0"/>
          <w:marTop w:val="0"/>
          <w:marBottom w:val="101"/>
          <w:divBdr>
            <w:top w:val="none" w:sz="0" w:space="0" w:color="auto"/>
            <w:left w:val="none" w:sz="0" w:space="0" w:color="auto"/>
            <w:bottom w:val="none" w:sz="0" w:space="0" w:color="auto"/>
            <w:right w:val="none" w:sz="0" w:space="0" w:color="auto"/>
          </w:divBdr>
        </w:div>
        <w:div w:id="1583566227">
          <w:marLeft w:val="0"/>
          <w:marRight w:val="0"/>
          <w:marTop w:val="0"/>
          <w:marBottom w:val="101"/>
          <w:divBdr>
            <w:top w:val="none" w:sz="0" w:space="0" w:color="auto"/>
            <w:left w:val="none" w:sz="0" w:space="0" w:color="auto"/>
            <w:bottom w:val="none" w:sz="0" w:space="0" w:color="auto"/>
            <w:right w:val="none" w:sz="0" w:space="0" w:color="auto"/>
          </w:divBdr>
        </w:div>
        <w:div w:id="1586649434">
          <w:marLeft w:val="0"/>
          <w:marRight w:val="0"/>
          <w:marTop w:val="0"/>
          <w:marBottom w:val="101"/>
          <w:divBdr>
            <w:top w:val="none" w:sz="0" w:space="0" w:color="auto"/>
            <w:left w:val="none" w:sz="0" w:space="0" w:color="auto"/>
            <w:bottom w:val="none" w:sz="0" w:space="0" w:color="auto"/>
            <w:right w:val="none" w:sz="0" w:space="0" w:color="auto"/>
          </w:divBdr>
        </w:div>
        <w:div w:id="1599950833">
          <w:marLeft w:val="0"/>
          <w:marRight w:val="0"/>
          <w:marTop w:val="0"/>
          <w:marBottom w:val="101"/>
          <w:divBdr>
            <w:top w:val="none" w:sz="0" w:space="0" w:color="auto"/>
            <w:left w:val="none" w:sz="0" w:space="0" w:color="auto"/>
            <w:bottom w:val="none" w:sz="0" w:space="0" w:color="auto"/>
            <w:right w:val="none" w:sz="0" w:space="0" w:color="auto"/>
          </w:divBdr>
        </w:div>
        <w:div w:id="1634941300">
          <w:marLeft w:val="0"/>
          <w:marRight w:val="0"/>
          <w:marTop w:val="0"/>
          <w:marBottom w:val="101"/>
          <w:divBdr>
            <w:top w:val="none" w:sz="0" w:space="0" w:color="auto"/>
            <w:left w:val="none" w:sz="0" w:space="0" w:color="auto"/>
            <w:bottom w:val="none" w:sz="0" w:space="0" w:color="auto"/>
            <w:right w:val="none" w:sz="0" w:space="0" w:color="auto"/>
          </w:divBdr>
        </w:div>
        <w:div w:id="1648046466">
          <w:marLeft w:val="0"/>
          <w:marRight w:val="0"/>
          <w:marTop w:val="0"/>
          <w:marBottom w:val="101"/>
          <w:divBdr>
            <w:top w:val="none" w:sz="0" w:space="0" w:color="auto"/>
            <w:left w:val="none" w:sz="0" w:space="0" w:color="auto"/>
            <w:bottom w:val="none" w:sz="0" w:space="0" w:color="auto"/>
            <w:right w:val="none" w:sz="0" w:space="0" w:color="auto"/>
          </w:divBdr>
        </w:div>
        <w:div w:id="1681155521">
          <w:marLeft w:val="0"/>
          <w:marRight w:val="0"/>
          <w:marTop w:val="0"/>
          <w:marBottom w:val="101"/>
          <w:divBdr>
            <w:top w:val="none" w:sz="0" w:space="0" w:color="auto"/>
            <w:left w:val="none" w:sz="0" w:space="0" w:color="auto"/>
            <w:bottom w:val="none" w:sz="0" w:space="0" w:color="auto"/>
            <w:right w:val="none" w:sz="0" w:space="0" w:color="auto"/>
          </w:divBdr>
        </w:div>
        <w:div w:id="1699965381">
          <w:marLeft w:val="0"/>
          <w:marRight w:val="0"/>
          <w:marTop w:val="0"/>
          <w:marBottom w:val="101"/>
          <w:divBdr>
            <w:top w:val="none" w:sz="0" w:space="0" w:color="auto"/>
            <w:left w:val="none" w:sz="0" w:space="0" w:color="auto"/>
            <w:bottom w:val="none" w:sz="0" w:space="0" w:color="auto"/>
            <w:right w:val="none" w:sz="0" w:space="0" w:color="auto"/>
          </w:divBdr>
        </w:div>
        <w:div w:id="1720395778">
          <w:marLeft w:val="0"/>
          <w:marRight w:val="0"/>
          <w:marTop w:val="0"/>
          <w:marBottom w:val="101"/>
          <w:divBdr>
            <w:top w:val="none" w:sz="0" w:space="0" w:color="auto"/>
            <w:left w:val="none" w:sz="0" w:space="0" w:color="auto"/>
            <w:bottom w:val="none" w:sz="0" w:space="0" w:color="auto"/>
            <w:right w:val="none" w:sz="0" w:space="0" w:color="auto"/>
          </w:divBdr>
        </w:div>
        <w:div w:id="1776053500">
          <w:marLeft w:val="0"/>
          <w:marRight w:val="0"/>
          <w:marTop w:val="0"/>
          <w:marBottom w:val="101"/>
          <w:divBdr>
            <w:top w:val="none" w:sz="0" w:space="0" w:color="auto"/>
            <w:left w:val="none" w:sz="0" w:space="0" w:color="auto"/>
            <w:bottom w:val="none" w:sz="0" w:space="0" w:color="auto"/>
            <w:right w:val="none" w:sz="0" w:space="0" w:color="auto"/>
          </w:divBdr>
        </w:div>
        <w:div w:id="1790465528">
          <w:marLeft w:val="0"/>
          <w:marRight w:val="0"/>
          <w:marTop w:val="0"/>
          <w:marBottom w:val="101"/>
          <w:divBdr>
            <w:top w:val="none" w:sz="0" w:space="0" w:color="auto"/>
            <w:left w:val="none" w:sz="0" w:space="0" w:color="auto"/>
            <w:bottom w:val="none" w:sz="0" w:space="0" w:color="auto"/>
            <w:right w:val="none" w:sz="0" w:space="0" w:color="auto"/>
          </w:divBdr>
        </w:div>
        <w:div w:id="1790737263">
          <w:marLeft w:val="0"/>
          <w:marRight w:val="0"/>
          <w:marTop w:val="0"/>
          <w:marBottom w:val="101"/>
          <w:divBdr>
            <w:top w:val="none" w:sz="0" w:space="0" w:color="auto"/>
            <w:left w:val="none" w:sz="0" w:space="0" w:color="auto"/>
            <w:bottom w:val="none" w:sz="0" w:space="0" w:color="auto"/>
            <w:right w:val="none" w:sz="0" w:space="0" w:color="auto"/>
          </w:divBdr>
        </w:div>
        <w:div w:id="1800758165">
          <w:marLeft w:val="0"/>
          <w:marRight w:val="0"/>
          <w:marTop w:val="0"/>
          <w:marBottom w:val="101"/>
          <w:divBdr>
            <w:top w:val="none" w:sz="0" w:space="0" w:color="auto"/>
            <w:left w:val="none" w:sz="0" w:space="0" w:color="auto"/>
            <w:bottom w:val="none" w:sz="0" w:space="0" w:color="auto"/>
            <w:right w:val="none" w:sz="0" w:space="0" w:color="auto"/>
          </w:divBdr>
        </w:div>
        <w:div w:id="1809781368">
          <w:marLeft w:val="0"/>
          <w:marRight w:val="0"/>
          <w:marTop w:val="0"/>
          <w:marBottom w:val="101"/>
          <w:divBdr>
            <w:top w:val="none" w:sz="0" w:space="0" w:color="auto"/>
            <w:left w:val="none" w:sz="0" w:space="0" w:color="auto"/>
            <w:bottom w:val="none" w:sz="0" w:space="0" w:color="auto"/>
            <w:right w:val="none" w:sz="0" w:space="0" w:color="auto"/>
          </w:divBdr>
        </w:div>
        <w:div w:id="1850876457">
          <w:marLeft w:val="0"/>
          <w:marRight w:val="0"/>
          <w:marTop w:val="0"/>
          <w:marBottom w:val="101"/>
          <w:divBdr>
            <w:top w:val="none" w:sz="0" w:space="0" w:color="auto"/>
            <w:left w:val="none" w:sz="0" w:space="0" w:color="auto"/>
            <w:bottom w:val="none" w:sz="0" w:space="0" w:color="auto"/>
            <w:right w:val="none" w:sz="0" w:space="0" w:color="auto"/>
          </w:divBdr>
        </w:div>
        <w:div w:id="1855268779">
          <w:marLeft w:val="0"/>
          <w:marRight w:val="0"/>
          <w:marTop w:val="0"/>
          <w:marBottom w:val="101"/>
          <w:divBdr>
            <w:top w:val="none" w:sz="0" w:space="0" w:color="auto"/>
            <w:left w:val="none" w:sz="0" w:space="0" w:color="auto"/>
            <w:bottom w:val="none" w:sz="0" w:space="0" w:color="auto"/>
            <w:right w:val="none" w:sz="0" w:space="0" w:color="auto"/>
          </w:divBdr>
        </w:div>
        <w:div w:id="1866864072">
          <w:marLeft w:val="0"/>
          <w:marRight w:val="0"/>
          <w:marTop w:val="0"/>
          <w:marBottom w:val="101"/>
          <w:divBdr>
            <w:top w:val="none" w:sz="0" w:space="0" w:color="auto"/>
            <w:left w:val="none" w:sz="0" w:space="0" w:color="auto"/>
            <w:bottom w:val="none" w:sz="0" w:space="0" w:color="auto"/>
            <w:right w:val="none" w:sz="0" w:space="0" w:color="auto"/>
          </w:divBdr>
        </w:div>
        <w:div w:id="1879732461">
          <w:marLeft w:val="0"/>
          <w:marRight w:val="0"/>
          <w:marTop w:val="0"/>
          <w:marBottom w:val="101"/>
          <w:divBdr>
            <w:top w:val="none" w:sz="0" w:space="0" w:color="auto"/>
            <w:left w:val="none" w:sz="0" w:space="0" w:color="auto"/>
            <w:bottom w:val="none" w:sz="0" w:space="0" w:color="auto"/>
            <w:right w:val="none" w:sz="0" w:space="0" w:color="auto"/>
          </w:divBdr>
        </w:div>
        <w:div w:id="1881236697">
          <w:marLeft w:val="0"/>
          <w:marRight w:val="0"/>
          <w:marTop w:val="0"/>
          <w:marBottom w:val="101"/>
          <w:divBdr>
            <w:top w:val="none" w:sz="0" w:space="0" w:color="auto"/>
            <w:left w:val="none" w:sz="0" w:space="0" w:color="auto"/>
            <w:bottom w:val="none" w:sz="0" w:space="0" w:color="auto"/>
            <w:right w:val="none" w:sz="0" w:space="0" w:color="auto"/>
          </w:divBdr>
        </w:div>
        <w:div w:id="1881822179">
          <w:marLeft w:val="0"/>
          <w:marRight w:val="0"/>
          <w:marTop w:val="0"/>
          <w:marBottom w:val="101"/>
          <w:divBdr>
            <w:top w:val="none" w:sz="0" w:space="0" w:color="auto"/>
            <w:left w:val="none" w:sz="0" w:space="0" w:color="auto"/>
            <w:bottom w:val="none" w:sz="0" w:space="0" w:color="auto"/>
            <w:right w:val="none" w:sz="0" w:space="0" w:color="auto"/>
          </w:divBdr>
        </w:div>
        <w:div w:id="1920560771">
          <w:marLeft w:val="0"/>
          <w:marRight w:val="0"/>
          <w:marTop w:val="0"/>
          <w:marBottom w:val="101"/>
          <w:divBdr>
            <w:top w:val="none" w:sz="0" w:space="0" w:color="auto"/>
            <w:left w:val="none" w:sz="0" w:space="0" w:color="auto"/>
            <w:bottom w:val="none" w:sz="0" w:space="0" w:color="auto"/>
            <w:right w:val="none" w:sz="0" w:space="0" w:color="auto"/>
          </w:divBdr>
        </w:div>
        <w:div w:id="1950548755">
          <w:marLeft w:val="0"/>
          <w:marRight w:val="0"/>
          <w:marTop w:val="0"/>
          <w:marBottom w:val="101"/>
          <w:divBdr>
            <w:top w:val="none" w:sz="0" w:space="0" w:color="auto"/>
            <w:left w:val="none" w:sz="0" w:space="0" w:color="auto"/>
            <w:bottom w:val="none" w:sz="0" w:space="0" w:color="auto"/>
            <w:right w:val="none" w:sz="0" w:space="0" w:color="auto"/>
          </w:divBdr>
        </w:div>
        <w:div w:id="1956212094">
          <w:marLeft w:val="0"/>
          <w:marRight w:val="0"/>
          <w:marTop w:val="0"/>
          <w:marBottom w:val="101"/>
          <w:divBdr>
            <w:top w:val="none" w:sz="0" w:space="0" w:color="auto"/>
            <w:left w:val="none" w:sz="0" w:space="0" w:color="auto"/>
            <w:bottom w:val="none" w:sz="0" w:space="0" w:color="auto"/>
            <w:right w:val="none" w:sz="0" w:space="0" w:color="auto"/>
          </w:divBdr>
        </w:div>
        <w:div w:id="1957445662">
          <w:marLeft w:val="0"/>
          <w:marRight w:val="0"/>
          <w:marTop w:val="0"/>
          <w:marBottom w:val="101"/>
          <w:divBdr>
            <w:top w:val="none" w:sz="0" w:space="0" w:color="auto"/>
            <w:left w:val="none" w:sz="0" w:space="0" w:color="auto"/>
            <w:bottom w:val="none" w:sz="0" w:space="0" w:color="auto"/>
            <w:right w:val="none" w:sz="0" w:space="0" w:color="auto"/>
          </w:divBdr>
        </w:div>
        <w:div w:id="1958101562">
          <w:marLeft w:val="0"/>
          <w:marRight w:val="0"/>
          <w:marTop w:val="0"/>
          <w:marBottom w:val="101"/>
          <w:divBdr>
            <w:top w:val="none" w:sz="0" w:space="0" w:color="auto"/>
            <w:left w:val="none" w:sz="0" w:space="0" w:color="auto"/>
            <w:bottom w:val="none" w:sz="0" w:space="0" w:color="auto"/>
            <w:right w:val="none" w:sz="0" w:space="0" w:color="auto"/>
          </w:divBdr>
        </w:div>
        <w:div w:id="1962151539">
          <w:marLeft w:val="0"/>
          <w:marRight w:val="0"/>
          <w:marTop w:val="0"/>
          <w:marBottom w:val="101"/>
          <w:divBdr>
            <w:top w:val="none" w:sz="0" w:space="0" w:color="auto"/>
            <w:left w:val="none" w:sz="0" w:space="0" w:color="auto"/>
            <w:bottom w:val="none" w:sz="0" w:space="0" w:color="auto"/>
            <w:right w:val="none" w:sz="0" w:space="0" w:color="auto"/>
          </w:divBdr>
        </w:div>
        <w:div w:id="1999379074">
          <w:marLeft w:val="0"/>
          <w:marRight w:val="0"/>
          <w:marTop w:val="0"/>
          <w:marBottom w:val="101"/>
          <w:divBdr>
            <w:top w:val="none" w:sz="0" w:space="0" w:color="auto"/>
            <w:left w:val="none" w:sz="0" w:space="0" w:color="auto"/>
            <w:bottom w:val="none" w:sz="0" w:space="0" w:color="auto"/>
            <w:right w:val="none" w:sz="0" w:space="0" w:color="auto"/>
          </w:divBdr>
        </w:div>
        <w:div w:id="2007854521">
          <w:marLeft w:val="0"/>
          <w:marRight w:val="0"/>
          <w:marTop w:val="0"/>
          <w:marBottom w:val="101"/>
          <w:divBdr>
            <w:top w:val="none" w:sz="0" w:space="0" w:color="auto"/>
            <w:left w:val="none" w:sz="0" w:space="0" w:color="auto"/>
            <w:bottom w:val="none" w:sz="0" w:space="0" w:color="auto"/>
            <w:right w:val="none" w:sz="0" w:space="0" w:color="auto"/>
          </w:divBdr>
        </w:div>
        <w:div w:id="2008289695">
          <w:marLeft w:val="0"/>
          <w:marRight w:val="0"/>
          <w:marTop w:val="0"/>
          <w:marBottom w:val="101"/>
          <w:divBdr>
            <w:top w:val="none" w:sz="0" w:space="0" w:color="auto"/>
            <w:left w:val="none" w:sz="0" w:space="0" w:color="auto"/>
            <w:bottom w:val="none" w:sz="0" w:space="0" w:color="auto"/>
            <w:right w:val="none" w:sz="0" w:space="0" w:color="auto"/>
          </w:divBdr>
        </w:div>
        <w:div w:id="2030984619">
          <w:marLeft w:val="0"/>
          <w:marRight w:val="0"/>
          <w:marTop w:val="0"/>
          <w:marBottom w:val="101"/>
          <w:divBdr>
            <w:top w:val="none" w:sz="0" w:space="0" w:color="auto"/>
            <w:left w:val="none" w:sz="0" w:space="0" w:color="auto"/>
            <w:bottom w:val="none" w:sz="0" w:space="0" w:color="auto"/>
            <w:right w:val="none" w:sz="0" w:space="0" w:color="auto"/>
          </w:divBdr>
        </w:div>
        <w:div w:id="2044741606">
          <w:marLeft w:val="0"/>
          <w:marRight w:val="0"/>
          <w:marTop w:val="0"/>
          <w:marBottom w:val="101"/>
          <w:divBdr>
            <w:top w:val="none" w:sz="0" w:space="0" w:color="auto"/>
            <w:left w:val="none" w:sz="0" w:space="0" w:color="auto"/>
            <w:bottom w:val="none" w:sz="0" w:space="0" w:color="auto"/>
            <w:right w:val="none" w:sz="0" w:space="0" w:color="auto"/>
          </w:divBdr>
        </w:div>
        <w:div w:id="2047561214">
          <w:marLeft w:val="0"/>
          <w:marRight w:val="0"/>
          <w:marTop w:val="0"/>
          <w:marBottom w:val="101"/>
          <w:divBdr>
            <w:top w:val="none" w:sz="0" w:space="0" w:color="auto"/>
            <w:left w:val="none" w:sz="0" w:space="0" w:color="auto"/>
            <w:bottom w:val="none" w:sz="0" w:space="0" w:color="auto"/>
            <w:right w:val="none" w:sz="0" w:space="0" w:color="auto"/>
          </w:divBdr>
        </w:div>
        <w:div w:id="2052531189">
          <w:marLeft w:val="0"/>
          <w:marRight w:val="0"/>
          <w:marTop w:val="0"/>
          <w:marBottom w:val="101"/>
          <w:divBdr>
            <w:top w:val="none" w:sz="0" w:space="0" w:color="auto"/>
            <w:left w:val="none" w:sz="0" w:space="0" w:color="auto"/>
            <w:bottom w:val="none" w:sz="0" w:space="0" w:color="auto"/>
            <w:right w:val="none" w:sz="0" w:space="0" w:color="auto"/>
          </w:divBdr>
        </w:div>
        <w:div w:id="2059619409">
          <w:marLeft w:val="0"/>
          <w:marRight w:val="0"/>
          <w:marTop w:val="0"/>
          <w:marBottom w:val="101"/>
          <w:divBdr>
            <w:top w:val="none" w:sz="0" w:space="0" w:color="auto"/>
            <w:left w:val="none" w:sz="0" w:space="0" w:color="auto"/>
            <w:bottom w:val="none" w:sz="0" w:space="0" w:color="auto"/>
            <w:right w:val="none" w:sz="0" w:space="0" w:color="auto"/>
          </w:divBdr>
        </w:div>
        <w:div w:id="2060203409">
          <w:marLeft w:val="0"/>
          <w:marRight w:val="0"/>
          <w:marTop w:val="0"/>
          <w:marBottom w:val="101"/>
          <w:divBdr>
            <w:top w:val="none" w:sz="0" w:space="0" w:color="auto"/>
            <w:left w:val="none" w:sz="0" w:space="0" w:color="auto"/>
            <w:bottom w:val="none" w:sz="0" w:space="0" w:color="auto"/>
            <w:right w:val="none" w:sz="0" w:space="0" w:color="auto"/>
          </w:divBdr>
        </w:div>
        <w:div w:id="2060325012">
          <w:marLeft w:val="0"/>
          <w:marRight w:val="0"/>
          <w:marTop w:val="0"/>
          <w:marBottom w:val="101"/>
          <w:divBdr>
            <w:top w:val="none" w:sz="0" w:space="0" w:color="auto"/>
            <w:left w:val="none" w:sz="0" w:space="0" w:color="auto"/>
            <w:bottom w:val="none" w:sz="0" w:space="0" w:color="auto"/>
            <w:right w:val="none" w:sz="0" w:space="0" w:color="auto"/>
          </w:divBdr>
        </w:div>
        <w:div w:id="2077699362">
          <w:marLeft w:val="0"/>
          <w:marRight w:val="0"/>
          <w:marTop w:val="0"/>
          <w:marBottom w:val="101"/>
          <w:divBdr>
            <w:top w:val="none" w:sz="0" w:space="0" w:color="auto"/>
            <w:left w:val="none" w:sz="0" w:space="0" w:color="auto"/>
            <w:bottom w:val="none" w:sz="0" w:space="0" w:color="auto"/>
            <w:right w:val="none" w:sz="0" w:space="0" w:color="auto"/>
          </w:divBdr>
        </w:div>
        <w:div w:id="2078939633">
          <w:marLeft w:val="0"/>
          <w:marRight w:val="0"/>
          <w:marTop w:val="0"/>
          <w:marBottom w:val="101"/>
          <w:divBdr>
            <w:top w:val="none" w:sz="0" w:space="0" w:color="auto"/>
            <w:left w:val="none" w:sz="0" w:space="0" w:color="auto"/>
            <w:bottom w:val="none" w:sz="0" w:space="0" w:color="auto"/>
            <w:right w:val="none" w:sz="0" w:space="0" w:color="auto"/>
          </w:divBdr>
        </w:div>
        <w:div w:id="2091268563">
          <w:marLeft w:val="0"/>
          <w:marRight w:val="0"/>
          <w:marTop w:val="0"/>
          <w:marBottom w:val="101"/>
          <w:divBdr>
            <w:top w:val="none" w:sz="0" w:space="0" w:color="auto"/>
            <w:left w:val="none" w:sz="0" w:space="0" w:color="auto"/>
            <w:bottom w:val="none" w:sz="0" w:space="0" w:color="auto"/>
            <w:right w:val="none" w:sz="0" w:space="0" w:color="auto"/>
          </w:divBdr>
        </w:div>
        <w:div w:id="2105612083">
          <w:marLeft w:val="0"/>
          <w:marRight w:val="0"/>
          <w:marTop w:val="0"/>
          <w:marBottom w:val="101"/>
          <w:divBdr>
            <w:top w:val="none" w:sz="0" w:space="0" w:color="auto"/>
            <w:left w:val="none" w:sz="0" w:space="0" w:color="auto"/>
            <w:bottom w:val="none" w:sz="0" w:space="0" w:color="auto"/>
            <w:right w:val="none" w:sz="0" w:space="0" w:color="auto"/>
          </w:divBdr>
        </w:div>
        <w:div w:id="2112317287">
          <w:marLeft w:val="0"/>
          <w:marRight w:val="0"/>
          <w:marTop w:val="0"/>
          <w:marBottom w:val="101"/>
          <w:divBdr>
            <w:top w:val="none" w:sz="0" w:space="0" w:color="auto"/>
            <w:left w:val="none" w:sz="0" w:space="0" w:color="auto"/>
            <w:bottom w:val="none" w:sz="0" w:space="0" w:color="auto"/>
            <w:right w:val="none" w:sz="0" w:space="0" w:color="auto"/>
          </w:divBdr>
        </w:div>
        <w:div w:id="2118212144">
          <w:marLeft w:val="0"/>
          <w:marRight w:val="0"/>
          <w:marTop w:val="0"/>
          <w:marBottom w:val="101"/>
          <w:divBdr>
            <w:top w:val="none" w:sz="0" w:space="0" w:color="auto"/>
            <w:left w:val="none" w:sz="0" w:space="0" w:color="auto"/>
            <w:bottom w:val="none" w:sz="0" w:space="0" w:color="auto"/>
            <w:right w:val="none" w:sz="0" w:space="0" w:color="auto"/>
          </w:divBdr>
        </w:div>
        <w:div w:id="2131245497">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hyperlink" Target="https://repositorio.autonomadeica.edu.pe/bitstream/20.500.14441/2490/1/HUAYANCA%20FERNANDEZ%20SUMIKO%20PAMELA.pdf" TargetMode="External"/><Relationship Id="rId39" Type="http://schemas.openxmlformats.org/officeDocument/2006/relationships/image" Target="media/image5.png"/><Relationship Id="rId21" Type="http://schemas.openxmlformats.org/officeDocument/2006/relationships/chart" Target="charts/chart11.xml"/><Relationship Id="rId34" Type="http://schemas.openxmlformats.org/officeDocument/2006/relationships/hyperlink" Target="https://revistamedica.com/mujer-climaterio-prevencion-control-riesgos/"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hyperlink" Target="https://www.bing.com/search?q=H%2C+V.+E.%2C+%26+Figueredo%2C+L.+%282016%29.+Importancia+hist%C3%B3rica+del+climaterio+y+la+menopausia.+Importancia+hist%C3%B3rica+del+climaterio+y+la+menopausia%2C+pp.48-57.&amp;qs=n&amp;form=QBRE&amp;sp=-1&amp;lq=0&amp;pq=h%2C+v.+e.%2C+%26+figueredo%2C+l.+%282016%29.+importancia+hist%C3%B3rica+del+climaterio+y+la+menopausia.+importancia+hist%C3%B3rica+del+climaterio+y+la+menopausia%2C+pp.48-57.&amp;sc=0-151&amp;sk=&amp;cvid=7228370068584FE594C81B12AD501718&amp;ghsh=0&amp;ghacc=0&amp;ghpl=&amp;ntref=1"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repositorio.autonomadeica.edu.pe/bitstream/20.500.14441/2490/1/HUAYANCA%20FERNANDEZ%20SUMIKO%20PAMELA.pdf" TargetMode="External"/><Relationship Id="rId32" Type="http://schemas.openxmlformats.org/officeDocument/2006/relationships/hyperlink" Target="https://www.bing.com/search?pglt=43&amp;q=CliMatErio+Y+MENoPaUSia%3A+EPidEMiolog%C3%ADa+Y+fiSioPatolog%C3%ADa&amp;cvid=8a4ce82cb8234ead89179d86c97ad13f&amp;gs_lcrp=EgRlZGdlKgYIABBFGDkyBggAEEUYOTIGCAEQRRg80gEHNTA5ajBqMagCCLACAQ&amp;FORM=ANNTA1&amp;PC=HCTS" TargetMode="External"/><Relationship Id="rId37" Type="http://schemas.openxmlformats.org/officeDocument/2006/relationships/hyperlink" Target="https://dof.gob.mx/nota_detalle.php?codigo=5284235&amp;fecha=07/01/2013"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3.png"/><Relationship Id="rId28" Type="http://schemas.openxmlformats.org/officeDocument/2006/relationships/hyperlink" Target="https://ru.dgb.unam.mx/bitstream/20.500.14330/TES01000751682/3/0751682.pdf" TargetMode="External"/><Relationship Id="rId36" Type="http://schemas.openxmlformats.org/officeDocument/2006/relationships/hyperlink" Target="http://dgsa.uaeh.edu.mx:8080/bibliotecadigital/bitstream/handle/231104/4560/ATD218.pdf?sequence=1" TargetMode="External"/><Relationship Id="rId10" Type="http://schemas.openxmlformats.org/officeDocument/2006/relationships/hyperlink" Target="https://www.kenhub.com/es/library/anatomia-es/ligamentos-del-utero" TargetMode="External"/><Relationship Id="rId19" Type="http://schemas.openxmlformats.org/officeDocument/2006/relationships/chart" Target="charts/chart9.xml"/><Relationship Id="rId31" Type="http://schemas.openxmlformats.org/officeDocument/2006/relationships/hyperlink" Target="http://ri.uaemex.mx/bitstream/handle/20.500.11799/66299/TESIS%281%29-split-merge.pdf?sequence=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hyperlink" Target="https://www.scielo.org.mx/scielo.php?script=sci_arttext&amp;pid=S0026-17422018000200051" TargetMode="External"/><Relationship Id="rId30" Type="http://schemas.openxmlformats.org/officeDocument/2006/relationships/hyperlink" Target="https://www.chospab.es/area_medica/obstetriciaginecologia/docencia/seminarios/2011-2012/sesion20111102_1.pdf" TargetMode="External"/><Relationship Id="rId35" Type="http://schemas.openxmlformats.org/officeDocument/2006/relationships/hyperlink" Target="https://repositorio.upch.edu.pe/bitstream/handle/20.500.12866/13186/Calidad_MinayaJaqui_Cynthia.pdf?sequence=1"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hyperlink" Target="https://www.sscoquimbo.cl/gob-cl/documentos/files/gestion/citoexpert/OOTT%20Climaterio%20APS.pdf" TargetMode="External"/><Relationship Id="rId33" Type="http://schemas.openxmlformats.org/officeDocument/2006/relationships/hyperlink" Target="https://repositriobibliotecas.uv.cl/serveruv/api/core/bitstreams/87e27fd4-4fb3-4ec3-947b-8ec3e14ca9f1/content" TargetMode="External"/><Relationship Id="rId38"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b="1">
                <a:latin typeface="Arial" panose="020B0604020202020204" pitchFamily="34" charset="0"/>
                <a:cs typeface="Arial" panose="020B0604020202020204" pitchFamily="34" charset="0"/>
              </a:rPr>
              <a:t>INFORMACION DE CLIMATERIO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Informacion de climaterio</c:v>
                </c:pt>
              </c:strCache>
            </c:strRef>
          </c:tx>
          <c:spPr>
            <a:solidFill>
              <a:srgbClr val="FF0066"/>
            </a:solidFill>
          </c:spPr>
          <c:dPt>
            <c:idx val="0"/>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1-D76F-4983-B5A8-705B8FF6AC5B}"/>
              </c:ext>
            </c:extLst>
          </c:dPt>
          <c:dPt>
            <c:idx val="1"/>
            <c:bubble3D val="0"/>
            <c:spPr>
              <a:solidFill>
                <a:srgbClr val="FF3399"/>
              </a:solidFill>
              <a:ln w="19050">
                <a:solidFill>
                  <a:schemeClr val="lt1"/>
                </a:solidFill>
              </a:ln>
              <a:effectLst/>
            </c:spPr>
            <c:extLst>
              <c:ext xmlns:c16="http://schemas.microsoft.com/office/drawing/2014/chart" uri="{C3380CC4-5D6E-409C-BE32-E72D297353CC}">
                <c16:uniqueId val="{00000003-D76F-4983-B5A8-705B8FF6AC5B}"/>
              </c:ext>
            </c:extLst>
          </c:dPt>
          <c:dPt>
            <c:idx val="2"/>
            <c:bubble3D val="0"/>
            <c:spPr>
              <a:solidFill>
                <a:srgbClr val="FF0066"/>
              </a:solidFill>
              <a:ln w="19050">
                <a:solidFill>
                  <a:schemeClr val="lt1"/>
                </a:solidFill>
              </a:ln>
              <a:effectLst/>
            </c:spPr>
            <c:extLst>
              <c:ext xmlns:c16="http://schemas.microsoft.com/office/drawing/2014/chart" uri="{C3380CC4-5D6E-409C-BE32-E72D297353CC}">
                <c16:uniqueId val="{00000005-D76F-4983-B5A8-705B8FF6AC5B}"/>
              </c:ext>
            </c:extLst>
          </c:dPt>
          <c:dPt>
            <c:idx val="3"/>
            <c:bubble3D val="0"/>
            <c:spPr>
              <a:solidFill>
                <a:srgbClr val="FF0066"/>
              </a:solidFill>
              <a:ln w="19050">
                <a:solidFill>
                  <a:schemeClr val="lt1"/>
                </a:solidFill>
              </a:ln>
              <a:effectLst/>
            </c:spPr>
            <c:extLst>
              <c:ext xmlns:c16="http://schemas.microsoft.com/office/drawing/2014/chart" uri="{C3380CC4-5D6E-409C-BE32-E72D297353CC}">
                <c16:uniqueId val="{00000007-D76F-4983-B5A8-705B8FF6AC5B}"/>
              </c:ext>
            </c:extLst>
          </c:dPt>
          <c:dLbls>
            <c:dLbl>
              <c:idx val="0"/>
              <c:tx>
                <c:rich>
                  <a:bodyPr/>
                  <a:lstStyle/>
                  <a:p>
                    <a:r>
                      <a:rPr lang="en-US" baseline="0"/>
                      <a:t>
</a:t>
                    </a:r>
                    <a:fld id="{ED8E02E0-66AF-4C66-91C0-3C6A402FEE64}" type="PERCENTAGE">
                      <a:rPr lang="en-US" baseline="0"/>
                      <a:pPr/>
                      <a:t>[PORCENTAJE]</a:t>
                    </a:fld>
                    <a:endParaRPr lang="en-US" baseline="0"/>
                  </a:p>
                </c:rich>
              </c:tx>
              <c:dLblPos val="ct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76F-4983-B5A8-705B8FF6AC5B}"/>
                </c:ext>
              </c:extLst>
            </c:dLbl>
            <c:dLbl>
              <c:idx val="1"/>
              <c:tx>
                <c:rich>
                  <a:bodyPr/>
                  <a:lstStyle/>
                  <a:p>
                    <a:r>
                      <a:rPr lang="en-US" baseline="0"/>
                      <a:t>
</a:t>
                    </a:r>
                    <a:fld id="{1A733614-9B1C-4944-B4AC-FBE9EC873D74}" type="PERCENTAGE">
                      <a:rPr lang="en-US" baseline="0"/>
                      <a:pPr/>
                      <a:t>[PORCENTAJE]</a:t>
                    </a:fld>
                    <a:endParaRPr lang="en-US" baseline="0"/>
                  </a:p>
                </c:rich>
              </c:tx>
              <c:dLblPos val="ct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76F-4983-B5A8-705B8FF6AC5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36</c:v>
                </c:pt>
                <c:pt idx="1">
                  <c:v>64</c:v>
                </c:pt>
              </c:numCache>
            </c:numRef>
          </c:val>
          <c:extLst>
            <c:ext xmlns:c16="http://schemas.microsoft.com/office/drawing/2014/chart" uri="{C3380CC4-5D6E-409C-BE32-E72D297353CC}">
              <c16:uniqueId val="{00000008-D76F-4983-B5A8-705B8FF6AC5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latin typeface="Arial" panose="020B0604020202020204" pitchFamily="34" charset="0"/>
                <a:cs typeface="Arial" panose="020B0604020202020204" pitchFamily="34" charset="0"/>
              </a:rPr>
              <a:t>DISMINUCIÓN DEL DESEO SEXUAL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Disminucion del deseo sexual </c:v>
                </c:pt>
              </c:strCache>
            </c:strRef>
          </c:tx>
          <c:spPr>
            <a:solidFill>
              <a:srgbClr val="FF9966"/>
            </a:solidFill>
          </c:spPr>
          <c:dPt>
            <c:idx val="0"/>
            <c:bubble3D val="0"/>
            <c:spPr>
              <a:solidFill>
                <a:srgbClr val="00CC99"/>
              </a:solidFill>
              <a:ln w="19050">
                <a:solidFill>
                  <a:schemeClr val="lt1"/>
                </a:solidFill>
              </a:ln>
              <a:effectLst/>
            </c:spPr>
            <c:extLst>
              <c:ext xmlns:c16="http://schemas.microsoft.com/office/drawing/2014/chart" uri="{C3380CC4-5D6E-409C-BE32-E72D297353CC}">
                <c16:uniqueId val="{00000001-BF96-4EEE-8F35-D8FC0FEEEA00}"/>
              </c:ext>
            </c:extLst>
          </c:dPt>
          <c:dPt>
            <c:idx val="1"/>
            <c:bubble3D val="0"/>
            <c:spPr>
              <a:solidFill>
                <a:srgbClr val="FF9966"/>
              </a:solidFill>
              <a:ln w="19050">
                <a:solidFill>
                  <a:schemeClr val="lt1"/>
                </a:solidFill>
              </a:ln>
              <a:effectLst/>
            </c:spPr>
            <c:extLst>
              <c:ext xmlns:c16="http://schemas.microsoft.com/office/drawing/2014/chart" uri="{C3380CC4-5D6E-409C-BE32-E72D297353CC}">
                <c16:uniqueId val="{00000003-BF96-4EEE-8F35-D8FC0FEEEA00}"/>
              </c:ext>
            </c:extLst>
          </c:dPt>
          <c:dPt>
            <c:idx val="2"/>
            <c:bubble3D val="0"/>
            <c:spPr>
              <a:solidFill>
                <a:srgbClr val="FF9966"/>
              </a:solidFill>
              <a:ln w="19050">
                <a:solidFill>
                  <a:schemeClr val="lt1"/>
                </a:solidFill>
              </a:ln>
              <a:effectLst/>
            </c:spPr>
            <c:extLst>
              <c:ext xmlns:c16="http://schemas.microsoft.com/office/drawing/2014/chart" uri="{C3380CC4-5D6E-409C-BE32-E72D297353CC}">
                <c16:uniqueId val="{00000005-BF96-4EEE-8F35-D8FC0FEEEA00}"/>
              </c:ext>
            </c:extLst>
          </c:dPt>
          <c:dPt>
            <c:idx val="3"/>
            <c:bubble3D val="0"/>
            <c:spPr>
              <a:solidFill>
                <a:srgbClr val="FF9966"/>
              </a:solidFill>
              <a:ln w="19050">
                <a:solidFill>
                  <a:schemeClr val="lt1"/>
                </a:solidFill>
              </a:ln>
              <a:effectLst/>
            </c:spPr>
            <c:extLst>
              <c:ext xmlns:c16="http://schemas.microsoft.com/office/drawing/2014/chart" uri="{C3380CC4-5D6E-409C-BE32-E72D297353CC}">
                <c16:uniqueId val="{00000007-BF96-4EEE-8F35-D8FC0FEEEA00}"/>
              </c:ext>
            </c:extLst>
          </c:dPt>
          <c:dLbls>
            <c:dLbl>
              <c:idx val="0"/>
              <c:layout>
                <c:manualLayout>
                  <c:x val="-5.364938757655293E-2"/>
                  <c:y val="-0.15419697537807775"/>
                </c:manualLayout>
              </c:layout>
              <c:tx>
                <c:rich>
                  <a:bodyPr/>
                  <a:lstStyle/>
                  <a:p>
                    <a:r>
                      <a:rPr lang="en-US" baseline="0"/>
                      <a:t>
</a:t>
                    </a:r>
                    <a:fld id="{B6C2FAC3-DA5A-45C8-9051-E1FC3CA7B658}" type="PERCENTAGE">
                      <a:rPr lang="en-US" baseline="0"/>
                      <a:pPr/>
                      <a:t>[PORCENTAJE]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F96-4EEE-8F35-D8FC0FEEEA00}"/>
                </c:ext>
              </c:extLst>
            </c:dLbl>
            <c:dLbl>
              <c:idx val="1"/>
              <c:tx>
                <c:rich>
                  <a:bodyPr/>
                  <a:lstStyle/>
                  <a:p>
                    <a:r>
                      <a:rPr lang="en-US" baseline="0"/>
                      <a:t>
</a:t>
                    </a:r>
                    <a:fld id="{5DF9B7DB-DCF3-49E2-BC07-B34D687C6EE9}" type="PERCENTAGE">
                      <a:rPr lang="en-US" baseline="0"/>
                      <a:pPr/>
                      <a:t>[PORCENTAJE]</a:t>
                    </a:fld>
                    <a:endParaRPr 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F96-4EEE-8F35-D8FC0FEEEA0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 </c:v>
                </c:pt>
                <c:pt idx="1">
                  <c:v>No </c:v>
                </c:pt>
              </c:strCache>
            </c:strRef>
          </c:cat>
          <c:val>
            <c:numRef>
              <c:f>Hoja1!$B$2:$B$5</c:f>
              <c:numCache>
                <c:formatCode>General</c:formatCode>
                <c:ptCount val="4"/>
                <c:pt idx="0">
                  <c:v>41</c:v>
                </c:pt>
                <c:pt idx="1">
                  <c:v>9</c:v>
                </c:pt>
              </c:numCache>
            </c:numRef>
          </c:val>
          <c:extLst>
            <c:ext xmlns:c16="http://schemas.microsoft.com/office/drawing/2014/chart" uri="{C3380CC4-5D6E-409C-BE32-E72D297353CC}">
              <c16:uniqueId val="{00000008-BF96-4EEE-8F35-D8FC0FEEEA0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latin typeface="Arial" panose="020B0604020202020204" pitchFamily="34" charset="0"/>
                <a:cs typeface="Arial" panose="020B0604020202020204" pitchFamily="34" charset="0"/>
              </a:rPr>
              <a:t>INCAPACIDAD PARA MANTENER LA LUBRICACIÓN PROPIA                                       </a:t>
            </a:r>
          </a:p>
        </c:rich>
      </c:tx>
      <c:layout>
        <c:manualLayout>
          <c:xMode val="edge"/>
          <c:yMode val="edge"/>
          <c:x val="0.20143414970019091"/>
          <c:y val="4.060089321965083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incapacidad para mantener la lubricacion propia </c:v>
                </c:pt>
              </c:strCache>
            </c:strRef>
          </c:tx>
          <c:dPt>
            <c:idx val="0"/>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1-27B3-44E7-A65B-2A556F55ADE8}"/>
              </c:ext>
            </c:extLst>
          </c:dPt>
          <c:dPt>
            <c:idx val="1"/>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3-27B3-44E7-A65B-2A556F55ADE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7B3-44E7-A65B-2A556F55ADE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7B3-44E7-A65B-2A556F55ADE8}"/>
              </c:ext>
            </c:extLst>
          </c:dPt>
          <c:dLbls>
            <c:dLbl>
              <c:idx val="0"/>
              <c:layout>
                <c:manualLayout>
                  <c:x val="-6.1706177889793233E-2"/>
                  <c:y val="0.1010009558792970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7B3-44E7-A65B-2A556F55ADE8}"/>
                </c:ext>
              </c:extLst>
            </c:dLbl>
            <c:dLbl>
              <c:idx val="1"/>
              <c:layout>
                <c:manualLayout>
                  <c:x val="6.6382352778734041E-2"/>
                  <c:y val="-0.1050613648933347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7B3-44E7-A65B-2A556F55ADE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 </c:v>
                </c:pt>
                <c:pt idx="1">
                  <c:v>No</c:v>
                </c:pt>
              </c:strCache>
            </c:strRef>
          </c:cat>
          <c:val>
            <c:numRef>
              <c:f>Hoja1!$B$2:$B$5</c:f>
              <c:numCache>
                <c:formatCode>General</c:formatCode>
                <c:ptCount val="4"/>
                <c:pt idx="0">
                  <c:v>11</c:v>
                </c:pt>
                <c:pt idx="1">
                  <c:v>39</c:v>
                </c:pt>
              </c:numCache>
            </c:numRef>
          </c:val>
          <c:extLst>
            <c:ext xmlns:c16="http://schemas.microsoft.com/office/drawing/2014/chart" uri="{C3380CC4-5D6E-409C-BE32-E72D297353CC}">
              <c16:uniqueId val="{00000008-27B3-44E7-A65B-2A556F55ADE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1">
                <a:latin typeface="Arial" panose="020B0604020202020204" pitchFamily="34" charset="0"/>
                <a:cs typeface="Arial" panose="020B0604020202020204" pitchFamily="34" charset="0"/>
              </a:rPr>
              <a:t>DOLOR GENITAL ASOCIADO A LA RELACION SEXUAL </a:t>
            </a:r>
          </a:p>
        </c:rich>
      </c:tx>
      <c:layout>
        <c:manualLayout>
          <c:xMode val="edge"/>
          <c:yMode val="edge"/>
          <c:x val="0.14181181525795364"/>
          <c:y val="4.409701342954500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dolor genital asociado a la relacion sexual </c:v>
                </c:pt>
              </c:strCache>
            </c:strRef>
          </c:tx>
          <c:dPt>
            <c:idx val="0"/>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01-40BD-4CD1-A6A3-D03AAAAE2CFD}"/>
              </c:ext>
            </c:extLst>
          </c:dPt>
          <c:dPt>
            <c:idx val="1"/>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03-40BD-4CD1-A6A3-D03AAAAE2CF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0BD-4CD1-A6A3-D03AAAAE2CF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0BD-4CD1-A6A3-D03AAAAE2CFD}"/>
              </c:ext>
            </c:extLst>
          </c:dPt>
          <c:dLbls>
            <c:dLbl>
              <c:idx val="0"/>
              <c:layout>
                <c:manualLayout>
                  <c:x val="-1.6366612111293047E-2"/>
                  <c:y val="0.11224694327520542"/>
                </c:manualLayout>
              </c:layout>
              <c:tx>
                <c:rich>
                  <a:bodyPr/>
                  <a:lstStyle/>
                  <a:p>
                    <a:r>
                      <a:rPr lang="en-US" baseline="0"/>
                      <a:t>
</a:t>
                    </a:r>
                    <a:fld id="{545B8E2F-D02D-4C30-BE9A-604B35AA4105}" type="PERCENTAGE">
                      <a:rPr lang="en-US" baseline="0"/>
                      <a:pPr/>
                      <a:t>[PORCENTAJE]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0BD-4CD1-A6A3-D03AAAAE2CFD}"/>
                </c:ext>
              </c:extLst>
            </c:dLbl>
            <c:dLbl>
              <c:idx val="1"/>
              <c:layout>
                <c:manualLayout>
                  <c:x val="4.6761748889408462E-3"/>
                  <c:y val="-0.18039687312086597"/>
                </c:manualLayout>
              </c:layout>
              <c:tx>
                <c:rich>
                  <a:bodyPr/>
                  <a:lstStyle/>
                  <a:p>
                    <a:r>
                      <a:rPr lang="en-US" baseline="0"/>
                      <a:t>
</a:t>
                    </a:r>
                    <a:fld id="{C9CB105B-D090-4FD6-9EA1-C4BA94D3760B}" type="PERCENTAGE">
                      <a:rPr lang="en-US" baseline="0"/>
                      <a:pPr/>
                      <a:t>[PORCENTAJE]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0BD-4CD1-A6A3-D03AAAAE2CF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c:v>
                </c:pt>
                <c:pt idx="1">
                  <c:v>No </c:v>
                </c:pt>
              </c:strCache>
            </c:strRef>
          </c:cat>
          <c:val>
            <c:numRef>
              <c:f>Hoja1!$B$2:$B$5</c:f>
              <c:numCache>
                <c:formatCode>General</c:formatCode>
                <c:ptCount val="4"/>
                <c:pt idx="0">
                  <c:v>2</c:v>
                </c:pt>
                <c:pt idx="1">
                  <c:v>48</c:v>
                </c:pt>
              </c:numCache>
            </c:numRef>
          </c:val>
          <c:extLst>
            <c:ext xmlns:c16="http://schemas.microsoft.com/office/drawing/2014/chart" uri="{C3380CC4-5D6E-409C-BE32-E72D297353CC}">
              <c16:uniqueId val="{00000008-40BD-4CD1-A6A3-D03AAAAE2CFD}"/>
            </c:ext>
          </c:extLst>
        </c:ser>
        <c:dLbls>
          <c:dLblPos val="outEnd"/>
          <c:showLegendKey val="0"/>
          <c:showVal val="0"/>
          <c:showCatName val="1"/>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latin typeface="Arial" panose="020B0604020202020204" pitchFamily="34" charset="0"/>
                <a:cs typeface="Arial" panose="020B0604020202020204" pitchFamily="34" charset="0"/>
              </a:rPr>
              <a:t>BOCHORNOS DURANTE EL CLIMATERIO </a:t>
            </a:r>
          </a:p>
        </c:rich>
      </c:tx>
      <c:layout>
        <c:manualLayout>
          <c:xMode val="edge"/>
          <c:yMode val="edge"/>
          <c:x val="0.23217981528875042"/>
          <c:y val="3.58923230309072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presenta o presento bochornos durante el climaterio </c:v>
                </c:pt>
              </c:strCache>
            </c:strRef>
          </c:tx>
          <c:spPr>
            <a:solidFill>
              <a:schemeClr val="accent4">
                <a:lumMod val="60000"/>
                <a:lumOff val="40000"/>
              </a:schemeClr>
            </a:solidFill>
          </c:spPr>
          <c:dPt>
            <c:idx val="0"/>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1-1C8C-4E02-B66A-907A797988BF}"/>
              </c:ext>
            </c:extLst>
          </c:dPt>
          <c:dPt>
            <c:idx val="1"/>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3-1C8C-4E02-B66A-907A797988BF}"/>
              </c:ext>
            </c:extLst>
          </c:dPt>
          <c:dLbls>
            <c:dLbl>
              <c:idx val="0"/>
              <c:layout>
                <c:manualLayout>
                  <c:x val="-8.0350320793234259E-2"/>
                  <c:y val="-7.793088363954513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C8C-4E02-B66A-907A797988B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Si </c:v>
                </c:pt>
                <c:pt idx="1">
                  <c:v>No </c:v>
                </c:pt>
              </c:strCache>
            </c:strRef>
          </c:cat>
          <c:val>
            <c:numRef>
              <c:f>Hoja1!$B$2:$B$3</c:f>
              <c:numCache>
                <c:formatCode>General</c:formatCode>
                <c:ptCount val="2"/>
                <c:pt idx="0">
                  <c:v>35</c:v>
                </c:pt>
                <c:pt idx="1">
                  <c:v>15</c:v>
                </c:pt>
              </c:numCache>
            </c:numRef>
          </c:val>
          <c:extLst>
            <c:ext xmlns:c16="http://schemas.microsoft.com/office/drawing/2014/chart" uri="{C3380CC4-5D6E-409C-BE32-E72D297353CC}">
              <c16:uniqueId val="{00000004-1C8C-4E02-B66A-907A797988B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42509496208807235"/>
          <c:y val="0.93303524559430073"/>
          <c:w val="0.11277285651793525"/>
          <c:h val="6.696475440569928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b="1">
                <a:latin typeface="Arial" panose="020B0604020202020204" pitchFamily="34" charset="0"/>
                <a:cs typeface="Arial" panose="020B0604020202020204" pitchFamily="34" charset="0"/>
              </a:rPr>
              <a:t>SÍNTOMAS CARDIOVASCULARES </a:t>
            </a:r>
          </a:p>
        </c:rich>
      </c:tx>
      <c:layout>
        <c:manualLayout>
          <c:xMode val="edge"/>
          <c:yMode val="edge"/>
          <c:x val="0.22903926071741038"/>
          <c:y val="4.365079365079364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Presenta o presento sintomas cardiovasculares </c:v>
                </c:pt>
              </c:strCache>
            </c:strRef>
          </c:tx>
          <c:spPr>
            <a:solidFill>
              <a:schemeClr val="accent5">
                <a:lumMod val="75000"/>
              </a:schemeClr>
            </a:solidFill>
          </c:spPr>
          <c:dPt>
            <c:idx val="0"/>
            <c:bubble3D val="0"/>
            <c:spPr>
              <a:solidFill>
                <a:srgbClr val="2EB0B6"/>
              </a:solidFill>
              <a:ln w="19050">
                <a:solidFill>
                  <a:schemeClr val="lt1"/>
                </a:solidFill>
              </a:ln>
              <a:effectLst/>
            </c:spPr>
            <c:extLst>
              <c:ext xmlns:c16="http://schemas.microsoft.com/office/drawing/2014/chart" uri="{C3380CC4-5D6E-409C-BE32-E72D297353CC}">
                <c16:uniqueId val="{00000001-7CDF-4BFC-A996-6566911EAD49}"/>
              </c:ext>
            </c:extLst>
          </c:dPt>
          <c:dPt>
            <c:idx val="1"/>
            <c:bubble3D val="0"/>
            <c:spPr>
              <a:solidFill>
                <a:srgbClr val="BD9D27"/>
              </a:solidFill>
              <a:ln w="19050">
                <a:solidFill>
                  <a:schemeClr val="lt1"/>
                </a:solidFill>
              </a:ln>
              <a:effectLst/>
            </c:spPr>
            <c:extLst>
              <c:ext xmlns:c16="http://schemas.microsoft.com/office/drawing/2014/chart" uri="{C3380CC4-5D6E-409C-BE32-E72D297353CC}">
                <c16:uniqueId val="{00000003-7CDF-4BFC-A996-6566911EAD4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Si </c:v>
                </c:pt>
                <c:pt idx="1">
                  <c:v>No</c:v>
                </c:pt>
              </c:strCache>
            </c:strRef>
          </c:cat>
          <c:val>
            <c:numRef>
              <c:f>Hoja1!$B$2:$B$3</c:f>
              <c:numCache>
                <c:formatCode>General</c:formatCode>
                <c:ptCount val="2"/>
                <c:pt idx="0">
                  <c:v>32</c:v>
                </c:pt>
                <c:pt idx="1">
                  <c:v>18</c:v>
                </c:pt>
              </c:numCache>
            </c:numRef>
          </c:val>
          <c:extLst>
            <c:ext xmlns:c16="http://schemas.microsoft.com/office/drawing/2014/chart" uri="{C3380CC4-5D6E-409C-BE32-E72D297353CC}">
              <c16:uniqueId val="{00000004-7CDF-4BFC-A996-6566911EAD4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b="1">
                <a:latin typeface="Arial" panose="020B0604020202020204" pitchFamily="34" charset="0"/>
                <a:cs typeface="Arial" panose="020B0604020202020204" pitchFamily="34" charset="0"/>
              </a:rPr>
              <a:t>SÍNTOMAS OSTEOMUSCULARES </a:t>
            </a:r>
          </a:p>
        </c:rich>
      </c:tx>
      <c:layout>
        <c:manualLayout>
          <c:xMode val="edge"/>
          <c:yMode val="edge"/>
          <c:x val="0.2411978710994459"/>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Presenta o presento sintomas osteomusculares </c:v>
                </c:pt>
              </c:strCache>
            </c:strRef>
          </c:tx>
          <c:dPt>
            <c:idx val="0"/>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1-1DFA-4A1F-A017-0A401DF6C714}"/>
              </c:ext>
            </c:extLst>
          </c:dPt>
          <c:dPt>
            <c:idx val="1"/>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3-1DFA-4A1F-A017-0A401DF6C71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DFA-4A1F-A017-0A401DF6C71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DFA-4A1F-A017-0A401DF6C714}"/>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c:v>
                </c:pt>
                <c:pt idx="1">
                  <c:v>No </c:v>
                </c:pt>
              </c:strCache>
            </c:strRef>
          </c:cat>
          <c:val>
            <c:numRef>
              <c:f>Hoja1!$B$2:$B$5</c:f>
              <c:numCache>
                <c:formatCode>General</c:formatCode>
                <c:ptCount val="4"/>
                <c:pt idx="0">
                  <c:v>36</c:v>
                </c:pt>
                <c:pt idx="1">
                  <c:v>14</c:v>
                </c:pt>
              </c:numCache>
            </c:numRef>
          </c:val>
          <c:extLst>
            <c:ext xmlns:c16="http://schemas.microsoft.com/office/drawing/2014/chart" uri="{C3380CC4-5D6E-409C-BE32-E72D297353CC}">
              <c16:uniqueId val="{00000008-1DFA-4A1F-A017-0A401DF6C71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b="1">
                <a:latin typeface="Arial" panose="020B0604020202020204" pitchFamily="34" charset="0"/>
                <a:cs typeface="Arial" panose="020B0604020202020204" pitchFamily="34" charset="0"/>
              </a:rPr>
              <a:t>SÍNTOMAS NEUROPSIQUIÁTRICOS </a:t>
            </a:r>
          </a:p>
        </c:rich>
      </c:tx>
      <c:layout>
        <c:manualLayout>
          <c:xMode val="edge"/>
          <c:yMode val="edge"/>
          <c:x val="0.22048027850685331"/>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Presenta o presento sintomas neuropsiquiatricos </c:v>
                </c:pt>
              </c:strCache>
            </c:strRef>
          </c:tx>
          <c:spPr>
            <a:solidFill>
              <a:schemeClr val="bg2">
                <a:lumMod val="90000"/>
              </a:schemeClr>
            </a:solidFill>
          </c:spPr>
          <c:dPt>
            <c:idx val="0"/>
            <c:bubble3D val="0"/>
            <c:spPr>
              <a:solidFill>
                <a:srgbClr val="B5B3B3"/>
              </a:solidFill>
              <a:ln w="19050">
                <a:solidFill>
                  <a:schemeClr val="lt1"/>
                </a:solidFill>
              </a:ln>
              <a:effectLst/>
            </c:spPr>
            <c:extLst>
              <c:ext xmlns:c16="http://schemas.microsoft.com/office/drawing/2014/chart" uri="{C3380CC4-5D6E-409C-BE32-E72D297353CC}">
                <c16:uniqueId val="{00000001-6C30-4FF0-8748-8864A9503106}"/>
              </c:ext>
            </c:extLst>
          </c:dPt>
          <c:dPt>
            <c:idx val="1"/>
            <c:bubble3D val="0"/>
            <c:spPr>
              <a:solidFill>
                <a:srgbClr val="F76DD9"/>
              </a:solidFill>
              <a:ln w="19050">
                <a:solidFill>
                  <a:schemeClr val="lt1"/>
                </a:solidFill>
              </a:ln>
              <a:effectLst/>
            </c:spPr>
            <c:extLst>
              <c:ext xmlns:c16="http://schemas.microsoft.com/office/drawing/2014/chart" uri="{C3380CC4-5D6E-409C-BE32-E72D297353CC}">
                <c16:uniqueId val="{00000003-6C30-4FF0-8748-8864A9503106}"/>
              </c:ext>
            </c:extLst>
          </c:dPt>
          <c:dPt>
            <c:idx val="2"/>
            <c:bubble3D val="0"/>
            <c:spPr>
              <a:solidFill>
                <a:schemeClr val="bg2">
                  <a:lumMod val="90000"/>
                </a:schemeClr>
              </a:solidFill>
              <a:ln w="19050">
                <a:solidFill>
                  <a:schemeClr val="lt1"/>
                </a:solidFill>
              </a:ln>
              <a:effectLst/>
            </c:spPr>
            <c:extLst>
              <c:ext xmlns:c16="http://schemas.microsoft.com/office/drawing/2014/chart" uri="{C3380CC4-5D6E-409C-BE32-E72D297353CC}">
                <c16:uniqueId val="{00000005-6C30-4FF0-8748-8864A9503106}"/>
              </c:ext>
            </c:extLst>
          </c:dPt>
          <c:dPt>
            <c:idx val="3"/>
            <c:bubble3D val="0"/>
            <c:spPr>
              <a:solidFill>
                <a:schemeClr val="bg2">
                  <a:lumMod val="90000"/>
                </a:schemeClr>
              </a:solidFill>
              <a:ln w="19050">
                <a:solidFill>
                  <a:schemeClr val="lt1"/>
                </a:solidFill>
              </a:ln>
              <a:effectLst/>
            </c:spPr>
            <c:extLst>
              <c:ext xmlns:c16="http://schemas.microsoft.com/office/drawing/2014/chart" uri="{C3380CC4-5D6E-409C-BE32-E72D297353CC}">
                <c16:uniqueId val="{00000007-6C30-4FF0-8748-8864A9503106}"/>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 </c:v>
                </c:pt>
                <c:pt idx="1">
                  <c:v>No </c:v>
                </c:pt>
              </c:strCache>
            </c:strRef>
          </c:cat>
          <c:val>
            <c:numRef>
              <c:f>Hoja1!$B$2:$B$5</c:f>
              <c:numCache>
                <c:formatCode>General</c:formatCode>
                <c:ptCount val="4"/>
                <c:pt idx="0">
                  <c:v>40</c:v>
                </c:pt>
                <c:pt idx="1">
                  <c:v>10</c:v>
                </c:pt>
              </c:numCache>
            </c:numRef>
          </c:val>
          <c:extLst>
            <c:ext xmlns:c16="http://schemas.microsoft.com/office/drawing/2014/chart" uri="{C3380CC4-5D6E-409C-BE32-E72D297353CC}">
              <c16:uniqueId val="{00000008-6C30-4FF0-8748-8864A950310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b="1">
                <a:latin typeface="Arial" panose="020B0604020202020204" pitchFamily="34" charset="0"/>
                <a:cs typeface="Arial" panose="020B0604020202020204" pitchFamily="34" charset="0"/>
              </a:rPr>
              <a:t>ADELGAZAMIENTO DE LA PIEL </a:t>
            </a:r>
          </a:p>
        </c:rich>
      </c:tx>
      <c:layout>
        <c:manualLayout>
          <c:xMode val="edge"/>
          <c:yMode val="edge"/>
          <c:x val="0.33939919011119851"/>
          <c:y val="5.520744117511627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presenta o presento adelgazamiento de la piel </c:v>
                </c:pt>
              </c:strCache>
            </c:strRef>
          </c:tx>
          <c:spPr>
            <a:solidFill>
              <a:schemeClr val="accent4">
                <a:lumMod val="40000"/>
                <a:lumOff val="60000"/>
              </a:schemeClr>
            </a:solidFill>
          </c:spPr>
          <c:dPt>
            <c:idx val="0"/>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01-6A62-4D79-97C0-7E1E2EED2C9A}"/>
              </c:ext>
            </c:extLst>
          </c:dPt>
          <c:dPt>
            <c:idx val="1"/>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03-6A62-4D79-97C0-7E1E2EED2C9A}"/>
              </c:ext>
            </c:extLst>
          </c:dPt>
          <c:dPt>
            <c:idx val="2"/>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05-6A62-4D79-97C0-7E1E2EED2C9A}"/>
              </c:ext>
            </c:extLst>
          </c:dPt>
          <c:dPt>
            <c:idx val="3"/>
            <c:bubble3D val="0"/>
            <c:spPr>
              <a:solidFill>
                <a:schemeClr val="accent4">
                  <a:lumMod val="40000"/>
                  <a:lumOff val="60000"/>
                </a:schemeClr>
              </a:solidFill>
              <a:ln w="19050">
                <a:solidFill>
                  <a:schemeClr val="lt1"/>
                </a:solidFill>
              </a:ln>
              <a:effectLst/>
            </c:spPr>
            <c:extLst>
              <c:ext xmlns:c16="http://schemas.microsoft.com/office/drawing/2014/chart" uri="{C3380CC4-5D6E-409C-BE32-E72D297353CC}">
                <c16:uniqueId val="{00000007-6A62-4D79-97C0-7E1E2EED2C9A}"/>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 </c:v>
                </c:pt>
                <c:pt idx="1">
                  <c:v>No </c:v>
                </c:pt>
              </c:strCache>
            </c:strRef>
          </c:cat>
          <c:val>
            <c:numRef>
              <c:f>Hoja1!$B$2:$B$5</c:f>
              <c:numCache>
                <c:formatCode>General</c:formatCode>
                <c:ptCount val="4"/>
                <c:pt idx="0">
                  <c:v>29</c:v>
                </c:pt>
                <c:pt idx="1">
                  <c:v>21</c:v>
                </c:pt>
              </c:numCache>
            </c:numRef>
          </c:val>
          <c:extLst>
            <c:ext xmlns:c16="http://schemas.microsoft.com/office/drawing/2014/chart" uri="{C3380CC4-5D6E-409C-BE32-E72D297353CC}">
              <c16:uniqueId val="{00000008-6A62-4D79-97C0-7E1E2EED2C9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b="1">
                <a:latin typeface="Arial" panose="020B0604020202020204" pitchFamily="34" charset="0"/>
                <a:cs typeface="Arial" panose="020B0604020202020204" pitchFamily="34" charset="0"/>
              </a:rPr>
              <a:t>RESEQUEDAD DE LA PIEL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ah presentado resequedad de piel </c:v>
                </c:pt>
              </c:strCache>
            </c:strRef>
          </c:tx>
          <c:spPr>
            <a:solidFill>
              <a:srgbClr val="FAA4E8"/>
            </a:solidFill>
          </c:spPr>
          <c:dPt>
            <c:idx val="0"/>
            <c:bubble3D val="0"/>
            <c:spPr>
              <a:solidFill>
                <a:srgbClr val="33CC33"/>
              </a:solidFill>
              <a:ln w="19050">
                <a:solidFill>
                  <a:schemeClr val="lt1"/>
                </a:solidFill>
              </a:ln>
              <a:effectLst/>
            </c:spPr>
            <c:extLst>
              <c:ext xmlns:c16="http://schemas.microsoft.com/office/drawing/2014/chart" uri="{C3380CC4-5D6E-409C-BE32-E72D297353CC}">
                <c16:uniqueId val="{00000001-8F1D-4E41-838E-5DB9529E841A}"/>
              </c:ext>
            </c:extLst>
          </c:dPt>
          <c:dPt>
            <c:idx val="1"/>
            <c:bubble3D val="0"/>
            <c:spPr>
              <a:solidFill>
                <a:srgbClr val="FAA4E8"/>
              </a:solidFill>
              <a:ln w="19050">
                <a:solidFill>
                  <a:schemeClr val="lt1"/>
                </a:solidFill>
              </a:ln>
              <a:effectLst/>
            </c:spPr>
            <c:extLst>
              <c:ext xmlns:c16="http://schemas.microsoft.com/office/drawing/2014/chart" uri="{C3380CC4-5D6E-409C-BE32-E72D297353CC}">
                <c16:uniqueId val="{00000003-8F1D-4E41-838E-5DB9529E841A}"/>
              </c:ext>
            </c:extLst>
          </c:dPt>
          <c:dPt>
            <c:idx val="2"/>
            <c:bubble3D val="0"/>
            <c:spPr>
              <a:solidFill>
                <a:srgbClr val="FAA4E8"/>
              </a:solidFill>
              <a:ln w="19050">
                <a:solidFill>
                  <a:schemeClr val="lt1"/>
                </a:solidFill>
              </a:ln>
              <a:effectLst/>
            </c:spPr>
            <c:extLst>
              <c:ext xmlns:c16="http://schemas.microsoft.com/office/drawing/2014/chart" uri="{C3380CC4-5D6E-409C-BE32-E72D297353CC}">
                <c16:uniqueId val="{00000005-8F1D-4E41-838E-5DB9529E841A}"/>
              </c:ext>
            </c:extLst>
          </c:dPt>
          <c:dPt>
            <c:idx val="3"/>
            <c:bubble3D val="0"/>
            <c:spPr>
              <a:solidFill>
                <a:srgbClr val="FAA4E8"/>
              </a:solidFill>
              <a:ln w="19050">
                <a:solidFill>
                  <a:schemeClr val="lt1"/>
                </a:solidFill>
              </a:ln>
              <a:effectLst/>
            </c:spPr>
            <c:extLst>
              <c:ext xmlns:c16="http://schemas.microsoft.com/office/drawing/2014/chart" uri="{C3380CC4-5D6E-409C-BE32-E72D297353CC}">
                <c16:uniqueId val="{00000007-8F1D-4E41-838E-5DB9529E841A}"/>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 </c:v>
                </c:pt>
                <c:pt idx="1">
                  <c:v>No </c:v>
                </c:pt>
              </c:strCache>
            </c:strRef>
          </c:cat>
          <c:val>
            <c:numRef>
              <c:f>Hoja1!$B$2:$B$5</c:f>
              <c:numCache>
                <c:formatCode>General</c:formatCode>
                <c:ptCount val="4"/>
                <c:pt idx="0">
                  <c:v>22</c:v>
                </c:pt>
                <c:pt idx="1">
                  <c:v>28</c:v>
                </c:pt>
              </c:numCache>
            </c:numRef>
          </c:val>
          <c:extLst>
            <c:ext xmlns:c16="http://schemas.microsoft.com/office/drawing/2014/chart" uri="{C3380CC4-5D6E-409C-BE32-E72D297353CC}">
              <c16:uniqueId val="{00000008-8F1D-4E41-838E-5DB9529E841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latin typeface="Arial" panose="020B0604020202020204" pitchFamily="34" charset="0"/>
                <a:cs typeface="Arial" panose="020B0604020202020204" pitchFamily="34" charset="0"/>
              </a:rPr>
              <a:t>ARRUGAS EN LA PIEL </a:t>
            </a:r>
          </a:p>
        </c:rich>
      </c:tx>
      <c:layout>
        <c:manualLayout>
          <c:xMode val="edge"/>
          <c:yMode val="edge"/>
          <c:x val="0.37251635824305701"/>
          <c:y val="1.984122456594237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29046897783610381"/>
          <c:y val="0.12337301587301588"/>
          <c:w val="0.41906222659667541"/>
          <c:h val="0.7183923884514436"/>
        </c:manualLayout>
      </c:layout>
      <c:pieChart>
        <c:varyColors val="1"/>
        <c:ser>
          <c:idx val="0"/>
          <c:order val="0"/>
          <c:tx>
            <c:strRef>
              <c:f>Hoja1!$B$1</c:f>
              <c:strCache>
                <c:ptCount val="1"/>
                <c:pt idx="0">
                  <c:v>Arrugas en la piel </c:v>
                </c:pt>
              </c:strCache>
            </c:strRef>
          </c:tx>
          <c:spPr>
            <a:solidFill>
              <a:srgbClr val="FF6600"/>
            </a:solidFill>
          </c:spPr>
          <c:explosion val="1"/>
          <c:dPt>
            <c:idx val="0"/>
            <c:bubble3D val="0"/>
            <c:spPr>
              <a:solidFill>
                <a:srgbClr val="FF6600"/>
              </a:solidFill>
              <a:ln w="19050">
                <a:solidFill>
                  <a:schemeClr val="lt1"/>
                </a:solidFill>
              </a:ln>
              <a:effectLst/>
            </c:spPr>
            <c:extLst>
              <c:ext xmlns:c16="http://schemas.microsoft.com/office/drawing/2014/chart" uri="{C3380CC4-5D6E-409C-BE32-E72D297353CC}">
                <c16:uniqueId val="{00000001-92EE-4AE5-ABDD-2385D1884280}"/>
              </c:ext>
            </c:extLst>
          </c:dPt>
          <c:dPt>
            <c:idx val="1"/>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03-92EE-4AE5-ABDD-2385D1884280}"/>
              </c:ext>
            </c:extLst>
          </c:dPt>
          <c:dPt>
            <c:idx val="2"/>
            <c:bubble3D val="0"/>
            <c:spPr>
              <a:solidFill>
                <a:srgbClr val="FF6600"/>
              </a:solidFill>
              <a:ln w="19050">
                <a:solidFill>
                  <a:schemeClr val="lt1"/>
                </a:solidFill>
              </a:ln>
              <a:effectLst/>
            </c:spPr>
            <c:extLst>
              <c:ext xmlns:c16="http://schemas.microsoft.com/office/drawing/2014/chart" uri="{C3380CC4-5D6E-409C-BE32-E72D297353CC}">
                <c16:uniqueId val="{00000005-92EE-4AE5-ABDD-2385D1884280}"/>
              </c:ext>
            </c:extLst>
          </c:dPt>
          <c:dPt>
            <c:idx val="3"/>
            <c:bubble3D val="0"/>
            <c:spPr>
              <a:solidFill>
                <a:srgbClr val="FF6600"/>
              </a:solidFill>
              <a:ln w="19050">
                <a:solidFill>
                  <a:schemeClr val="lt1"/>
                </a:solidFill>
              </a:ln>
              <a:effectLst/>
            </c:spPr>
            <c:extLst>
              <c:ext xmlns:c16="http://schemas.microsoft.com/office/drawing/2014/chart" uri="{C3380CC4-5D6E-409C-BE32-E72D297353CC}">
                <c16:uniqueId val="{00000007-92EE-4AE5-ABDD-2385D1884280}"/>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 </c:v>
                </c:pt>
                <c:pt idx="1">
                  <c:v>No </c:v>
                </c:pt>
              </c:strCache>
            </c:strRef>
          </c:cat>
          <c:val>
            <c:numRef>
              <c:f>Hoja1!$B$2:$B$5</c:f>
              <c:numCache>
                <c:formatCode>General</c:formatCode>
                <c:ptCount val="4"/>
                <c:pt idx="0">
                  <c:v>32</c:v>
                </c:pt>
                <c:pt idx="1">
                  <c:v>18</c:v>
                </c:pt>
              </c:numCache>
            </c:numRef>
          </c:val>
          <c:extLst>
            <c:ext xmlns:c16="http://schemas.microsoft.com/office/drawing/2014/chart" uri="{C3380CC4-5D6E-409C-BE32-E72D297353CC}">
              <c16:uniqueId val="{00000008-92EE-4AE5-ABDD-2385D188428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latin typeface="Arial" panose="020B0604020202020204" pitchFamily="34" charset="0"/>
                <a:cs typeface="Arial" panose="020B0604020202020204" pitchFamily="34" charset="0"/>
              </a:rPr>
              <a:t>SUDORACIÓN EN EL CLIMATERIO </a:t>
            </a:r>
          </a:p>
        </c:rich>
      </c:tx>
      <c:layout>
        <c:manualLayout>
          <c:xMode val="edge"/>
          <c:yMode val="edge"/>
          <c:x val="0.28530772790374825"/>
          <c:y val="6.017279090113735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30224323822085869"/>
          <c:y val="0.19083333333333333"/>
          <c:w val="0.42349579335900922"/>
          <c:h val="0.72632889638795151"/>
        </c:manualLayout>
      </c:layout>
      <c:pieChart>
        <c:varyColors val="1"/>
        <c:ser>
          <c:idx val="0"/>
          <c:order val="0"/>
          <c:tx>
            <c:strRef>
              <c:f>Hoja1!$B$1</c:f>
              <c:strCache>
                <c:ptCount val="1"/>
                <c:pt idx="0">
                  <c:v>sudoracion en el climaterio </c:v>
                </c:pt>
              </c:strCache>
            </c:strRef>
          </c:tx>
          <c:spPr>
            <a:solidFill>
              <a:srgbClr val="CC66FF"/>
            </a:solidFill>
          </c:spPr>
          <c:dPt>
            <c:idx val="0"/>
            <c:bubble3D val="0"/>
            <c:spPr>
              <a:solidFill>
                <a:srgbClr val="FAA4E8"/>
              </a:solidFill>
              <a:ln w="19050">
                <a:solidFill>
                  <a:schemeClr val="lt1"/>
                </a:solidFill>
              </a:ln>
              <a:effectLst/>
            </c:spPr>
            <c:extLst>
              <c:ext xmlns:c16="http://schemas.microsoft.com/office/drawing/2014/chart" uri="{C3380CC4-5D6E-409C-BE32-E72D297353CC}">
                <c16:uniqueId val="{00000001-440C-4B87-86E9-59990114E258}"/>
              </c:ext>
            </c:extLst>
          </c:dPt>
          <c:dPt>
            <c:idx val="1"/>
            <c:bubble3D val="0"/>
            <c:spPr>
              <a:solidFill>
                <a:schemeClr val="accent2">
                  <a:lumMod val="40000"/>
                  <a:lumOff val="60000"/>
                </a:schemeClr>
              </a:solidFill>
              <a:ln w="19050">
                <a:solidFill>
                  <a:schemeClr val="lt1"/>
                </a:solidFill>
              </a:ln>
              <a:effectLst/>
            </c:spPr>
            <c:extLst>
              <c:ext xmlns:c16="http://schemas.microsoft.com/office/drawing/2014/chart" uri="{C3380CC4-5D6E-409C-BE32-E72D297353CC}">
                <c16:uniqueId val="{00000003-440C-4B87-86E9-59990114E258}"/>
              </c:ext>
            </c:extLst>
          </c:dPt>
          <c:dPt>
            <c:idx val="2"/>
            <c:bubble3D val="0"/>
            <c:spPr>
              <a:solidFill>
                <a:srgbClr val="CC66FF"/>
              </a:solidFill>
              <a:ln w="19050">
                <a:solidFill>
                  <a:schemeClr val="lt1"/>
                </a:solidFill>
              </a:ln>
              <a:effectLst/>
            </c:spPr>
            <c:extLst>
              <c:ext xmlns:c16="http://schemas.microsoft.com/office/drawing/2014/chart" uri="{C3380CC4-5D6E-409C-BE32-E72D297353CC}">
                <c16:uniqueId val="{00000005-440C-4B87-86E9-59990114E258}"/>
              </c:ext>
            </c:extLst>
          </c:dPt>
          <c:dPt>
            <c:idx val="3"/>
            <c:bubble3D val="0"/>
            <c:spPr>
              <a:solidFill>
                <a:srgbClr val="CC66FF"/>
              </a:solidFill>
              <a:ln w="19050">
                <a:solidFill>
                  <a:schemeClr val="lt1"/>
                </a:solidFill>
              </a:ln>
              <a:effectLst/>
            </c:spPr>
            <c:extLst>
              <c:ext xmlns:c16="http://schemas.microsoft.com/office/drawing/2014/chart" uri="{C3380CC4-5D6E-409C-BE32-E72D297353CC}">
                <c16:uniqueId val="{00000007-440C-4B87-86E9-59990114E258}"/>
              </c:ext>
            </c:extLst>
          </c:dPt>
          <c:dLbls>
            <c:dLbl>
              <c:idx val="0"/>
              <c:layout>
                <c:manualLayout>
                  <c:x val="-0.14100022031284423"/>
                  <c:y val="-1.4845605700712588E-2"/>
                </c:manualLayout>
              </c:layout>
              <c:tx>
                <c:rich>
                  <a:bodyPr/>
                  <a:lstStyle/>
                  <a:p>
                    <a:r>
                      <a:rPr lang="en-US" baseline="0"/>
                      <a:t>
</a:t>
                    </a:r>
                    <a:fld id="{4109867F-32AE-42AE-94DE-AF5A85C61055}" type="PERCENTAGE">
                      <a:rPr lang="en-US" baseline="0"/>
                      <a:pPr/>
                      <a:t>[PORCENTAJE]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40C-4B87-86E9-59990114E258}"/>
                </c:ext>
              </c:extLst>
            </c:dLbl>
            <c:dLbl>
              <c:idx val="1"/>
              <c:layout>
                <c:manualLayout>
                  <c:x val="9.253139458030403E-2"/>
                  <c:y val="-1.7814726840855107E-2"/>
                </c:manualLayout>
              </c:layout>
              <c:tx>
                <c:rich>
                  <a:bodyPr/>
                  <a:lstStyle/>
                  <a:p>
                    <a:r>
                      <a:rPr lang="en-US" baseline="0"/>
                      <a:t>
</a:t>
                    </a:r>
                    <a:fld id="{E57DFD66-A5BD-41AF-90E0-7E461A898141}" type="PERCENTAGE">
                      <a:rPr lang="en-US" baseline="0"/>
                      <a:pPr/>
                      <a:t>[PORCENTAJE]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40C-4B87-86E9-59990114E25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Si </c:v>
                </c:pt>
                <c:pt idx="1">
                  <c:v>No</c:v>
                </c:pt>
              </c:strCache>
            </c:strRef>
          </c:cat>
          <c:val>
            <c:numRef>
              <c:f>Hoja1!$B$2:$B$5</c:f>
              <c:numCache>
                <c:formatCode>General</c:formatCode>
                <c:ptCount val="4"/>
                <c:pt idx="0">
                  <c:v>25</c:v>
                </c:pt>
                <c:pt idx="1">
                  <c:v>25</c:v>
                </c:pt>
              </c:numCache>
            </c:numRef>
          </c:val>
          <c:extLst>
            <c:ext xmlns:c16="http://schemas.microsoft.com/office/drawing/2014/chart" uri="{C3380CC4-5D6E-409C-BE32-E72D297353CC}">
              <c16:uniqueId val="{00000008-440C-4B87-86E9-59990114E258}"/>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legendEntry>
        <c:idx val="2"/>
        <c:delete val="1"/>
      </c:legendEntry>
      <c:legendEntry>
        <c:idx val="3"/>
        <c:delete val="1"/>
      </c:legendEntry>
      <c:layout>
        <c:manualLayout>
          <c:xMode val="edge"/>
          <c:yMode val="edge"/>
          <c:x val="0.74367433459488341"/>
          <c:y val="0.9324741427633122"/>
          <c:w val="0.10381565175917788"/>
          <c:h val="6.655538596030850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HVé161</b:Tag>
    <b:SourceType>JournalArticle</b:SourceType>
    <b:Guid>{E697E920-DB3C-4F5C-8250-D2C8EF009AE8}</b:Guid>
    <b:Author>
      <b:Author>
        <b:NameList>
          <b:Person>
            <b:Last>H</b:Last>
            <b:First>Vélez,</b:First>
            <b:Middle>Eberlin</b:Middle>
          </b:Person>
          <b:Person>
            <b:Last>Figueredo</b:Last>
            <b:First>Luisa</b:First>
          </b:Person>
        </b:NameList>
      </b:Author>
    </b:Author>
    <b:Title>Importancia histórica del climaterio y la menopausia</b:Title>
    <b:JournalName>Importancia histórica del climaterio y la menopausia</b:JournalName>
    <b:Year>2016</b:Year>
    <b:Pages>pp.48-57</b:Pages>
    <b:RefOrder>13</b:RefOrder>
  </b:Source>
  <b:Source>
    <b:Tag>Lugsf</b:Tag>
    <b:SourceType>JournalArticle</b:SourceType>
    <b:Guid>{429D514F-60AB-4405-B98D-A3EF816D5760}</b:Guid>
    <b:Author>
      <b:Author>
        <b:NameList>
          <b:Person>
            <b:Last>Lugones</b:Last>
            <b:First>Botell,</b:First>
            <b:Middle>Miguel</b:Middle>
          </b:Person>
          <b:Person>
            <b:Last>Ramírez</b:Last>
            <b:First>Bermúdez,</b:First>
            <b:Middle>Marieta</b:Middle>
          </b:Person>
        </b:NameList>
      </b:Author>
    </b:Author>
    <b:Title>Apuntes históricos sobre el climaterio y la menopausia</b:Title>
    <b:JournalName>Pagina Cultural</b:JournalName>
    <b:Year>(s/f)</b:Year>
    <b:Pages>pp. 1-5</b:Pages>
    <b:RefOrder>14</b:RefOrder>
  </b:Source>
</b:Sources>
</file>

<file path=customXml/itemProps1.xml><?xml version="1.0" encoding="utf-8"?>
<ds:datastoreItem xmlns:ds="http://schemas.openxmlformats.org/officeDocument/2006/customXml" ds:itemID="{0E75E4A3-D1B6-4ED0-92C4-740E9D55D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158</Pages>
  <Words>36355</Words>
  <Characters>199953</Characters>
  <Application>Microsoft Office Word</Application>
  <DocSecurity>0</DocSecurity>
  <Lines>1666</Lines>
  <Paragraphs>471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yarix karina</dc:creator>
  <cp:keywords/>
  <dc:description/>
  <cp:lastModifiedBy>Dario Antonio Herrnandez Meza</cp:lastModifiedBy>
  <cp:revision>2</cp:revision>
  <cp:lastPrinted>2025-07-09T02:21:00Z</cp:lastPrinted>
  <dcterms:created xsi:type="dcterms:W3CDTF">2025-07-09T02:23:00Z</dcterms:created>
  <dcterms:modified xsi:type="dcterms:W3CDTF">2025-07-09T02:23:00Z</dcterms:modified>
</cp:coreProperties>
</file>