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5FA11"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27F489F5" w14:textId="77777777"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F37F9A2"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6B5D4668" w14:textId="77777777" w:rsidR="00FD0386" w:rsidRDefault="00FD0386" w:rsidP="00AB3CB5">
      <w:pPr>
        <w:tabs>
          <w:tab w:val="left" w:pos="3220"/>
        </w:tabs>
        <w:spacing w:line="360" w:lineRule="auto"/>
        <w:jc w:val="right"/>
        <w:rPr>
          <w:rFonts w:ascii="Gill Sans MT" w:hAnsi="Gill Sans MT"/>
          <w:b/>
          <w:color w:val="1F4E79"/>
          <w:sz w:val="72"/>
          <w:szCs w:val="72"/>
        </w:rPr>
      </w:pPr>
    </w:p>
    <w:p w14:paraId="7462EBC7" w14:textId="77777777" w:rsidR="00DA3075" w:rsidRPr="00CA3368" w:rsidRDefault="00FD0386"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0D648213">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003BEB47" w:rsidR="00807951" w:rsidRDefault="0042659A" w:rsidP="00CC5BD2">
                            <w:pPr>
                              <w:rPr>
                                <w:rFonts w:ascii="Gill Sans MT" w:hAnsi="Gill Sans MT"/>
                                <w:i/>
                                <w:color w:val="131E32"/>
                                <w:sz w:val="32"/>
                                <w:szCs w:val="32"/>
                              </w:rPr>
                            </w:pPr>
                            <w:proofErr w:type="spellStart"/>
                            <w:r>
                              <w:rPr>
                                <w:rFonts w:ascii="Gill Sans MT" w:hAnsi="Gill Sans MT"/>
                                <w:i/>
                                <w:color w:val="131E32"/>
                                <w:sz w:val="32"/>
                                <w:szCs w:val="32"/>
                              </w:rPr>
                              <w:t>Shazady</w:t>
                            </w:r>
                            <w:proofErr w:type="spellEnd"/>
                            <w:r>
                              <w:rPr>
                                <w:rFonts w:ascii="Gill Sans MT" w:hAnsi="Gill Sans MT"/>
                                <w:i/>
                                <w:color w:val="131E32"/>
                                <w:sz w:val="32"/>
                                <w:szCs w:val="32"/>
                              </w:rPr>
                              <w:t xml:space="preserve"> </w:t>
                            </w:r>
                            <w:proofErr w:type="spellStart"/>
                            <w:r>
                              <w:rPr>
                                <w:rFonts w:ascii="Gill Sans MT" w:hAnsi="Gill Sans MT"/>
                                <w:i/>
                                <w:color w:val="131E32"/>
                                <w:sz w:val="32"/>
                                <w:szCs w:val="32"/>
                              </w:rPr>
                              <w:t>Jearim</w:t>
                            </w:r>
                            <w:proofErr w:type="spellEnd"/>
                            <w:r>
                              <w:rPr>
                                <w:rFonts w:ascii="Gill Sans MT" w:hAnsi="Gill Sans MT"/>
                                <w:i/>
                                <w:color w:val="131E32"/>
                                <w:sz w:val="32"/>
                                <w:szCs w:val="32"/>
                              </w:rPr>
                              <w:t xml:space="preserve"> López González </w:t>
                            </w:r>
                          </w:p>
                          <w:p w14:paraId="2171D88C" w14:textId="02A80C2E" w:rsidR="00EC741A" w:rsidRDefault="0042659A" w:rsidP="00CC5BD2">
                            <w:pPr>
                              <w:rPr>
                                <w:rFonts w:ascii="Gill Sans MT" w:hAnsi="Gill Sans MT"/>
                                <w:i/>
                                <w:color w:val="131E32"/>
                                <w:sz w:val="32"/>
                                <w:szCs w:val="32"/>
                              </w:rPr>
                            </w:pPr>
                            <w:r>
                              <w:rPr>
                                <w:rFonts w:ascii="Gill Sans MT" w:hAnsi="Gill Sans MT"/>
                                <w:i/>
                                <w:color w:val="131E32"/>
                                <w:sz w:val="32"/>
                                <w:szCs w:val="32"/>
                              </w:rPr>
                              <w:t>investigación</w:t>
                            </w:r>
                          </w:p>
                          <w:p w14:paraId="70B3587E" w14:textId="15BDBF7D"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 xml:space="preserve">Parcial </w:t>
                            </w:r>
                            <w:r w:rsidR="0042659A">
                              <w:rPr>
                                <w:rFonts w:ascii="Gill Sans MT" w:hAnsi="Gill Sans MT"/>
                                <w:i/>
                                <w:color w:val="131E32"/>
                                <w:sz w:val="32"/>
                                <w:szCs w:val="32"/>
                              </w:rPr>
                              <w:t>3</w:t>
                            </w:r>
                          </w:p>
                          <w:p w14:paraId="40A599B0" w14:textId="33977F3A" w:rsidR="00807951" w:rsidRPr="00600C05" w:rsidRDefault="0042659A" w:rsidP="00CC5BD2">
                            <w:pPr>
                              <w:rPr>
                                <w:rFonts w:ascii="Gill Sans MT" w:hAnsi="Gill Sans MT"/>
                                <w:i/>
                                <w:color w:val="131E32"/>
                                <w:sz w:val="32"/>
                                <w:szCs w:val="32"/>
                              </w:rPr>
                            </w:pPr>
                            <w:r>
                              <w:rPr>
                                <w:rFonts w:ascii="Gill Sans MT" w:hAnsi="Gill Sans MT"/>
                                <w:i/>
                                <w:color w:val="131E32"/>
                                <w:sz w:val="32"/>
                                <w:szCs w:val="32"/>
                              </w:rPr>
                              <w:t>Farmacología y Veterinaria 1</w:t>
                            </w:r>
                          </w:p>
                          <w:p w14:paraId="13BC4602" w14:textId="6F79F99E" w:rsidR="00C0147D" w:rsidRDefault="0042659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 José Mauricio Padilla Gómez</w:t>
                            </w:r>
                          </w:p>
                          <w:p w14:paraId="77E5A26D" w14:textId="4A5A69B8"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 Licenciatura </w:t>
                            </w:r>
                            <w:r w:rsidR="0042659A">
                              <w:rPr>
                                <w:rFonts w:ascii="Gill Sans MT" w:hAnsi="Gill Sans MT"/>
                                <w:i/>
                                <w:color w:val="131E32"/>
                                <w:sz w:val="32"/>
                                <w:szCs w:val="32"/>
                              </w:rPr>
                              <w:t>en medicina y zootecnia</w:t>
                            </w:r>
                          </w:p>
                          <w:p w14:paraId="38EFBDD3" w14:textId="287D8F48" w:rsidR="00EC741A"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42659A">
                              <w:rPr>
                                <w:rFonts w:ascii="Gill Sans MT" w:hAnsi="Gill Sans MT"/>
                                <w:i/>
                                <w:color w:val="131E32"/>
                                <w:sz w:val="32"/>
                                <w:szCs w:val="32"/>
                              </w:rPr>
                              <w:t xml:space="preserve"> 3</w:t>
                            </w:r>
                          </w:p>
                          <w:p w14:paraId="7DB671A0" w14:textId="3B849B03" w:rsidR="009F057A" w:rsidRPr="00600C05" w:rsidRDefault="009F057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Para: 5/07/25</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&#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003BEB47" w:rsidR="00807951" w:rsidRDefault="0042659A" w:rsidP="00CC5BD2">
                      <w:pPr>
                        <w:rPr>
                          <w:rFonts w:ascii="Gill Sans MT" w:hAnsi="Gill Sans MT"/>
                          <w:i/>
                          <w:color w:val="131E32"/>
                          <w:sz w:val="32"/>
                          <w:szCs w:val="32"/>
                        </w:rPr>
                      </w:pPr>
                      <w:proofErr w:type="spellStart"/>
                      <w:r>
                        <w:rPr>
                          <w:rFonts w:ascii="Gill Sans MT" w:hAnsi="Gill Sans MT"/>
                          <w:i/>
                          <w:color w:val="131E32"/>
                          <w:sz w:val="32"/>
                          <w:szCs w:val="32"/>
                        </w:rPr>
                        <w:t>Shazady</w:t>
                      </w:r>
                      <w:proofErr w:type="spellEnd"/>
                      <w:r>
                        <w:rPr>
                          <w:rFonts w:ascii="Gill Sans MT" w:hAnsi="Gill Sans MT"/>
                          <w:i/>
                          <w:color w:val="131E32"/>
                          <w:sz w:val="32"/>
                          <w:szCs w:val="32"/>
                        </w:rPr>
                        <w:t xml:space="preserve"> </w:t>
                      </w:r>
                      <w:proofErr w:type="spellStart"/>
                      <w:r>
                        <w:rPr>
                          <w:rFonts w:ascii="Gill Sans MT" w:hAnsi="Gill Sans MT"/>
                          <w:i/>
                          <w:color w:val="131E32"/>
                          <w:sz w:val="32"/>
                          <w:szCs w:val="32"/>
                        </w:rPr>
                        <w:t>Jearim</w:t>
                      </w:r>
                      <w:proofErr w:type="spellEnd"/>
                      <w:r>
                        <w:rPr>
                          <w:rFonts w:ascii="Gill Sans MT" w:hAnsi="Gill Sans MT"/>
                          <w:i/>
                          <w:color w:val="131E32"/>
                          <w:sz w:val="32"/>
                          <w:szCs w:val="32"/>
                        </w:rPr>
                        <w:t xml:space="preserve"> López González </w:t>
                      </w:r>
                    </w:p>
                    <w:p w14:paraId="2171D88C" w14:textId="02A80C2E" w:rsidR="00EC741A" w:rsidRDefault="0042659A" w:rsidP="00CC5BD2">
                      <w:pPr>
                        <w:rPr>
                          <w:rFonts w:ascii="Gill Sans MT" w:hAnsi="Gill Sans MT"/>
                          <w:i/>
                          <w:color w:val="131E32"/>
                          <w:sz w:val="32"/>
                          <w:szCs w:val="32"/>
                        </w:rPr>
                      </w:pPr>
                      <w:r>
                        <w:rPr>
                          <w:rFonts w:ascii="Gill Sans MT" w:hAnsi="Gill Sans MT"/>
                          <w:i/>
                          <w:color w:val="131E32"/>
                          <w:sz w:val="32"/>
                          <w:szCs w:val="32"/>
                        </w:rPr>
                        <w:t>investigación</w:t>
                      </w:r>
                    </w:p>
                    <w:p w14:paraId="70B3587E" w14:textId="15BDBF7D"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 xml:space="preserve">Parcial </w:t>
                      </w:r>
                      <w:r w:rsidR="0042659A">
                        <w:rPr>
                          <w:rFonts w:ascii="Gill Sans MT" w:hAnsi="Gill Sans MT"/>
                          <w:i/>
                          <w:color w:val="131E32"/>
                          <w:sz w:val="32"/>
                          <w:szCs w:val="32"/>
                        </w:rPr>
                        <w:t>3</w:t>
                      </w:r>
                    </w:p>
                    <w:p w14:paraId="40A599B0" w14:textId="33977F3A" w:rsidR="00807951" w:rsidRPr="00600C05" w:rsidRDefault="0042659A" w:rsidP="00CC5BD2">
                      <w:pPr>
                        <w:rPr>
                          <w:rFonts w:ascii="Gill Sans MT" w:hAnsi="Gill Sans MT"/>
                          <w:i/>
                          <w:color w:val="131E32"/>
                          <w:sz w:val="32"/>
                          <w:szCs w:val="32"/>
                        </w:rPr>
                      </w:pPr>
                      <w:r>
                        <w:rPr>
                          <w:rFonts w:ascii="Gill Sans MT" w:hAnsi="Gill Sans MT"/>
                          <w:i/>
                          <w:color w:val="131E32"/>
                          <w:sz w:val="32"/>
                          <w:szCs w:val="32"/>
                        </w:rPr>
                        <w:t>Farmacología y Veterinaria 1</w:t>
                      </w:r>
                    </w:p>
                    <w:p w14:paraId="13BC4602" w14:textId="6F79F99E" w:rsidR="00C0147D" w:rsidRDefault="0042659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 José Mauricio Padilla Gómez</w:t>
                      </w:r>
                    </w:p>
                    <w:p w14:paraId="77E5A26D" w14:textId="4A5A69B8"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 Licenciatura </w:t>
                      </w:r>
                      <w:r w:rsidR="0042659A">
                        <w:rPr>
                          <w:rFonts w:ascii="Gill Sans MT" w:hAnsi="Gill Sans MT"/>
                          <w:i/>
                          <w:color w:val="131E32"/>
                          <w:sz w:val="32"/>
                          <w:szCs w:val="32"/>
                        </w:rPr>
                        <w:t>en medicina y zootecnia</w:t>
                      </w:r>
                    </w:p>
                    <w:p w14:paraId="38EFBDD3" w14:textId="287D8F48" w:rsidR="00EC741A"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42659A">
                        <w:rPr>
                          <w:rFonts w:ascii="Gill Sans MT" w:hAnsi="Gill Sans MT"/>
                          <w:i/>
                          <w:color w:val="131E32"/>
                          <w:sz w:val="32"/>
                          <w:szCs w:val="32"/>
                        </w:rPr>
                        <w:t xml:space="preserve"> 3</w:t>
                      </w:r>
                    </w:p>
                    <w:p w14:paraId="7DB671A0" w14:textId="3B849B03" w:rsidR="009F057A" w:rsidRPr="00600C05" w:rsidRDefault="009F057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Para: 5/07/25</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Ensayo </w:t>
      </w:r>
    </w:p>
    <w:p w14:paraId="0625C194" w14:textId="3DC8B098" w:rsidR="00C7616E" w:rsidRPr="00C7616E" w:rsidRDefault="00DA3075" w:rsidP="00C7616E">
      <w:pPr>
        <w:rPr>
          <w:rFonts w:ascii="Gill Sans MT" w:eastAsia="Calibri" w:hAnsi="Gill Sans MT"/>
          <w:noProof/>
        </w:rPr>
      </w:pPr>
      <w:r>
        <w:rPr>
          <w:rFonts w:ascii="Gill Sans MT" w:eastAsia="Calibri" w:hAnsi="Gill Sans MT" w:cs="Times New Roman"/>
          <w:noProof/>
          <w:sz w:val="24"/>
          <w:szCs w:val="24"/>
          <w:lang w:eastAsia="es-MX"/>
        </w:rPr>
        <w:br w:type="page"/>
      </w:r>
    </w:p>
    <w:p w14:paraId="71800CED" w14:textId="1445332B" w:rsidR="00C7616E" w:rsidRPr="00C7616E" w:rsidRDefault="00C7616E" w:rsidP="00C7616E">
      <w:pPr>
        <w:jc w:val="both"/>
        <w:rPr>
          <w:rFonts w:ascii="Gill Sans MT" w:eastAsia="Calibri" w:hAnsi="Gill Sans MT" w:cs="Times New Roman"/>
          <w:noProof/>
          <w:sz w:val="24"/>
          <w:szCs w:val="24"/>
          <w:lang w:eastAsia="es-MX"/>
        </w:rPr>
      </w:pPr>
    </w:p>
    <w:p w14:paraId="587CC8D9" w14:textId="77777777" w:rsidR="00C7616E" w:rsidRDefault="00C7616E" w:rsidP="00C7616E">
      <w:pPr>
        <w:jc w:val="both"/>
        <w:rPr>
          <w:rFonts w:ascii="Gill Sans MT" w:eastAsia="Calibri" w:hAnsi="Gill Sans MT" w:cs="Times New Roman"/>
          <w:b/>
          <w:bCs/>
          <w:noProof/>
          <w:sz w:val="24"/>
          <w:szCs w:val="24"/>
          <w:lang w:eastAsia="es-MX"/>
        </w:rPr>
      </w:pPr>
      <w:r w:rsidRPr="00C7616E">
        <w:rPr>
          <w:rFonts w:ascii="Gill Sans MT" w:eastAsia="Calibri" w:hAnsi="Gill Sans MT" w:cs="Times New Roman"/>
          <w:b/>
          <w:bCs/>
          <w:noProof/>
          <w:sz w:val="24"/>
          <w:szCs w:val="24"/>
          <w:lang w:eastAsia="es-MX"/>
        </w:rPr>
        <w:t>Antibióticos en Medicina Veterinaria: Usos, Retos y Futuro</w:t>
      </w:r>
    </w:p>
    <w:p w14:paraId="3B99F2F1" w14:textId="77777777" w:rsidR="00C7616E" w:rsidRPr="00C7616E" w:rsidRDefault="00C7616E" w:rsidP="00C7616E">
      <w:pPr>
        <w:jc w:val="both"/>
        <w:rPr>
          <w:rFonts w:ascii="Gill Sans MT" w:eastAsia="Calibri" w:hAnsi="Gill Sans MT" w:cs="Times New Roman"/>
          <w:b/>
          <w:bCs/>
          <w:noProof/>
          <w:sz w:val="24"/>
          <w:szCs w:val="24"/>
          <w:lang w:eastAsia="es-MX"/>
        </w:rPr>
      </w:pPr>
    </w:p>
    <w:p w14:paraId="46320446" w14:textId="77777777" w:rsidR="00C7616E" w:rsidRPr="00C7616E" w:rsidRDefault="00C7616E" w:rsidP="00C7616E">
      <w:pPr>
        <w:jc w:val="both"/>
        <w:rPr>
          <w:rFonts w:ascii="Gill Sans MT" w:eastAsia="Calibri" w:hAnsi="Gill Sans MT" w:cs="Times New Roman"/>
          <w:b/>
          <w:bCs/>
          <w:noProof/>
          <w:sz w:val="24"/>
          <w:szCs w:val="24"/>
          <w:lang w:eastAsia="es-MX"/>
        </w:rPr>
      </w:pPr>
      <w:r w:rsidRPr="00C7616E">
        <w:rPr>
          <w:rFonts w:ascii="Gill Sans MT" w:eastAsia="Calibri" w:hAnsi="Gill Sans MT" w:cs="Times New Roman"/>
          <w:b/>
          <w:bCs/>
          <w:noProof/>
          <w:sz w:val="24"/>
          <w:szCs w:val="24"/>
          <w:lang w:eastAsia="es-MX"/>
        </w:rPr>
        <w:t>Introducción</w:t>
      </w:r>
    </w:p>
    <w:p w14:paraId="6F8F896B" w14:textId="4F75D939" w:rsidR="00C7616E" w:rsidRDefault="00C7616E" w:rsidP="00C7616E">
      <w:pPr>
        <w:jc w:val="both"/>
        <w:rPr>
          <w:rFonts w:ascii="Gill Sans MT" w:eastAsia="Calibri" w:hAnsi="Gill Sans MT" w:cs="Times New Roman"/>
          <w:noProof/>
          <w:sz w:val="24"/>
          <w:szCs w:val="24"/>
          <w:lang w:eastAsia="es-MX"/>
        </w:rPr>
      </w:pPr>
      <w:r w:rsidRPr="00C7616E">
        <w:rPr>
          <w:rFonts w:ascii="Gill Sans MT" w:eastAsia="Calibri" w:hAnsi="Gill Sans MT" w:cs="Times New Roman"/>
          <w:noProof/>
          <w:sz w:val="24"/>
          <w:szCs w:val="24"/>
          <w:lang w:eastAsia="es-MX"/>
        </w:rPr>
        <w:t>El uso de antibióticos en medicina veterinaria ha sido fundamental para garantizar la salud y el bienestar de los animales, así como para mantener la productividad en los sistemas de producción animal. Sin embargo, su uso indiscriminado ha generado una creciente preocupación por la aparición de resistencias antimicrobianas, lo que representa una amenaza tanto para la salud animal como para la salud pública. Este trabajo tiene como objetivo investigar la evolución, los mecanismos de acción, los riesgos asociados y las alternativas al uso de antibióticos en animales, así como la normativa vigente que regula su utilización.</w:t>
      </w:r>
    </w:p>
    <w:p w14:paraId="691151D3" w14:textId="77777777" w:rsidR="00C7616E" w:rsidRPr="00C7616E" w:rsidRDefault="00C7616E" w:rsidP="00C7616E">
      <w:pPr>
        <w:jc w:val="both"/>
        <w:rPr>
          <w:rFonts w:ascii="Gill Sans MT" w:eastAsia="Calibri" w:hAnsi="Gill Sans MT" w:cs="Times New Roman"/>
          <w:noProof/>
          <w:sz w:val="24"/>
          <w:szCs w:val="24"/>
          <w:lang w:eastAsia="es-MX"/>
        </w:rPr>
      </w:pPr>
    </w:p>
    <w:p w14:paraId="7097B678" w14:textId="1E61429D" w:rsidR="00C7616E" w:rsidRPr="00C7616E" w:rsidRDefault="00C7616E" w:rsidP="00C7616E">
      <w:pPr>
        <w:jc w:val="both"/>
        <w:rPr>
          <w:rFonts w:ascii="Gill Sans MT" w:eastAsia="Calibri" w:hAnsi="Gill Sans MT" w:cs="Times New Roman"/>
          <w:b/>
          <w:bCs/>
          <w:noProof/>
          <w:sz w:val="24"/>
          <w:szCs w:val="24"/>
          <w:lang w:eastAsia="es-MX"/>
        </w:rPr>
      </w:pPr>
    </w:p>
    <w:p w14:paraId="07400951" w14:textId="43B9583F" w:rsidR="00C7616E" w:rsidRPr="00C7616E" w:rsidRDefault="00C7616E" w:rsidP="00C7616E">
      <w:pPr>
        <w:jc w:val="both"/>
        <w:rPr>
          <w:rFonts w:ascii="Gill Sans MT" w:eastAsia="Calibri" w:hAnsi="Gill Sans MT" w:cs="Times New Roman"/>
          <w:b/>
          <w:bCs/>
          <w:noProof/>
          <w:sz w:val="24"/>
          <w:szCs w:val="24"/>
          <w:lang w:eastAsia="es-MX"/>
        </w:rPr>
      </w:pPr>
      <w:r w:rsidRPr="00C7616E">
        <w:rPr>
          <w:rFonts w:ascii="Gill Sans MT" w:eastAsia="Calibri" w:hAnsi="Gill Sans MT" w:cs="Times New Roman"/>
          <w:b/>
          <w:bCs/>
          <w:noProof/>
          <w:sz w:val="24"/>
          <w:szCs w:val="24"/>
          <w:lang w:eastAsia="es-MX"/>
        </w:rPr>
        <w:t xml:space="preserve"> Historia y evolución del uso de antibióticos en medicina veterinaria</w:t>
      </w:r>
    </w:p>
    <w:p w14:paraId="3EB2154F" w14:textId="77777777" w:rsidR="00C7616E" w:rsidRPr="00C7616E" w:rsidRDefault="00C7616E" w:rsidP="00C7616E">
      <w:pPr>
        <w:jc w:val="both"/>
        <w:rPr>
          <w:rFonts w:ascii="Gill Sans MT" w:eastAsia="Calibri" w:hAnsi="Gill Sans MT" w:cs="Times New Roman"/>
          <w:noProof/>
          <w:sz w:val="24"/>
          <w:szCs w:val="24"/>
          <w:lang w:eastAsia="es-MX"/>
        </w:rPr>
      </w:pPr>
      <w:r w:rsidRPr="00C7616E">
        <w:rPr>
          <w:rFonts w:ascii="Gill Sans MT" w:eastAsia="Calibri" w:hAnsi="Gill Sans MT" w:cs="Times New Roman"/>
          <w:noProof/>
          <w:sz w:val="24"/>
          <w:szCs w:val="24"/>
          <w:lang w:eastAsia="es-MX"/>
        </w:rPr>
        <w:t>Los antibióticos comenzaron a utilizarse en medicina veterinaria poco después de su introducción en medicina humana en los años 40. La penicilina fue uno de los primeros antibióticos utilizados en animales. En las décadas siguientes, su uso se expandió no solo para tratar enfermedades, sino también como promotores de crecimiento en animales de producción, especialmente en aves, porcinos y bovinos. Sin embargo, desde finales del siglo XX, debido al incremento en la resistencia bacteriana, se ha cuestionado este uso indiscriminado y se han implementado regulaciones más estrictas en varios países.</w:t>
      </w:r>
    </w:p>
    <w:p w14:paraId="50E849F8" w14:textId="2BEAF405" w:rsidR="00C7616E" w:rsidRPr="00C7616E" w:rsidRDefault="00C7616E" w:rsidP="00C7616E">
      <w:pPr>
        <w:jc w:val="both"/>
        <w:rPr>
          <w:rFonts w:ascii="Gill Sans MT" w:eastAsia="Calibri" w:hAnsi="Gill Sans MT" w:cs="Times New Roman"/>
          <w:b/>
          <w:bCs/>
          <w:noProof/>
          <w:sz w:val="24"/>
          <w:szCs w:val="24"/>
          <w:lang w:eastAsia="es-MX"/>
        </w:rPr>
      </w:pPr>
      <w:r w:rsidRPr="00C7616E">
        <w:rPr>
          <w:rFonts w:ascii="Gill Sans MT" w:eastAsia="Calibri" w:hAnsi="Gill Sans MT" w:cs="Times New Roman"/>
          <w:b/>
          <w:bCs/>
          <w:noProof/>
          <w:sz w:val="24"/>
          <w:szCs w:val="24"/>
          <w:lang w:eastAsia="es-MX"/>
        </w:rPr>
        <w:t xml:space="preserve"> Mecanismos de acción de los principales grupos de antibióticos utilizados en animales</w:t>
      </w:r>
    </w:p>
    <w:p w14:paraId="7A6A99DD" w14:textId="77777777" w:rsidR="00C7616E" w:rsidRPr="00C7616E" w:rsidRDefault="00C7616E" w:rsidP="00C7616E">
      <w:pPr>
        <w:jc w:val="both"/>
        <w:rPr>
          <w:rFonts w:ascii="Gill Sans MT" w:eastAsia="Calibri" w:hAnsi="Gill Sans MT" w:cs="Times New Roman"/>
          <w:noProof/>
          <w:sz w:val="24"/>
          <w:szCs w:val="24"/>
          <w:lang w:eastAsia="es-MX"/>
        </w:rPr>
      </w:pPr>
      <w:r w:rsidRPr="00C7616E">
        <w:rPr>
          <w:rFonts w:ascii="Gill Sans MT" w:eastAsia="Calibri" w:hAnsi="Gill Sans MT" w:cs="Times New Roman"/>
          <w:noProof/>
          <w:sz w:val="24"/>
          <w:szCs w:val="24"/>
          <w:lang w:eastAsia="es-MX"/>
        </w:rPr>
        <w:t>Los principales grupos de antibióticos veterinarios incluyen:</w:t>
      </w:r>
    </w:p>
    <w:p w14:paraId="669DAD44" w14:textId="77777777" w:rsidR="00C7616E" w:rsidRPr="00C7616E" w:rsidRDefault="00C7616E" w:rsidP="00C7616E">
      <w:pPr>
        <w:numPr>
          <w:ilvl w:val="0"/>
          <w:numId w:val="44"/>
        </w:numPr>
        <w:jc w:val="both"/>
        <w:rPr>
          <w:rFonts w:ascii="Gill Sans MT" w:eastAsia="Calibri" w:hAnsi="Gill Sans MT" w:cs="Times New Roman"/>
          <w:noProof/>
          <w:sz w:val="24"/>
          <w:szCs w:val="24"/>
          <w:lang w:eastAsia="es-MX"/>
        </w:rPr>
      </w:pPr>
      <w:r w:rsidRPr="00C7616E">
        <w:rPr>
          <w:rFonts w:ascii="Gill Sans MT" w:eastAsia="Calibri" w:hAnsi="Gill Sans MT" w:cs="Times New Roman"/>
          <w:b/>
          <w:bCs/>
          <w:noProof/>
          <w:sz w:val="24"/>
          <w:szCs w:val="24"/>
          <w:lang w:eastAsia="es-MX"/>
        </w:rPr>
        <w:t>Betalactámicos (penicilinas, cefalosporinas):</w:t>
      </w:r>
      <w:r w:rsidRPr="00C7616E">
        <w:rPr>
          <w:rFonts w:ascii="Gill Sans MT" w:eastAsia="Calibri" w:hAnsi="Gill Sans MT" w:cs="Times New Roman"/>
          <w:noProof/>
          <w:sz w:val="24"/>
          <w:szCs w:val="24"/>
          <w:lang w:eastAsia="es-MX"/>
        </w:rPr>
        <w:t xml:space="preserve"> Inhiben la síntesis de la pared celular bacteriana.</w:t>
      </w:r>
    </w:p>
    <w:p w14:paraId="4A0CFED1" w14:textId="77777777" w:rsidR="00C7616E" w:rsidRPr="00C7616E" w:rsidRDefault="00C7616E" w:rsidP="00C7616E">
      <w:pPr>
        <w:numPr>
          <w:ilvl w:val="0"/>
          <w:numId w:val="44"/>
        </w:numPr>
        <w:jc w:val="both"/>
        <w:rPr>
          <w:rFonts w:ascii="Gill Sans MT" w:eastAsia="Calibri" w:hAnsi="Gill Sans MT" w:cs="Times New Roman"/>
          <w:noProof/>
          <w:sz w:val="24"/>
          <w:szCs w:val="24"/>
          <w:lang w:eastAsia="es-MX"/>
        </w:rPr>
      </w:pPr>
      <w:r w:rsidRPr="00C7616E">
        <w:rPr>
          <w:rFonts w:ascii="Gill Sans MT" w:eastAsia="Calibri" w:hAnsi="Gill Sans MT" w:cs="Times New Roman"/>
          <w:b/>
          <w:bCs/>
          <w:noProof/>
          <w:sz w:val="24"/>
          <w:szCs w:val="24"/>
          <w:lang w:eastAsia="es-MX"/>
        </w:rPr>
        <w:t>Aminoglucósidos (gentamicina, estreptomicina):</w:t>
      </w:r>
      <w:r w:rsidRPr="00C7616E">
        <w:rPr>
          <w:rFonts w:ascii="Gill Sans MT" w:eastAsia="Calibri" w:hAnsi="Gill Sans MT" w:cs="Times New Roman"/>
          <w:noProof/>
          <w:sz w:val="24"/>
          <w:szCs w:val="24"/>
          <w:lang w:eastAsia="es-MX"/>
        </w:rPr>
        <w:t xml:space="preserve"> Inhiben la síntesis de proteínas al unirse a la subunidad 30S del ribosoma bacteriano.</w:t>
      </w:r>
    </w:p>
    <w:p w14:paraId="6F986E17" w14:textId="77777777" w:rsidR="00C7616E" w:rsidRPr="00C7616E" w:rsidRDefault="00C7616E" w:rsidP="00C7616E">
      <w:pPr>
        <w:numPr>
          <w:ilvl w:val="0"/>
          <w:numId w:val="44"/>
        </w:numPr>
        <w:jc w:val="both"/>
        <w:rPr>
          <w:rFonts w:ascii="Gill Sans MT" w:eastAsia="Calibri" w:hAnsi="Gill Sans MT" w:cs="Times New Roman"/>
          <w:noProof/>
          <w:sz w:val="24"/>
          <w:szCs w:val="24"/>
          <w:lang w:eastAsia="es-MX"/>
        </w:rPr>
      </w:pPr>
      <w:r w:rsidRPr="00C7616E">
        <w:rPr>
          <w:rFonts w:ascii="Gill Sans MT" w:eastAsia="Calibri" w:hAnsi="Gill Sans MT" w:cs="Times New Roman"/>
          <w:b/>
          <w:bCs/>
          <w:noProof/>
          <w:sz w:val="24"/>
          <w:szCs w:val="24"/>
          <w:lang w:eastAsia="es-MX"/>
        </w:rPr>
        <w:t>Tetraciclinas:</w:t>
      </w:r>
      <w:r w:rsidRPr="00C7616E">
        <w:rPr>
          <w:rFonts w:ascii="Gill Sans MT" w:eastAsia="Calibri" w:hAnsi="Gill Sans MT" w:cs="Times New Roman"/>
          <w:noProof/>
          <w:sz w:val="24"/>
          <w:szCs w:val="24"/>
          <w:lang w:eastAsia="es-MX"/>
        </w:rPr>
        <w:t xml:space="preserve"> Bloquean la unión del ARNt al ribosoma, impidiendo la síntesis proteica.</w:t>
      </w:r>
    </w:p>
    <w:p w14:paraId="45C46436" w14:textId="77777777" w:rsidR="00C7616E" w:rsidRPr="00C7616E" w:rsidRDefault="00C7616E" w:rsidP="00C7616E">
      <w:pPr>
        <w:numPr>
          <w:ilvl w:val="0"/>
          <w:numId w:val="44"/>
        </w:numPr>
        <w:jc w:val="both"/>
        <w:rPr>
          <w:rFonts w:ascii="Gill Sans MT" w:eastAsia="Calibri" w:hAnsi="Gill Sans MT" w:cs="Times New Roman"/>
          <w:noProof/>
          <w:sz w:val="24"/>
          <w:szCs w:val="24"/>
          <w:lang w:eastAsia="es-MX"/>
        </w:rPr>
      </w:pPr>
      <w:r w:rsidRPr="00C7616E">
        <w:rPr>
          <w:rFonts w:ascii="Gill Sans MT" w:eastAsia="Calibri" w:hAnsi="Gill Sans MT" w:cs="Times New Roman"/>
          <w:b/>
          <w:bCs/>
          <w:noProof/>
          <w:sz w:val="24"/>
          <w:szCs w:val="24"/>
          <w:lang w:eastAsia="es-MX"/>
        </w:rPr>
        <w:t>Macrólidos (eritromicina, tilosina):</w:t>
      </w:r>
      <w:r w:rsidRPr="00C7616E">
        <w:rPr>
          <w:rFonts w:ascii="Gill Sans MT" w:eastAsia="Calibri" w:hAnsi="Gill Sans MT" w:cs="Times New Roman"/>
          <w:noProof/>
          <w:sz w:val="24"/>
          <w:szCs w:val="24"/>
          <w:lang w:eastAsia="es-MX"/>
        </w:rPr>
        <w:t xml:space="preserve"> Inhiben la síntesis de proteínas al interferir con la subunidad 50S del ribosoma.</w:t>
      </w:r>
    </w:p>
    <w:p w14:paraId="1A454F33" w14:textId="77777777" w:rsidR="00C7616E" w:rsidRPr="00C7616E" w:rsidRDefault="00C7616E" w:rsidP="00C7616E">
      <w:pPr>
        <w:numPr>
          <w:ilvl w:val="0"/>
          <w:numId w:val="44"/>
        </w:numPr>
        <w:jc w:val="both"/>
        <w:rPr>
          <w:rFonts w:ascii="Gill Sans MT" w:eastAsia="Calibri" w:hAnsi="Gill Sans MT" w:cs="Times New Roman"/>
          <w:noProof/>
          <w:sz w:val="24"/>
          <w:szCs w:val="24"/>
          <w:lang w:eastAsia="es-MX"/>
        </w:rPr>
      </w:pPr>
      <w:r w:rsidRPr="00C7616E">
        <w:rPr>
          <w:rFonts w:ascii="Gill Sans MT" w:eastAsia="Calibri" w:hAnsi="Gill Sans MT" w:cs="Times New Roman"/>
          <w:b/>
          <w:bCs/>
          <w:noProof/>
          <w:sz w:val="24"/>
          <w:szCs w:val="24"/>
          <w:lang w:eastAsia="es-MX"/>
        </w:rPr>
        <w:lastRenderedPageBreak/>
        <w:t>Quinolonas y fluoroquinolonas (enrofloxacina):</w:t>
      </w:r>
      <w:r w:rsidRPr="00C7616E">
        <w:rPr>
          <w:rFonts w:ascii="Gill Sans MT" w:eastAsia="Calibri" w:hAnsi="Gill Sans MT" w:cs="Times New Roman"/>
          <w:noProof/>
          <w:sz w:val="24"/>
          <w:szCs w:val="24"/>
          <w:lang w:eastAsia="es-MX"/>
        </w:rPr>
        <w:t xml:space="preserve"> Inhiben las enzimas responsables de la replicación del ADN bacteriano.</w:t>
      </w:r>
    </w:p>
    <w:p w14:paraId="6FFC1A5C" w14:textId="6E1A2FF4" w:rsidR="00C7616E" w:rsidRPr="00C7616E" w:rsidRDefault="00C7616E" w:rsidP="00C7616E">
      <w:pPr>
        <w:jc w:val="both"/>
        <w:rPr>
          <w:rFonts w:ascii="Gill Sans MT" w:eastAsia="Calibri" w:hAnsi="Gill Sans MT" w:cs="Times New Roman"/>
          <w:b/>
          <w:bCs/>
          <w:noProof/>
          <w:sz w:val="24"/>
          <w:szCs w:val="24"/>
          <w:lang w:eastAsia="es-MX"/>
        </w:rPr>
      </w:pPr>
      <w:r w:rsidRPr="00C7616E">
        <w:rPr>
          <w:rFonts w:ascii="Gill Sans MT" w:eastAsia="Calibri" w:hAnsi="Gill Sans MT" w:cs="Times New Roman"/>
          <w:b/>
          <w:bCs/>
          <w:noProof/>
          <w:sz w:val="24"/>
          <w:szCs w:val="24"/>
          <w:lang w:eastAsia="es-MX"/>
        </w:rPr>
        <w:t xml:space="preserve"> Resistencia antimicrobiana: causas, consecuencias y estrategias de mitigación en el ámbito veterinario</w:t>
      </w:r>
    </w:p>
    <w:p w14:paraId="358C3C86" w14:textId="77777777" w:rsidR="00C7616E" w:rsidRPr="00C7616E" w:rsidRDefault="00C7616E" w:rsidP="00C7616E">
      <w:pPr>
        <w:jc w:val="both"/>
        <w:rPr>
          <w:rFonts w:ascii="Gill Sans MT" w:eastAsia="Calibri" w:hAnsi="Gill Sans MT" w:cs="Times New Roman"/>
          <w:noProof/>
          <w:sz w:val="24"/>
          <w:szCs w:val="24"/>
          <w:lang w:eastAsia="es-MX"/>
        </w:rPr>
      </w:pPr>
      <w:r w:rsidRPr="00C7616E">
        <w:rPr>
          <w:rFonts w:ascii="Gill Sans MT" w:eastAsia="Calibri" w:hAnsi="Gill Sans MT" w:cs="Times New Roman"/>
          <w:b/>
          <w:bCs/>
          <w:noProof/>
          <w:sz w:val="24"/>
          <w:szCs w:val="24"/>
          <w:lang w:eastAsia="es-MX"/>
        </w:rPr>
        <w:t>Causas:</w:t>
      </w:r>
    </w:p>
    <w:p w14:paraId="5FFAB951" w14:textId="77777777" w:rsidR="00C7616E" w:rsidRPr="00C7616E" w:rsidRDefault="00C7616E" w:rsidP="00C7616E">
      <w:pPr>
        <w:numPr>
          <w:ilvl w:val="0"/>
          <w:numId w:val="45"/>
        </w:numPr>
        <w:jc w:val="both"/>
        <w:rPr>
          <w:rFonts w:ascii="Gill Sans MT" w:eastAsia="Calibri" w:hAnsi="Gill Sans MT" w:cs="Times New Roman"/>
          <w:noProof/>
          <w:sz w:val="24"/>
          <w:szCs w:val="24"/>
          <w:lang w:eastAsia="es-MX"/>
        </w:rPr>
      </w:pPr>
      <w:r w:rsidRPr="00C7616E">
        <w:rPr>
          <w:rFonts w:ascii="Gill Sans MT" w:eastAsia="Calibri" w:hAnsi="Gill Sans MT" w:cs="Times New Roman"/>
          <w:noProof/>
          <w:sz w:val="24"/>
          <w:szCs w:val="24"/>
          <w:lang w:eastAsia="es-MX"/>
        </w:rPr>
        <w:t>Uso excesivo o inadecuado de antibióticos.</w:t>
      </w:r>
    </w:p>
    <w:p w14:paraId="30A4540F" w14:textId="77777777" w:rsidR="00C7616E" w:rsidRPr="00C7616E" w:rsidRDefault="00C7616E" w:rsidP="00C7616E">
      <w:pPr>
        <w:numPr>
          <w:ilvl w:val="0"/>
          <w:numId w:val="45"/>
        </w:numPr>
        <w:jc w:val="both"/>
        <w:rPr>
          <w:rFonts w:ascii="Gill Sans MT" w:eastAsia="Calibri" w:hAnsi="Gill Sans MT" w:cs="Times New Roman"/>
          <w:noProof/>
          <w:sz w:val="24"/>
          <w:szCs w:val="24"/>
          <w:lang w:eastAsia="es-MX"/>
        </w:rPr>
      </w:pPr>
      <w:r w:rsidRPr="00C7616E">
        <w:rPr>
          <w:rFonts w:ascii="Gill Sans MT" w:eastAsia="Calibri" w:hAnsi="Gill Sans MT" w:cs="Times New Roman"/>
          <w:noProof/>
          <w:sz w:val="24"/>
          <w:szCs w:val="24"/>
          <w:lang w:eastAsia="es-MX"/>
        </w:rPr>
        <w:t>Automedicación o uso sin prescripción veterinaria.</w:t>
      </w:r>
    </w:p>
    <w:p w14:paraId="2B39920D" w14:textId="77777777" w:rsidR="00C7616E" w:rsidRPr="00C7616E" w:rsidRDefault="00C7616E" w:rsidP="00C7616E">
      <w:pPr>
        <w:numPr>
          <w:ilvl w:val="0"/>
          <w:numId w:val="45"/>
        </w:numPr>
        <w:jc w:val="both"/>
        <w:rPr>
          <w:rFonts w:ascii="Gill Sans MT" w:eastAsia="Calibri" w:hAnsi="Gill Sans MT" w:cs="Times New Roman"/>
          <w:noProof/>
          <w:sz w:val="24"/>
          <w:szCs w:val="24"/>
          <w:lang w:eastAsia="es-MX"/>
        </w:rPr>
      </w:pPr>
      <w:r w:rsidRPr="00C7616E">
        <w:rPr>
          <w:rFonts w:ascii="Gill Sans MT" w:eastAsia="Calibri" w:hAnsi="Gill Sans MT" w:cs="Times New Roman"/>
          <w:noProof/>
          <w:sz w:val="24"/>
          <w:szCs w:val="24"/>
          <w:lang w:eastAsia="es-MX"/>
        </w:rPr>
        <w:t>Uso preventivo masivo en explotaciones ganaderas.</w:t>
      </w:r>
    </w:p>
    <w:p w14:paraId="5AA4C4F4" w14:textId="77777777" w:rsidR="00C7616E" w:rsidRPr="00C7616E" w:rsidRDefault="00C7616E" w:rsidP="00C7616E">
      <w:pPr>
        <w:jc w:val="both"/>
        <w:rPr>
          <w:rFonts w:ascii="Gill Sans MT" w:eastAsia="Calibri" w:hAnsi="Gill Sans MT" w:cs="Times New Roman"/>
          <w:noProof/>
          <w:sz w:val="24"/>
          <w:szCs w:val="24"/>
          <w:lang w:eastAsia="es-MX"/>
        </w:rPr>
      </w:pPr>
      <w:r w:rsidRPr="00C7616E">
        <w:rPr>
          <w:rFonts w:ascii="Gill Sans MT" w:eastAsia="Calibri" w:hAnsi="Gill Sans MT" w:cs="Times New Roman"/>
          <w:b/>
          <w:bCs/>
          <w:noProof/>
          <w:sz w:val="24"/>
          <w:szCs w:val="24"/>
          <w:lang w:eastAsia="es-MX"/>
        </w:rPr>
        <w:t>Consecuencias:</w:t>
      </w:r>
    </w:p>
    <w:p w14:paraId="7E24A25F" w14:textId="77777777" w:rsidR="00C7616E" w:rsidRPr="00C7616E" w:rsidRDefault="00C7616E" w:rsidP="00C7616E">
      <w:pPr>
        <w:numPr>
          <w:ilvl w:val="0"/>
          <w:numId w:val="46"/>
        </w:numPr>
        <w:jc w:val="both"/>
        <w:rPr>
          <w:rFonts w:ascii="Gill Sans MT" w:eastAsia="Calibri" w:hAnsi="Gill Sans MT" w:cs="Times New Roman"/>
          <w:noProof/>
          <w:sz w:val="24"/>
          <w:szCs w:val="24"/>
          <w:lang w:eastAsia="es-MX"/>
        </w:rPr>
      </w:pPr>
      <w:r w:rsidRPr="00C7616E">
        <w:rPr>
          <w:rFonts w:ascii="Gill Sans MT" w:eastAsia="Calibri" w:hAnsi="Gill Sans MT" w:cs="Times New Roman"/>
          <w:noProof/>
          <w:sz w:val="24"/>
          <w:szCs w:val="24"/>
          <w:lang w:eastAsia="es-MX"/>
        </w:rPr>
        <w:t>Fallo terapéutico en animales.</w:t>
      </w:r>
    </w:p>
    <w:p w14:paraId="5E761FA1" w14:textId="77777777" w:rsidR="00C7616E" w:rsidRPr="00C7616E" w:rsidRDefault="00C7616E" w:rsidP="00C7616E">
      <w:pPr>
        <w:numPr>
          <w:ilvl w:val="0"/>
          <w:numId w:val="46"/>
        </w:numPr>
        <w:jc w:val="both"/>
        <w:rPr>
          <w:rFonts w:ascii="Gill Sans MT" w:eastAsia="Calibri" w:hAnsi="Gill Sans MT" w:cs="Times New Roman"/>
          <w:noProof/>
          <w:sz w:val="24"/>
          <w:szCs w:val="24"/>
          <w:lang w:eastAsia="es-MX"/>
        </w:rPr>
      </w:pPr>
      <w:r w:rsidRPr="00C7616E">
        <w:rPr>
          <w:rFonts w:ascii="Gill Sans MT" w:eastAsia="Calibri" w:hAnsi="Gill Sans MT" w:cs="Times New Roman"/>
          <w:noProof/>
          <w:sz w:val="24"/>
          <w:szCs w:val="24"/>
          <w:lang w:eastAsia="es-MX"/>
        </w:rPr>
        <w:t>Transmisión de bacterias resistentes a humanos.</w:t>
      </w:r>
    </w:p>
    <w:p w14:paraId="74A84CE9" w14:textId="77777777" w:rsidR="00C7616E" w:rsidRPr="00C7616E" w:rsidRDefault="00C7616E" w:rsidP="00C7616E">
      <w:pPr>
        <w:numPr>
          <w:ilvl w:val="0"/>
          <w:numId w:val="46"/>
        </w:numPr>
        <w:jc w:val="both"/>
        <w:rPr>
          <w:rFonts w:ascii="Gill Sans MT" w:eastAsia="Calibri" w:hAnsi="Gill Sans MT" w:cs="Times New Roman"/>
          <w:noProof/>
          <w:sz w:val="24"/>
          <w:szCs w:val="24"/>
          <w:lang w:eastAsia="es-MX"/>
        </w:rPr>
      </w:pPr>
      <w:r w:rsidRPr="00C7616E">
        <w:rPr>
          <w:rFonts w:ascii="Gill Sans MT" w:eastAsia="Calibri" w:hAnsi="Gill Sans MT" w:cs="Times New Roman"/>
          <w:noProof/>
          <w:sz w:val="24"/>
          <w:szCs w:val="24"/>
          <w:lang w:eastAsia="es-MX"/>
        </w:rPr>
        <w:t>Reducción de opciones terapéuticas eficaces.</w:t>
      </w:r>
    </w:p>
    <w:p w14:paraId="779B7649" w14:textId="77777777" w:rsidR="00C7616E" w:rsidRPr="00C7616E" w:rsidRDefault="00C7616E" w:rsidP="00C7616E">
      <w:pPr>
        <w:jc w:val="both"/>
        <w:rPr>
          <w:rFonts w:ascii="Gill Sans MT" w:eastAsia="Calibri" w:hAnsi="Gill Sans MT" w:cs="Times New Roman"/>
          <w:noProof/>
          <w:sz w:val="24"/>
          <w:szCs w:val="24"/>
          <w:lang w:eastAsia="es-MX"/>
        </w:rPr>
      </w:pPr>
      <w:r w:rsidRPr="00C7616E">
        <w:rPr>
          <w:rFonts w:ascii="Gill Sans MT" w:eastAsia="Calibri" w:hAnsi="Gill Sans MT" w:cs="Times New Roman"/>
          <w:b/>
          <w:bCs/>
          <w:noProof/>
          <w:sz w:val="24"/>
          <w:szCs w:val="24"/>
          <w:lang w:eastAsia="es-MX"/>
        </w:rPr>
        <w:t>Estrategias de mitigación:</w:t>
      </w:r>
    </w:p>
    <w:p w14:paraId="2215C13D" w14:textId="77777777" w:rsidR="00C7616E" w:rsidRPr="00C7616E" w:rsidRDefault="00C7616E" w:rsidP="00C7616E">
      <w:pPr>
        <w:numPr>
          <w:ilvl w:val="0"/>
          <w:numId w:val="47"/>
        </w:numPr>
        <w:jc w:val="both"/>
        <w:rPr>
          <w:rFonts w:ascii="Gill Sans MT" w:eastAsia="Calibri" w:hAnsi="Gill Sans MT" w:cs="Times New Roman"/>
          <w:noProof/>
          <w:sz w:val="24"/>
          <w:szCs w:val="24"/>
          <w:lang w:eastAsia="es-MX"/>
        </w:rPr>
      </w:pPr>
      <w:r w:rsidRPr="00C7616E">
        <w:rPr>
          <w:rFonts w:ascii="Gill Sans MT" w:eastAsia="Calibri" w:hAnsi="Gill Sans MT" w:cs="Times New Roman"/>
          <w:noProof/>
          <w:sz w:val="24"/>
          <w:szCs w:val="24"/>
          <w:lang w:eastAsia="es-MX"/>
        </w:rPr>
        <w:t>Uso racional y prudente de antibióticos (bajo prescripción veterinaria).</w:t>
      </w:r>
    </w:p>
    <w:p w14:paraId="37A2F83C" w14:textId="77777777" w:rsidR="00C7616E" w:rsidRPr="00C7616E" w:rsidRDefault="00C7616E" w:rsidP="00C7616E">
      <w:pPr>
        <w:numPr>
          <w:ilvl w:val="0"/>
          <w:numId w:val="47"/>
        </w:numPr>
        <w:jc w:val="both"/>
        <w:rPr>
          <w:rFonts w:ascii="Gill Sans MT" w:eastAsia="Calibri" w:hAnsi="Gill Sans MT" w:cs="Times New Roman"/>
          <w:noProof/>
          <w:sz w:val="24"/>
          <w:szCs w:val="24"/>
          <w:lang w:eastAsia="es-MX"/>
        </w:rPr>
      </w:pPr>
      <w:r w:rsidRPr="00C7616E">
        <w:rPr>
          <w:rFonts w:ascii="Gill Sans MT" w:eastAsia="Calibri" w:hAnsi="Gill Sans MT" w:cs="Times New Roman"/>
          <w:noProof/>
          <w:sz w:val="24"/>
          <w:szCs w:val="24"/>
          <w:lang w:eastAsia="es-MX"/>
        </w:rPr>
        <w:t>Implementación de programas de vigilancia (como el plan PRAN en España).</w:t>
      </w:r>
    </w:p>
    <w:p w14:paraId="0219DCAF" w14:textId="77777777" w:rsidR="00C7616E" w:rsidRPr="00C7616E" w:rsidRDefault="00C7616E" w:rsidP="00C7616E">
      <w:pPr>
        <w:numPr>
          <w:ilvl w:val="0"/>
          <w:numId w:val="47"/>
        </w:numPr>
        <w:jc w:val="both"/>
        <w:rPr>
          <w:rFonts w:ascii="Gill Sans MT" w:eastAsia="Calibri" w:hAnsi="Gill Sans MT" w:cs="Times New Roman"/>
          <w:noProof/>
          <w:sz w:val="24"/>
          <w:szCs w:val="24"/>
          <w:lang w:eastAsia="es-MX"/>
        </w:rPr>
      </w:pPr>
      <w:r w:rsidRPr="00C7616E">
        <w:rPr>
          <w:rFonts w:ascii="Gill Sans MT" w:eastAsia="Calibri" w:hAnsi="Gill Sans MT" w:cs="Times New Roman"/>
          <w:noProof/>
          <w:sz w:val="24"/>
          <w:szCs w:val="24"/>
          <w:lang w:eastAsia="es-MX"/>
        </w:rPr>
        <w:t>Mejora en las prácticas de higiene y bioseguridad en explotaciones ganaderas.</w:t>
      </w:r>
    </w:p>
    <w:p w14:paraId="3533D29B" w14:textId="6D315854" w:rsidR="00C7616E" w:rsidRPr="00C7616E" w:rsidRDefault="00C7616E" w:rsidP="00C7616E">
      <w:pPr>
        <w:jc w:val="both"/>
        <w:rPr>
          <w:rFonts w:ascii="Gill Sans MT" w:eastAsia="Calibri" w:hAnsi="Gill Sans MT" w:cs="Times New Roman"/>
          <w:b/>
          <w:bCs/>
          <w:noProof/>
          <w:sz w:val="24"/>
          <w:szCs w:val="24"/>
          <w:lang w:eastAsia="es-MX"/>
        </w:rPr>
      </w:pPr>
      <w:r w:rsidRPr="00C7616E">
        <w:rPr>
          <w:rFonts w:ascii="Gill Sans MT" w:eastAsia="Calibri" w:hAnsi="Gill Sans MT" w:cs="Times New Roman"/>
          <w:b/>
          <w:bCs/>
          <w:noProof/>
          <w:sz w:val="24"/>
          <w:szCs w:val="24"/>
          <w:lang w:eastAsia="es-MX"/>
        </w:rPr>
        <w:t xml:space="preserve"> Uso de antibióticos en animales de producción y su impacto en la salud pública</w:t>
      </w:r>
    </w:p>
    <w:p w14:paraId="20236485" w14:textId="77777777" w:rsidR="00C7616E" w:rsidRPr="00C7616E" w:rsidRDefault="00C7616E" w:rsidP="00C7616E">
      <w:pPr>
        <w:jc w:val="both"/>
        <w:rPr>
          <w:rFonts w:ascii="Gill Sans MT" w:eastAsia="Calibri" w:hAnsi="Gill Sans MT" w:cs="Times New Roman"/>
          <w:noProof/>
          <w:sz w:val="24"/>
          <w:szCs w:val="24"/>
          <w:lang w:eastAsia="es-MX"/>
        </w:rPr>
      </w:pPr>
      <w:r w:rsidRPr="00C7616E">
        <w:rPr>
          <w:rFonts w:ascii="Gill Sans MT" w:eastAsia="Calibri" w:hAnsi="Gill Sans MT" w:cs="Times New Roman"/>
          <w:noProof/>
          <w:sz w:val="24"/>
          <w:szCs w:val="24"/>
          <w:lang w:eastAsia="es-MX"/>
        </w:rPr>
        <w:t>El uso de antibióticos en animales destinados al consumo humano puede contribuir a la aparición de cepas resistentes que se transmiten a las personas por contacto directo, por el consumo de carne mal cocida o por contaminación ambiental. La Organización Mundial de la Salud (OMS) ha alertado sobre este problema y recomienda limitar el uso de antibióticos críticos en animales. La resistencia antimicrobiana es una amenaza global que requiere un enfoque integral “One Health”, que considera la salud humana, animal y ambiental.</w:t>
      </w:r>
    </w:p>
    <w:p w14:paraId="08D4157E" w14:textId="10D92F03" w:rsidR="00C7616E" w:rsidRPr="00C7616E" w:rsidRDefault="00C7616E" w:rsidP="00C7616E">
      <w:pPr>
        <w:jc w:val="both"/>
        <w:rPr>
          <w:rFonts w:ascii="Gill Sans MT" w:eastAsia="Calibri" w:hAnsi="Gill Sans MT" w:cs="Times New Roman"/>
          <w:b/>
          <w:bCs/>
          <w:noProof/>
          <w:sz w:val="24"/>
          <w:szCs w:val="24"/>
          <w:lang w:eastAsia="es-MX"/>
        </w:rPr>
      </w:pPr>
      <w:r w:rsidRPr="00C7616E">
        <w:rPr>
          <w:rFonts w:ascii="Gill Sans MT" w:eastAsia="Calibri" w:hAnsi="Gill Sans MT" w:cs="Times New Roman"/>
          <w:b/>
          <w:bCs/>
          <w:noProof/>
          <w:sz w:val="24"/>
          <w:szCs w:val="24"/>
          <w:lang w:eastAsia="es-MX"/>
        </w:rPr>
        <w:t xml:space="preserve"> Alternativas al uso de antibióticos en medicina veterinaria</w:t>
      </w:r>
    </w:p>
    <w:p w14:paraId="4B4927B6" w14:textId="77777777" w:rsidR="00C7616E" w:rsidRPr="00C7616E" w:rsidRDefault="00C7616E" w:rsidP="00C7616E">
      <w:pPr>
        <w:jc w:val="both"/>
        <w:rPr>
          <w:rFonts w:ascii="Gill Sans MT" w:eastAsia="Calibri" w:hAnsi="Gill Sans MT" w:cs="Times New Roman"/>
          <w:noProof/>
          <w:sz w:val="24"/>
          <w:szCs w:val="24"/>
          <w:lang w:eastAsia="es-MX"/>
        </w:rPr>
      </w:pPr>
      <w:r w:rsidRPr="00C7616E">
        <w:rPr>
          <w:rFonts w:ascii="Gill Sans MT" w:eastAsia="Calibri" w:hAnsi="Gill Sans MT" w:cs="Times New Roman"/>
          <w:noProof/>
          <w:sz w:val="24"/>
          <w:szCs w:val="24"/>
          <w:lang w:eastAsia="es-MX"/>
        </w:rPr>
        <w:t>Para reducir el uso de antibióticos, se han investigado diversas alternativas:</w:t>
      </w:r>
    </w:p>
    <w:p w14:paraId="50856003" w14:textId="77777777" w:rsidR="00C7616E" w:rsidRPr="00C7616E" w:rsidRDefault="00C7616E" w:rsidP="00C7616E">
      <w:pPr>
        <w:numPr>
          <w:ilvl w:val="0"/>
          <w:numId w:val="48"/>
        </w:numPr>
        <w:jc w:val="both"/>
        <w:rPr>
          <w:rFonts w:ascii="Gill Sans MT" w:eastAsia="Calibri" w:hAnsi="Gill Sans MT" w:cs="Times New Roman"/>
          <w:noProof/>
          <w:sz w:val="24"/>
          <w:szCs w:val="24"/>
          <w:lang w:eastAsia="es-MX"/>
        </w:rPr>
      </w:pPr>
      <w:r w:rsidRPr="00C7616E">
        <w:rPr>
          <w:rFonts w:ascii="Gill Sans MT" w:eastAsia="Calibri" w:hAnsi="Gill Sans MT" w:cs="Times New Roman"/>
          <w:b/>
          <w:bCs/>
          <w:noProof/>
          <w:sz w:val="24"/>
          <w:szCs w:val="24"/>
          <w:lang w:eastAsia="es-MX"/>
        </w:rPr>
        <w:t>Probióticos y prebióticos:</w:t>
      </w:r>
      <w:r w:rsidRPr="00C7616E">
        <w:rPr>
          <w:rFonts w:ascii="Gill Sans MT" w:eastAsia="Calibri" w:hAnsi="Gill Sans MT" w:cs="Times New Roman"/>
          <w:noProof/>
          <w:sz w:val="24"/>
          <w:szCs w:val="24"/>
          <w:lang w:eastAsia="es-MX"/>
        </w:rPr>
        <w:t xml:space="preserve"> Mejoran la microbiota intestinal y refuerzan el sistema inmune.</w:t>
      </w:r>
    </w:p>
    <w:p w14:paraId="27C12656" w14:textId="77777777" w:rsidR="00C7616E" w:rsidRPr="00C7616E" w:rsidRDefault="00C7616E" w:rsidP="00C7616E">
      <w:pPr>
        <w:numPr>
          <w:ilvl w:val="0"/>
          <w:numId w:val="48"/>
        </w:numPr>
        <w:jc w:val="both"/>
        <w:rPr>
          <w:rFonts w:ascii="Gill Sans MT" w:eastAsia="Calibri" w:hAnsi="Gill Sans MT" w:cs="Times New Roman"/>
          <w:noProof/>
          <w:sz w:val="24"/>
          <w:szCs w:val="24"/>
          <w:lang w:eastAsia="es-MX"/>
        </w:rPr>
      </w:pPr>
      <w:r w:rsidRPr="00C7616E">
        <w:rPr>
          <w:rFonts w:ascii="Gill Sans MT" w:eastAsia="Calibri" w:hAnsi="Gill Sans MT" w:cs="Times New Roman"/>
          <w:b/>
          <w:bCs/>
          <w:noProof/>
          <w:sz w:val="24"/>
          <w:szCs w:val="24"/>
          <w:lang w:eastAsia="es-MX"/>
        </w:rPr>
        <w:t>Vacunas:</w:t>
      </w:r>
      <w:r w:rsidRPr="00C7616E">
        <w:rPr>
          <w:rFonts w:ascii="Gill Sans MT" w:eastAsia="Calibri" w:hAnsi="Gill Sans MT" w:cs="Times New Roman"/>
          <w:noProof/>
          <w:sz w:val="24"/>
          <w:szCs w:val="24"/>
          <w:lang w:eastAsia="es-MX"/>
        </w:rPr>
        <w:t xml:space="preserve"> Previenen enfermedades infecciosas reduciendo la necesidad de antibióticos.</w:t>
      </w:r>
    </w:p>
    <w:p w14:paraId="37E88384" w14:textId="77777777" w:rsidR="00C7616E" w:rsidRPr="00C7616E" w:rsidRDefault="00C7616E" w:rsidP="00C7616E">
      <w:pPr>
        <w:numPr>
          <w:ilvl w:val="0"/>
          <w:numId w:val="48"/>
        </w:numPr>
        <w:jc w:val="both"/>
        <w:rPr>
          <w:rFonts w:ascii="Gill Sans MT" w:eastAsia="Calibri" w:hAnsi="Gill Sans MT" w:cs="Times New Roman"/>
          <w:noProof/>
          <w:sz w:val="24"/>
          <w:szCs w:val="24"/>
          <w:lang w:eastAsia="es-MX"/>
        </w:rPr>
      </w:pPr>
      <w:r w:rsidRPr="00C7616E">
        <w:rPr>
          <w:rFonts w:ascii="Gill Sans MT" w:eastAsia="Calibri" w:hAnsi="Gill Sans MT" w:cs="Times New Roman"/>
          <w:b/>
          <w:bCs/>
          <w:noProof/>
          <w:sz w:val="24"/>
          <w:szCs w:val="24"/>
          <w:lang w:eastAsia="es-MX"/>
        </w:rPr>
        <w:t>Fitoterapia:</w:t>
      </w:r>
      <w:r w:rsidRPr="00C7616E">
        <w:rPr>
          <w:rFonts w:ascii="Gill Sans MT" w:eastAsia="Calibri" w:hAnsi="Gill Sans MT" w:cs="Times New Roman"/>
          <w:noProof/>
          <w:sz w:val="24"/>
          <w:szCs w:val="24"/>
          <w:lang w:eastAsia="es-MX"/>
        </w:rPr>
        <w:t xml:space="preserve"> Uso de extractos vegetales con propiedades antimicrobianas.</w:t>
      </w:r>
    </w:p>
    <w:p w14:paraId="6E0A235C" w14:textId="77777777" w:rsidR="00C7616E" w:rsidRPr="00C7616E" w:rsidRDefault="00C7616E" w:rsidP="00C7616E">
      <w:pPr>
        <w:numPr>
          <w:ilvl w:val="0"/>
          <w:numId w:val="48"/>
        </w:numPr>
        <w:jc w:val="both"/>
        <w:rPr>
          <w:rFonts w:ascii="Gill Sans MT" w:eastAsia="Calibri" w:hAnsi="Gill Sans MT" w:cs="Times New Roman"/>
          <w:noProof/>
          <w:sz w:val="24"/>
          <w:szCs w:val="24"/>
          <w:lang w:eastAsia="es-MX"/>
        </w:rPr>
      </w:pPr>
      <w:r w:rsidRPr="00C7616E">
        <w:rPr>
          <w:rFonts w:ascii="Gill Sans MT" w:eastAsia="Calibri" w:hAnsi="Gill Sans MT" w:cs="Times New Roman"/>
          <w:b/>
          <w:bCs/>
          <w:noProof/>
          <w:sz w:val="24"/>
          <w:szCs w:val="24"/>
          <w:lang w:eastAsia="es-MX"/>
        </w:rPr>
        <w:lastRenderedPageBreak/>
        <w:t>Péptidos antimicrobianos:</w:t>
      </w:r>
      <w:r w:rsidRPr="00C7616E">
        <w:rPr>
          <w:rFonts w:ascii="Gill Sans MT" w:eastAsia="Calibri" w:hAnsi="Gill Sans MT" w:cs="Times New Roman"/>
          <w:noProof/>
          <w:sz w:val="24"/>
          <w:szCs w:val="24"/>
          <w:lang w:eastAsia="es-MX"/>
        </w:rPr>
        <w:t xml:space="preserve"> Moléculas naturales que atacan las membranas bacterianas.</w:t>
      </w:r>
    </w:p>
    <w:p w14:paraId="15FB7A68" w14:textId="77777777" w:rsidR="00C7616E" w:rsidRPr="00C7616E" w:rsidRDefault="00C7616E" w:rsidP="00C7616E">
      <w:pPr>
        <w:numPr>
          <w:ilvl w:val="0"/>
          <w:numId w:val="48"/>
        </w:numPr>
        <w:jc w:val="both"/>
        <w:rPr>
          <w:rFonts w:ascii="Gill Sans MT" w:eastAsia="Calibri" w:hAnsi="Gill Sans MT" w:cs="Times New Roman"/>
          <w:noProof/>
          <w:sz w:val="24"/>
          <w:szCs w:val="24"/>
          <w:lang w:eastAsia="es-MX"/>
        </w:rPr>
      </w:pPr>
      <w:r w:rsidRPr="00C7616E">
        <w:rPr>
          <w:rFonts w:ascii="Gill Sans MT" w:eastAsia="Calibri" w:hAnsi="Gill Sans MT" w:cs="Times New Roman"/>
          <w:b/>
          <w:bCs/>
          <w:noProof/>
          <w:sz w:val="24"/>
          <w:szCs w:val="24"/>
          <w:lang w:eastAsia="es-MX"/>
        </w:rPr>
        <w:t>Mejora del manejo zootécnico:</w:t>
      </w:r>
      <w:r w:rsidRPr="00C7616E">
        <w:rPr>
          <w:rFonts w:ascii="Gill Sans MT" w:eastAsia="Calibri" w:hAnsi="Gill Sans MT" w:cs="Times New Roman"/>
          <w:noProof/>
          <w:sz w:val="24"/>
          <w:szCs w:val="24"/>
          <w:lang w:eastAsia="es-MX"/>
        </w:rPr>
        <w:t xml:space="preserve"> Bioseguridad, nutrición adecuada y reducción del estrés.</w:t>
      </w:r>
    </w:p>
    <w:p w14:paraId="6B93B687" w14:textId="0DE1A376" w:rsidR="00C7616E" w:rsidRPr="00C7616E" w:rsidRDefault="00C7616E" w:rsidP="00C7616E">
      <w:pPr>
        <w:jc w:val="both"/>
        <w:rPr>
          <w:rFonts w:ascii="Gill Sans MT" w:eastAsia="Calibri" w:hAnsi="Gill Sans MT" w:cs="Times New Roman"/>
          <w:b/>
          <w:bCs/>
          <w:noProof/>
          <w:sz w:val="24"/>
          <w:szCs w:val="24"/>
          <w:lang w:eastAsia="es-MX"/>
        </w:rPr>
      </w:pPr>
      <w:r w:rsidRPr="00C7616E">
        <w:rPr>
          <w:rFonts w:ascii="Gill Sans MT" w:eastAsia="Calibri" w:hAnsi="Gill Sans MT" w:cs="Times New Roman"/>
          <w:b/>
          <w:bCs/>
          <w:noProof/>
          <w:sz w:val="24"/>
          <w:szCs w:val="24"/>
          <w:lang w:eastAsia="es-MX"/>
        </w:rPr>
        <w:t xml:space="preserve"> Regulación y normativa nacional/internacional sobre el uso de antibióticos veterinarios</w:t>
      </w:r>
    </w:p>
    <w:p w14:paraId="1CCE5594" w14:textId="77777777" w:rsidR="00C7616E" w:rsidRPr="00C7616E" w:rsidRDefault="00C7616E" w:rsidP="00C7616E">
      <w:pPr>
        <w:numPr>
          <w:ilvl w:val="0"/>
          <w:numId w:val="49"/>
        </w:numPr>
        <w:jc w:val="both"/>
        <w:rPr>
          <w:rFonts w:ascii="Gill Sans MT" w:eastAsia="Calibri" w:hAnsi="Gill Sans MT" w:cs="Times New Roman"/>
          <w:noProof/>
          <w:sz w:val="24"/>
          <w:szCs w:val="24"/>
          <w:lang w:eastAsia="es-MX"/>
        </w:rPr>
      </w:pPr>
      <w:r w:rsidRPr="00C7616E">
        <w:rPr>
          <w:rFonts w:ascii="Gill Sans MT" w:eastAsia="Calibri" w:hAnsi="Gill Sans MT" w:cs="Times New Roman"/>
          <w:b/>
          <w:bCs/>
          <w:noProof/>
          <w:sz w:val="24"/>
          <w:szCs w:val="24"/>
          <w:lang w:eastAsia="es-MX"/>
        </w:rPr>
        <w:t>Unión Europea:</w:t>
      </w:r>
      <w:r w:rsidRPr="00C7616E">
        <w:rPr>
          <w:rFonts w:ascii="Gill Sans MT" w:eastAsia="Calibri" w:hAnsi="Gill Sans MT" w:cs="Times New Roman"/>
          <w:noProof/>
          <w:sz w:val="24"/>
          <w:szCs w:val="24"/>
          <w:lang w:eastAsia="es-MX"/>
        </w:rPr>
        <w:t xml:space="preserve"> Prohíbe desde 2006 el uso de antibióticos como promotores de crecimiento. Desde 2022, se implementó un nuevo Reglamento (UE) 2019/6 sobre medicamentos veterinarios que refuerza el control de los antimicrobianos.</w:t>
      </w:r>
    </w:p>
    <w:p w14:paraId="32B5BE0C" w14:textId="77777777" w:rsidR="00C7616E" w:rsidRPr="00C7616E" w:rsidRDefault="00C7616E" w:rsidP="00C7616E">
      <w:pPr>
        <w:numPr>
          <w:ilvl w:val="0"/>
          <w:numId w:val="49"/>
        </w:numPr>
        <w:jc w:val="both"/>
        <w:rPr>
          <w:rFonts w:ascii="Gill Sans MT" w:eastAsia="Calibri" w:hAnsi="Gill Sans MT" w:cs="Times New Roman"/>
          <w:noProof/>
          <w:sz w:val="24"/>
          <w:szCs w:val="24"/>
          <w:lang w:eastAsia="es-MX"/>
        </w:rPr>
      </w:pPr>
      <w:r w:rsidRPr="00C7616E">
        <w:rPr>
          <w:rFonts w:ascii="Gill Sans MT" w:eastAsia="Calibri" w:hAnsi="Gill Sans MT" w:cs="Times New Roman"/>
          <w:b/>
          <w:bCs/>
          <w:noProof/>
          <w:sz w:val="24"/>
          <w:szCs w:val="24"/>
          <w:lang w:eastAsia="es-MX"/>
        </w:rPr>
        <w:t>España:</w:t>
      </w:r>
      <w:r w:rsidRPr="00C7616E">
        <w:rPr>
          <w:rFonts w:ascii="Gill Sans MT" w:eastAsia="Calibri" w:hAnsi="Gill Sans MT" w:cs="Times New Roman"/>
          <w:noProof/>
          <w:sz w:val="24"/>
          <w:szCs w:val="24"/>
          <w:lang w:eastAsia="es-MX"/>
        </w:rPr>
        <w:t xml:space="preserve"> Sigue las directrices del Plan Nacional frente a la Resistencia a los Antibióticos (PRAN).</w:t>
      </w:r>
    </w:p>
    <w:p w14:paraId="01489D71" w14:textId="77777777" w:rsidR="00C7616E" w:rsidRPr="00C7616E" w:rsidRDefault="00C7616E" w:rsidP="00C7616E">
      <w:pPr>
        <w:numPr>
          <w:ilvl w:val="0"/>
          <w:numId w:val="49"/>
        </w:numPr>
        <w:jc w:val="both"/>
        <w:rPr>
          <w:rFonts w:ascii="Gill Sans MT" w:eastAsia="Calibri" w:hAnsi="Gill Sans MT" w:cs="Times New Roman"/>
          <w:noProof/>
          <w:sz w:val="24"/>
          <w:szCs w:val="24"/>
          <w:lang w:eastAsia="es-MX"/>
        </w:rPr>
      </w:pPr>
      <w:r w:rsidRPr="00C7616E">
        <w:rPr>
          <w:rFonts w:ascii="Gill Sans MT" w:eastAsia="Calibri" w:hAnsi="Gill Sans MT" w:cs="Times New Roman"/>
          <w:b/>
          <w:bCs/>
          <w:noProof/>
          <w:sz w:val="24"/>
          <w:szCs w:val="24"/>
          <w:lang w:eastAsia="es-MX"/>
        </w:rPr>
        <w:t>Organismos internacionales:</w:t>
      </w:r>
      <w:r w:rsidRPr="00C7616E">
        <w:rPr>
          <w:rFonts w:ascii="Gill Sans MT" w:eastAsia="Calibri" w:hAnsi="Gill Sans MT" w:cs="Times New Roman"/>
          <w:noProof/>
          <w:sz w:val="24"/>
          <w:szCs w:val="24"/>
          <w:lang w:eastAsia="es-MX"/>
        </w:rPr>
        <w:t xml:space="preserve"> La OMS, la OIE (Organización Mundial de Sanidad Animal) y la FAO impulsan normativas para el uso responsable de antibióticos bajo el enfoque “One Health”.</w:t>
      </w:r>
    </w:p>
    <w:p w14:paraId="59CCABAD" w14:textId="62F02875" w:rsidR="00C7616E" w:rsidRPr="00C7616E" w:rsidRDefault="00C7616E" w:rsidP="00C7616E">
      <w:pPr>
        <w:jc w:val="both"/>
        <w:rPr>
          <w:rFonts w:ascii="Gill Sans MT" w:eastAsia="Calibri" w:hAnsi="Gill Sans MT" w:cs="Times New Roman"/>
          <w:noProof/>
          <w:sz w:val="24"/>
          <w:szCs w:val="24"/>
          <w:lang w:eastAsia="es-MX"/>
        </w:rPr>
      </w:pPr>
    </w:p>
    <w:p w14:paraId="1BE2EB76" w14:textId="77777777" w:rsidR="00C7616E" w:rsidRPr="00C7616E" w:rsidRDefault="00C7616E" w:rsidP="00C7616E">
      <w:pPr>
        <w:jc w:val="both"/>
        <w:rPr>
          <w:rFonts w:ascii="Gill Sans MT" w:eastAsia="Calibri" w:hAnsi="Gill Sans MT" w:cs="Times New Roman"/>
          <w:b/>
          <w:bCs/>
          <w:noProof/>
          <w:sz w:val="24"/>
          <w:szCs w:val="24"/>
          <w:lang w:eastAsia="es-MX"/>
        </w:rPr>
      </w:pPr>
      <w:r w:rsidRPr="00C7616E">
        <w:rPr>
          <w:rFonts w:ascii="Gill Sans MT" w:eastAsia="Calibri" w:hAnsi="Gill Sans MT" w:cs="Times New Roman"/>
          <w:b/>
          <w:bCs/>
          <w:noProof/>
          <w:sz w:val="24"/>
          <w:szCs w:val="24"/>
          <w:lang w:eastAsia="es-MX"/>
        </w:rPr>
        <w:t>Conclusión</w:t>
      </w:r>
    </w:p>
    <w:p w14:paraId="6B6FC41D" w14:textId="77777777" w:rsidR="00C7616E" w:rsidRPr="00C7616E" w:rsidRDefault="00C7616E" w:rsidP="00C7616E">
      <w:pPr>
        <w:jc w:val="both"/>
        <w:rPr>
          <w:rFonts w:ascii="Gill Sans MT" w:eastAsia="Calibri" w:hAnsi="Gill Sans MT" w:cs="Times New Roman"/>
          <w:noProof/>
          <w:sz w:val="24"/>
          <w:szCs w:val="24"/>
          <w:lang w:eastAsia="es-MX"/>
        </w:rPr>
      </w:pPr>
      <w:r w:rsidRPr="00C7616E">
        <w:rPr>
          <w:rFonts w:ascii="Gill Sans MT" w:eastAsia="Calibri" w:hAnsi="Gill Sans MT" w:cs="Times New Roman"/>
          <w:noProof/>
          <w:sz w:val="24"/>
          <w:szCs w:val="24"/>
          <w:lang w:eastAsia="es-MX"/>
        </w:rPr>
        <w:t>El uso de antibióticos en medicina veterinaria ha sido una herramienta esencial para el control de enfermedades, pero también ha contribuido al problema global de la resistencia antimicrobiana. Es urgente fomentar el uso racional, implementar medidas de prevención efectivas y apoyar la investigación en alternativas. La colaboración entre veterinarios, productores, autoridades sanitarias y consumidores es clave para preservar la eficacia de los antibióticos y proteger la salud pública. Se propone reforzar la educación sobre el uso adecuado de antimicrobianos y fomentar políticas de vigilancia y control más estrictas a nivel nacional e internacional.</w:t>
      </w:r>
    </w:p>
    <w:p w14:paraId="39C379DB" w14:textId="60DEEB27" w:rsidR="00C7616E" w:rsidRPr="00C7616E" w:rsidRDefault="00C7616E" w:rsidP="00C7616E">
      <w:pPr>
        <w:jc w:val="both"/>
        <w:rPr>
          <w:rFonts w:ascii="Gill Sans MT" w:eastAsia="Calibri" w:hAnsi="Gill Sans MT" w:cs="Times New Roman"/>
          <w:noProof/>
          <w:sz w:val="24"/>
          <w:szCs w:val="24"/>
          <w:lang w:eastAsia="es-MX"/>
        </w:rPr>
      </w:pPr>
    </w:p>
    <w:p w14:paraId="33FB39B1" w14:textId="496FCB81" w:rsidR="00C7616E" w:rsidRPr="00C7616E" w:rsidRDefault="00C7616E" w:rsidP="00C7616E">
      <w:pPr>
        <w:tabs>
          <w:tab w:val="num" w:pos="720"/>
        </w:tabs>
        <w:jc w:val="both"/>
        <w:rPr>
          <w:rFonts w:ascii="Gill Sans MT" w:eastAsia="Calibri" w:hAnsi="Gill Sans MT" w:cs="Times New Roman"/>
          <w:noProof/>
          <w:sz w:val="24"/>
          <w:szCs w:val="24"/>
          <w:lang w:eastAsia="es-MX"/>
        </w:rPr>
      </w:pPr>
      <w:r w:rsidRPr="00C7616E">
        <w:rPr>
          <w:rFonts w:ascii="Gill Sans MT" w:eastAsia="Calibri" w:hAnsi="Gill Sans MT" w:cs="Times New Roman"/>
          <w:b/>
          <w:bCs/>
          <w:noProof/>
          <w:sz w:val="24"/>
          <w:szCs w:val="24"/>
          <w:lang w:eastAsia="es-MX"/>
        </w:rPr>
        <w:t xml:space="preserve">Bibliografía </w:t>
      </w:r>
      <w:r w:rsidRPr="00C7616E">
        <w:rPr>
          <w:rFonts w:ascii="Gill Sans MT" w:eastAsia="Calibri" w:hAnsi="Gill Sans MT" w:cs="Times New Roman"/>
          <w:noProof/>
          <w:sz w:val="24"/>
          <w:szCs w:val="24"/>
          <w:lang w:eastAsia="es-MX"/>
        </w:rPr>
        <w:t xml:space="preserve">World Health Organization (WHO). (2017). </w:t>
      </w:r>
      <w:r w:rsidRPr="00C7616E">
        <w:rPr>
          <w:rFonts w:ascii="Gill Sans MT" w:eastAsia="Calibri" w:hAnsi="Gill Sans MT" w:cs="Times New Roman"/>
          <w:i/>
          <w:iCs/>
          <w:noProof/>
          <w:sz w:val="24"/>
          <w:szCs w:val="24"/>
          <w:lang w:eastAsia="es-MX"/>
        </w:rPr>
        <w:t>Guidelines on use of medically important antimicrobials in food-producing animals</w:t>
      </w:r>
      <w:r w:rsidRPr="00C7616E">
        <w:rPr>
          <w:rFonts w:ascii="Gill Sans MT" w:eastAsia="Calibri" w:hAnsi="Gill Sans MT" w:cs="Times New Roman"/>
          <w:noProof/>
          <w:sz w:val="24"/>
          <w:szCs w:val="24"/>
          <w:lang w:eastAsia="es-MX"/>
        </w:rPr>
        <w:t xml:space="preserve">. </w:t>
      </w:r>
      <w:hyperlink r:id="rId9" w:history="1">
        <w:r w:rsidRPr="00C7616E">
          <w:rPr>
            <w:rStyle w:val="Hipervnculo"/>
            <w:rFonts w:ascii="Gill Sans MT" w:eastAsia="Calibri" w:hAnsi="Gill Sans MT" w:cs="Times New Roman"/>
            <w:noProof/>
            <w:sz w:val="24"/>
            <w:szCs w:val="24"/>
            <w:lang w:eastAsia="es-MX"/>
          </w:rPr>
          <w:t>https://www.who.int/publications/i/item/9789241550130</w:t>
        </w:r>
      </w:hyperlink>
    </w:p>
    <w:p w14:paraId="47E11A16" w14:textId="77777777" w:rsidR="00C7616E" w:rsidRPr="00C7616E" w:rsidRDefault="00C7616E" w:rsidP="00C7616E">
      <w:pPr>
        <w:numPr>
          <w:ilvl w:val="0"/>
          <w:numId w:val="50"/>
        </w:numPr>
        <w:jc w:val="both"/>
        <w:rPr>
          <w:rFonts w:ascii="Gill Sans MT" w:eastAsia="Calibri" w:hAnsi="Gill Sans MT" w:cs="Times New Roman"/>
          <w:noProof/>
          <w:sz w:val="24"/>
          <w:szCs w:val="24"/>
          <w:lang w:eastAsia="es-MX"/>
        </w:rPr>
      </w:pPr>
      <w:r w:rsidRPr="00C7616E">
        <w:rPr>
          <w:rFonts w:ascii="Gill Sans MT" w:eastAsia="Calibri" w:hAnsi="Gill Sans MT" w:cs="Times New Roman"/>
          <w:noProof/>
          <w:sz w:val="24"/>
          <w:szCs w:val="24"/>
          <w:lang w:eastAsia="es-MX"/>
        </w:rPr>
        <w:t xml:space="preserve">European Medicines Agency (EMA). (2021). </w:t>
      </w:r>
      <w:r w:rsidRPr="00C7616E">
        <w:rPr>
          <w:rFonts w:ascii="Gill Sans MT" w:eastAsia="Calibri" w:hAnsi="Gill Sans MT" w:cs="Times New Roman"/>
          <w:i/>
          <w:iCs/>
          <w:noProof/>
          <w:sz w:val="24"/>
          <w:szCs w:val="24"/>
          <w:lang w:eastAsia="es-MX"/>
        </w:rPr>
        <w:t>Antimicrobial resistance in the EU/EEA: A One Health response</w:t>
      </w:r>
      <w:r w:rsidRPr="00C7616E">
        <w:rPr>
          <w:rFonts w:ascii="Gill Sans MT" w:eastAsia="Calibri" w:hAnsi="Gill Sans MT" w:cs="Times New Roman"/>
          <w:noProof/>
          <w:sz w:val="24"/>
          <w:szCs w:val="24"/>
          <w:lang w:eastAsia="es-MX"/>
        </w:rPr>
        <w:t xml:space="preserve">. </w:t>
      </w:r>
      <w:hyperlink r:id="rId10" w:history="1">
        <w:r w:rsidRPr="00C7616E">
          <w:rPr>
            <w:rStyle w:val="Hipervnculo"/>
            <w:rFonts w:ascii="Gill Sans MT" w:eastAsia="Calibri" w:hAnsi="Gill Sans MT" w:cs="Times New Roman"/>
            <w:noProof/>
            <w:sz w:val="24"/>
            <w:szCs w:val="24"/>
            <w:lang w:eastAsia="es-MX"/>
          </w:rPr>
          <w:t>https://www.ema.europa.eu/</w:t>
        </w:r>
      </w:hyperlink>
    </w:p>
    <w:p w14:paraId="21B28F37" w14:textId="77777777" w:rsidR="00C7616E" w:rsidRPr="00C7616E" w:rsidRDefault="00C7616E" w:rsidP="00C7616E">
      <w:pPr>
        <w:numPr>
          <w:ilvl w:val="0"/>
          <w:numId w:val="50"/>
        </w:numPr>
        <w:jc w:val="both"/>
        <w:rPr>
          <w:rFonts w:ascii="Gill Sans MT" w:eastAsia="Calibri" w:hAnsi="Gill Sans MT" w:cs="Times New Roman"/>
          <w:noProof/>
          <w:sz w:val="24"/>
          <w:szCs w:val="24"/>
          <w:lang w:eastAsia="es-MX"/>
        </w:rPr>
      </w:pPr>
      <w:r w:rsidRPr="00C7616E">
        <w:rPr>
          <w:rFonts w:ascii="Gill Sans MT" w:eastAsia="Calibri" w:hAnsi="Gill Sans MT" w:cs="Times New Roman"/>
          <w:noProof/>
          <w:sz w:val="24"/>
          <w:szCs w:val="24"/>
          <w:lang w:eastAsia="es-MX"/>
        </w:rPr>
        <w:t xml:space="preserve">Plan Nacional frente a la Resistencia a los Antibióticos (PRAN). (2023). </w:t>
      </w:r>
      <w:r w:rsidRPr="00C7616E">
        <w:rPr>
          <w:rFonts w:ascii="Gill Sans MT" w:eastAsia="Calibri" w:hAnsi="Gill Sans MT" w:cs="Times New Roman"/>
          <w:i/>
          <w:iCs/>
          <w:noProof/>
          <w:sz w:val="24"/>
          <w:szCs w:val="24"/>
          <w:lang w:eastAsia="es-MX"/>
        </w:rPr>
        <w:t>Informe de actividades y resultados</w:t>
      </w:r>
      <w:r w:rsidRPr="00C7616E">
        <w:rPr>
          <w:rFonts w:ascii="Gill Sans MT" w:eastAsia="Calibri" w:hAnsi="Gill Sans MT" w:cs="Times New Roman"/>
          <w:noProof/>
          <w:sz w:val="24"/>
          <w:szCs w:val="24"/>
          <w:lang w:eastAsia="es-MX"/>
        </w:rPr>
        <w:t xml:space="preserve">. </w:t>
      </w:r>
      <w:hyperlink r:id="rId11" w:history="1">
        <w:r w:rsidRPr="00C7616E">
          <w:rPr>
            <w:rStyle w:val="Hipervnculo"/>
            <w:rFonts w:ascii="Gill Sans MT" w:eastAsia="Calibri" w:hAnsi="Gill Sans MT" w:cs="Times New Roman"/>
            <w:noProof/>
            <w:sz w:val="24"/>
            <w:szCs w:val="24"/>
            <w:lang w:eastAsia="es-MX"/>
          </w:rPr>
          <w:t>https://resistenciaantibioticos.es/</w:t>
        </w:r>
      </w:hyperlink>
    </w:p>
    <w:p w14:paraId="11FC35FE" w14:textId="33044D61" w:rsidR="00DA3075" w:rsidRPr="00C7616E" w:rsidRDefault="00C7616E" w:rsidP="00C7616E">
      <w:pPr>
        <w:numPr>
          <w:ilvl w:val="0"/>
          <w:numId w:val="50"/>
        </w:numPr>
        <w:jc w:val="both"/>
        <w:rPr>
          <w:rFonts w:ascii="Gill Sans MT" w:eastAsia="Calibri" w:hAnsi="Gill Sans MT" w:cs="Times New Roman"/>
          <w:noProof/>
          <w:sz w:val="24"/>
          <w:szCs w:val="24"/>
          <w:lang w:eastAsia="es-MX"/>
        </w:rPr>
      </w:pPr>
      <w:r w:rsidRPr="00C7616E">
        <w:rPr>
          <w:rFonts w:ascii="Gill Sans MT" w:eastAsia="Calibri" w:hAnsi="Gill Sans MT" w:cs="Times New Roman"/>
          <w:noProof/>
          <w:sz w:val="24"/>
          <w:szCs w:val="24"/>
          <w:lang w:eastAsia="es-MX"/>
        </w:rPr>
        <w:t xml:space="preserve">Prescott, J. F., Baggot, J. D., &amp; Walker, R. D. (2013). </w:t>
      </w:r>
      <w:r w:rsidRPr="00C7616E">
        <w:rPr>
          <w:rFonts w:ascii="Gill Sans MT" w:eastAsia="Calibri" w:hAnsi="Gill Sans MT" w:cs="Times New Roman"/>
          <w:i/>
          <w:iCs/>
          <w:noProof/>
          <w:sz w:val="24"/>
          <w:szCs w:val="24"/>
          <w:lang w:eastAsia="es-MX"/>
        </w:rPr>
        <w:t>Antimicrobial Therapy in Veterinary Medicine</w:t>
      </w:r>
      <w:r w:rsidRPr="00C7616E">
        <w:rPr>
          <w:rFonts w:ascii="Gill Sans MT" w:eastAsia="Calibri" w:hAnsi="Gill Sans MT" w:cs="Times New Roman"/>
          <w:noProof/>
          <w:sz w:val="24"/>
          <w:szCs w:val="24"/>
          <w:lang w:eastAsia="es-MX"/>
        </w:rPr>
        <w:t xml:space="preserve"> (5th ed.). Wiley-Blackwell.</w:t>
      </w:r>
    </w:p>
    <w:sectPr w:rsidR="00DA3075" w:rsidRPr="00C7616E" w:rsidSect="00FC69BE">
      <w:headerReference w:type="default" r:id="rId12"/>
      <w:footerReference w:type="default" r:id="rId13"/>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95A48" w14:textId="77777777" w:rsidR="00FE7E4D" w:rsidRDefault="00FE7E4D" w:rsidP="00EA0E38">
      <w:pPr>
        <w:spacing w:after="0" w:line="240" w:lineRule="auto"/>
      </w:pPr>
      <w:r>
        <w:separator/>
      </w:r>
    </w:p>
  </w:endnote>
  <w:endnote w:type="continuationSeparator" w:id="0">
    <w:p w14:paraId="279E1C02" w14:textId="77777777" w:rsidR="00FE7E4D" w:rsidRDefault="00FE7E4D"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C741A">
            <w:rPr>
              <w:caps/>
              <w:noProof/>
              <w:color w:val="808080" w:themeColor="background1" w:themeShade="80"/>
              <w:sz w:val="18"/>
              <w:szCs w:val="18"/>
            </w:rPr>
            <w:t>2</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78532" w14:textId="77777777" w:rsidR="00FE7E4D" w:rsidRDefault="00FE7E4D" w:rsidP="00EA0E38">
      <w:pPr>
        <w:spacing w:after="0" w:line="240" w:lineRule="auto"/>
      </w:pPr>
      <w:r>
        <w:separator/>
      </w:r>
    </w:p>
  </w:footnote>
  <w:footnote w:type="continuationSeparator" w:id="0">
    <w:p w14:paraId="0EF6FFB3" w14:textId="77777777" w:rsidR="00FE7E4D" w:rsidRDefault="00FE7E4D"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16B2C"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4.4pt;height:14.4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4A3547"/>
    <w:multiLevelType w:val="multilevel"/>
    <w:tmpl w:val="47E2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C461CF2"/>
    <w:multiLevelType w:val="multilevel"/>
    <w:tmpl w:val="67EE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EA0716C"/>
    <w:multiLevelType w:val="multilevel"/>
    <w:tmpl w:val="110EA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553B57"/>
    <w:multiLevelType w:val="multilevel"/>
    <w:tmpl w:val="50761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EE50EA0"/>
    <w:multiLevelType w:val="multilevel"/>
    <w:tmpl w:val="6208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15:restartNumberingAfterBreak="0">
    <w:nsid w:val="616A7BA3"/>
    <w:multiLevelType w:val="multilevel"/>
    <w:tmpl w:val="EA64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0D7638"/>
    <w:multiLevelType w:val="multilevel"/>
    <w:tmpl w:val="34C6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11032887">
    <w:abstractNumId w:val="26"/>
  </w:num>
  <w:num w:numId="2" w16cid:durableId="851187170">
    <w:abstractNumId w:val="29"/>
  </w:num>
  <w:num w:numId="3" w16cid:durableId="1085150617">
    <w:abstractNumId w:val="39"/>
  </w:num>
  <w:num w:numId="4" w16cid:durableId="237784478">
    <w:abstractNumId w:val="32"/>
  </w:num>
  <w:num w:numId="5" w16cid:durableId="486167150">
    <w:abstractNumId w:val="12"/>
  </w:num>
  <w:num w:numId="6" w16cid:durableId="14355172">
    <w:abstractNumId w:val="17"/>
  </w:num>
  <w:num w:numId="7" w16cid:durableId="845512461">
    <w:abstractNumId w:val="38"/>
  </w:num>
  <w:num w:numId="8" w16cid:durableId="935871299">
    <w:abstractNumId w:val="9"/>
  </w:num>
  <w:num w:numId="9" w16cid:durableId="349571481">
    <w:abstractNumId w:val="11"/>
  </w:num>
  <w:num w:numId="10" w16cid:durableId="857158857">
    <w:abstractNumId w:val="22"/>
  </w:num>
  <w:num w:numId="11" w16cid:durableId="1024474364">
    <w:abstractNumId w:val="37"/>
  </w:num>
  <w:num w:numId="12" w16cid:durableId="1099258961">
    <w:abstractNumId w:val="13"/>
  </w:num>
  <w:num w:numId="13" w16cid:durableId="1345353534">
    <w:abstractNumId w:val="30"/>
  </w:num>
  <w:num w:numId="14" w16cid:durableId="236669887">
    <w:abstractNumId w:val="16"/>
  </w:num>
  <w:num w:numId="15" w16cid:durableId="1594164485">
    <w:abstractNumId w:val="40"/>
  </w:num>
  <w:num w:numId="16" w16cid:durableId="912937489">
    <w:abstractNumId w:val="10"/>
  </w:num>
  <w:num w:numId="17" w16cid:durableId="501512286">
    <w:abstractNumId w:val="8"/>
  </w:num>
  <w:num w:numId="18" w16cid:durableId="683365849">
    <w:abstractNumId w:val="2"/>
  </w:num>
  <w:num w:numId="19" w16cid:durableId="1807384562">
    <w:abstractNumId w:val="47"/>
  </w:num>
  <w:num w:numId="20" w16cid:durableId="776603869">
    <w:abstractNumId w:val="34"/>
  </w:num>
  <w:num w:numId="21" w16cid:durableId="630787768">
    <w:abstractNumId w:val="48"/>
  </w:num>
  <w:num w:numId="22" w16cid:durableId="313728991">
    <w:abstractNumId w:val="4"/>
  </w:num>
  <w:num w:numId="23" w16cid:durableId="826020081">
    <w:abstractNumId w:val="43"/>
  </w:num>
  <w:num w:numId="24" w16cid:durableId="248270060">
    <w:abstractNumId w:val="49"/>
  </w:num>
  <w:num w:numId="25" w16cid:durableId="2079472421">
    <w:abstractNumId w:val="44"/>
  </w:num>
  <w:num w:numId="26" w16cid:durableId="19014712">
    <w:abstractNumId w:val="7"/>
  </w:num>
  <w:num w:numId="27" w16cid:durableId="2075199458">
    <w:abstractNumId w:val="24"/>
  </w:num>
  <w:num w:numId="28" w16cid:durableId="2070499120">
    <w:abstractNumId w:val="1"/>
  </w:num>
  <w:num w:numId="29" w16cid:durableId="35542733">
    <w:abstractNumId w:val="14"/>
  </w:num>
  <w:num w:numId="30" w16cid:durableId="766462682">
    <w:abstractNumId w:val="28"/>
  </w:num>
  <w:num w:numId="31" w16cid:durableId="646250608">
    <w:abstractNumId w:val="31"/>
  </w:num>
  <w:num w:numId="32" w16cid:durableId="233248171">
    <w:abstractNumId w:val="15"/>
  </w:num>
  <w:num w:numId="33" w16cid:durableId="789125594">
    <w:abstractNumId w:val="35"/>
  </w:num>
  <w:num w:numId="34" w16cid:durableId="1366246952">
    <w:abstractNumId w:val="45"/>
  </w:num>
  <w:num w:numId="35" w16cid:durableId="619536158">
    <w:abstractNumId w:val="23"/>
  </w:num>
  <w:num w:numId="36" w16cid:durableId="2087263385">
    <w:abstractNumId w:val="21"/>
  </w:num>
  <w:num w:numId="37" w16cid:durableId="529269422">
    <w:abstractNumId w:val="25"/>
  </w:num>
  <w:num w:numId="38" w16cid:durableId="259071058">
    <w:abstractNumId w:val="20"/>
  </w:num>
  <w:num w:numId="39" w16cid:durableId="1351761457">
    <w:abstractNumId w:val="0"/>
  </w:num>
  <w:num w:numId="40" w16cid:durableId="547449727">
    <w:abstractNumId w:val="33"/>
  </w:num>
  <w:num w:numId="41" w16cid:durableId="1561552114">
    <w:abstractNumId w:val="6"/>
  </w:num>
  <w:num w:numId="42" w16cid:durableId="76826149">
    <w:abstractNumId w:val="36"/>
  </w:num>
  <w:num w:numId="43" w16cid:durableId="477646864">
    <w:abstractNumId w:val="46"/>
  </w:num>
  <w:num w:numId="44" w16cid:durableId="1283225254">
    <w:abstractNumId w:val="42"/>
  </w:num>
  <w:num w:numId="45" w16cid:durableId="1003509846">
    <w:abstractNumId w:val="5"/>
  </w:num>
  <w:num w:numId="46" w16cid:durableId="916285638">
    <w:abstractNumId w:val="19"/>
  </w:num>
  <w:num w:numId="47" w16cid:durableId="1792163569">
    <w:abstractNumId w:val="27"/>
  </w:num>
  <w:num w:numId="48" w16cid:durableId="964311110">
    <w:abstractNumId w:val="41"/>
  </w:num>
  <w:num w:numId="49" w16cid:durableId="1018384400">
    <w:abstractNumId w:val="3"/>
  </w:num>
  <w:num w:numId="50" w16cid:durableId="1877960842">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29A8"/>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47535"/>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59A"/>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F057A"/>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7616E"/>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E7E4D"/>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C76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366710">
      <w:bodyDiv w:val="1"/>
      <w:marLeft w:val="0"/>
      <w:marRight w:val="0"/>
      <w:marTop w:val="0"/>
      <w:marBottom w:val="0"/>
      <w:divBdr>
        <w:top w:val="none" w:sz="0" w:space="0" w:color="auto"/>
        <w:left w:val="none" w:sz="0" w:space="0" w:color="auto"/>
        <w:bottom w:val="none" w:sz="0" w:space="0" w:color="auto"/>
        <w:right w:val="none" w:sz="0" w:space="0" w:color="auto"/>
      </w:divBdr>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77728">
      <w:bodyDiv w:val="1"/>
      <w:marLeft w:val="0"/>
      <w:marRight w:val="0"/>
      <w:marTop w:val="0"/>
      <w:marBottom w:val="0"/>
      <w:divBdr>
        <w:top w:val="none" w:sz="0" w:space="0" w:color="auto"/>
        <w:left w:val="none" w:sz="0" w:space="0" w:color="auto"/>
        <w:bottom w:val="none" w:sz="0" w:space="0" w:color="auto"/>
        <w:right w:val="none" w:sz="0" w:space="0" w:color="auto"/>
      </w:divBdr>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istenciaantibioticos.e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ema.europa.eu/" TargetMode="External"/><Relationship Id="rId4" Type="http://schemas.openxmlformats.org/officeDocument/2006/relationships/settings" Target="settings.xml"/><Relationship Id="rId9" Type="http://schemas.openxmlformats.org/officeDocument/2006/relationships/hyperlink" Target="https://www.who.int/publications/i/item/978924155013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25"/>
    <w:rsid w:val="000D0308"/>
    <w:rsid w:val="00150BA9"/>
    <w:rsid w:val="00247535"/>
    <w:rsid w:val="002962C7"/>
    <w:rsid w:val="00380168"/>
    <w:rsid w:val="00516E54"/>
    <w:rsid w:val="00561A5C"/>
    <w:rsid w:val="00742BA3"/>
    <w:rsid w:val="00764025"/>
    <w:rsid w:val="0098424B"/>
    <w:rsid w:val="009B3594"/>
    <w:rsid w:val="00B37424"/>
    <w:rsid w:val="00B6245D"/>
    <w:rsid w:val="00BC125D"/>
    <w:rsid w:val="00C87825"/>
    <w:rsid w:val="00E051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B0E27-2637-4238-99CC-0C42A9D9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4</Pages>
  <Words>914</Words>
  <Characters>5027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Wilber Gonzalez</cp:lastModifiedBy>
  <cp:revision>3</cp:revision>
  <cp:lastPrinted>2021-02-08T01:03:00Z</cp:lastPrinted>
  <dcterms:created xsi:type="dcterms:W3CDTF">2024-01-19T00:21:00Z</dcterms:created>
  <dcterms:modified xsi:type="dcterms:W3CDTF">2025-07-05T16:14:00Z</dcterms:modified>
</cp:coreProperties>
</file>