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7EEAAA2" wp14:paraId="5C1A07E2" wp14:textId="02E4F5DC">
      <w:pPr>
        <w:jc w:val="center"/>
      </w:pPr>
      <w:r w:rsidR="1C635FB6">
        <w:rPr/>
        <w:t>CLASIFICACIÓN</w:t>
      </w:r>
      <w:r w:rsidR="032615FE">
        <w:rPr/>
        <w:t xml:space="preserve"> DE LOS </w:t>
      </w:r>
      <w:r w:rsidR="2D8312AC">
        <w:rPr/>
        <w:t>TÍTULOS</w:t>
      </w:r>
      <w:r w:rsidR="032615FE">
        <w:rPr/>
        <w:t xml:space="preserve"> DE </w:t>
      </w:r>
      <w:r w:rsidR="4CEB341A">
        <w:rPr/>
        <w:t>CRÉDITO</w:t>
      </w:r>
      <w:r w:rsidR="3C20B229">
        <w:rPr/>
        <w:t xml:space="preserve">    </w:t>
      </w:r>
      <w:r w:rsidR="032615FE">
        <w:rPr/>
        <w:t xml:space="preserve"> </w:t>
      </w:r>
    </w:p>
    <w:tbl>
      <w:tblPr>
        <w:tblStyle w:val="TableGrid"/>
        <w:tblW w:w="8730" w:type="dxa"/>
        <w:tblLayout w:type="fixed"/>
        <w:tblLook w:val="06A0" w:firstRow="1" w:lastRow="0" w:firstColumn="1" w:lastColumn="0" w:noHBand="1" w:noVBand="1"/>
      </w:tblPr>
      <w:tblGrid>
        <w:gridCol w:w="8730"/>
      </w:tblGrid>
      <w:tr w:rsidR="37EEAAA2" w:rsidTr="37CA54E1" w14:paraId="63FE9C6C">
        <w:trPr>
          <w:trHeight w:val="1350"/>
        </w:trPr>
        <w:tc>
          <w:tcPr>
            <w:tcW w:w="8730" w:type="dxa"/>
            <w:shd w:val="clear" w:color="auto" w:fill="156082" w:themeFill="accent1"/>
            <w:tcMar/>
          </w:tcPr>
          <w:p w:rsidR="00B865A7" w:rsidP="37EEAAA2" w:rsidRDefault="00B865A7" w14:paraId="445E187B" w14:textId="0A409000">
            <w:pPr>
              <w:pStyle w:val="Normal"/>
              <w:jc w:val="both"/>
              <w:rPr>
                <w:highlight w:val="darkCyan"/>
              </w:rPr>
            </w:pPr>
            <w:r w:rsidRPr="37EEAAA2" w:rsidR="00B865A7">
              <w:rPr>
                <w:highlight w:val="darkCyan"/>
              </w:rPr>
              <w:t xml:space="preserve">Por personalidad del emitente- </w:t>
            </w:r>
            <w:r w:rsidRPr="37EEAAA2" w:rsidR="2E42EAB8">
              <w:rPr>
                <w:highlight w:val="darkCyan"/>
              </w:rPr>
              <w:t>públicos</w:t>
            </w:r>
            <w:r w:rsidRPr="37EEAAA2" w:rsidR="00B865A7">
              <w:rPr>
                <w:highlight w:val="darkCyan"/>
              </w:rPr>
              <w:t xml:space="preserve"> y privados.</w:t>
            </w:r>
          </w:p>
          <w:p w:rsidR="00B865A7" w:rsidP="37EEAAA2" w:rsidRDefault="00B865A7" w14:paraId="63E1B7D0" w14:textId="305A2E21">
            <w:pPr>
              <w:pStyle w:val="ListParagraph"/>
              <w:jc w:val="both"/>
              <w:rPr>
                <w:sz w:val="24"/>
                <w:szCs w:val="24"/>
                <w:highlight w:val="darkCyan"/>
              </w:rPr>
            </w:pPr>
            <w:r w:rsidRPr="37EEAAA2" w:rsidR="00B865A7">
              <w:rPr>
                <w:highlight w:val="darkCyan"/>
              </w:rPr>
              <w:t>Titulos</w:t>
            </w:r>
            <w:r w:rsidRPr="37EEAAA2" w:rsidR="00B865A7">
              <w:rPr>
                <w:highlight w:val="darkCyan"/>
              </w:rPr>
              <w:t xml:space="preserve"> </w:t>
            </w:r>
            <w:r w:rsidRPr="37EEAAA2" w:rsidR="00B865A7">
              <w:rPr>
                <w:highlight w:val="darkCyan"/>
              </w:rPr>
              <w:t>publicos</w:t>
            </w:r>
            <w:r w:rsidRPr="37EEAAA2" w:rsidR="00B865A7">
              <w:rPr>
                <w:highlight w:val="darkCyan"/>
              </w:rPr>
              <w:t xml:space="preserve">: personas morales de </w:t>
            </w:r>
            <w:r w:rsidRPr="37EEAAA2" w:rsidR="00B865A7">
              <w:rPr>
                <w:highlight w:val="darkCyan"/>
              </w:rPr>
              <w:t>caracter</w:t>
            </w:r>
            <w:r w:rsidRPr="37EEAAA2" w:rsidR="00B865A7">
              <w:rPr>
                <w:highlight w:val="darkCyan"/>
              </w:rPr>
              <w:t xml:space="preserve"> publico</w:t>
            </w:r>
          </w:p>
          <w:p w:rsidR="37EEAAA2" w:rsidP="37EEAAA2" w:rsidRDefault="37EEAAA2" w14:paraId="0E9B349B" w14:textId="65F97F41">
            <w:pPr>
              <w:pStyle w:val="ListParagraph"/>
              <w:jc w:val="both"/>
              <w:rPr>
                <w:highlight w:val="darkCyan"/>
              </w:rPr>
            </w:pPr>
          </w:p>
          <w:p w:rsidR="00B865A7" w:rsidP="37EEAAA2" w:rsidRDefault="00B865A7" w14:paraId="2953B55F" w14:textId="4B8525AF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 w:themeTint="FF" w:themeShade="FF"/>
                <w:sz w:val="24"/>
                <w:szCs w:val="24"/>
                <w:highlight w:val="darkCyan"/>
              </w:rPr>
            </w:pPr>
            <w:r w:rsidRPr="37EEAAA2" w:rsidR="00B865A7">
              <w:rPr>
                <w:sz w:val="24"/>
                <w:szCs w:val="24"/>
                <w:highlight w:val="darkCyan"/>
              </w:rPr>
              <w:t>Titulos</w:t>
            </w:r>
            <w:r w:rsidRPr="37EEAAA2" w:rsidR="00B865A7">
              <w:rPr>
                <w:sz w:val="24"/>
                <w:szCs w:val="24"/>
                <w:highlight w:val="darkCyan"/>
              </w:rPr>
              <w:t xml:space="preserve"> privados: personas morales o </w:t>
            </w:r>
            <w:r w:rsidRPr="37EEAAA2" w:rsidR="00B865A7">
              <w:rPr>
                <w:sz w:val="24"/>
                <w:szCs w:val="24"/>
                <w:highlight w:val="darkCyan"/>
              </w:rPr>
              <w:t>fisicas</w:t>
            </w:r>
            <w:r w:rsidRPr="37EEAAA2" w:rsidR="00B865A7">
              <w:rPr>
                <w:sz w:val="24"/>
                <w:szCs w:val="24"/>
                <w:highlight w:val="darkCyan"/>
              </w:rPr>
              <w:t>- ejemplo: un cheque.</w:t>
            </w:r>
          </w:p>
          <w:p w:rsidR="37EEAAA2" w:rsidP="37EEAAA2" w:rsidRDefault="37EEAAA2" w14:paraId="6E7D2F48" w14:textId="35AF1581">
            <w:pPr>
              <w:pStyle w:val="ListParagraph"/>
              <w:ind w:left="720"/>
              <w:jc w:val="both"/>
              <w:rPr>
                <w:color w:val="000000" w:themeColor="text1" w:themeTint="FF" w:themeShade="FF"/>
                <w:sz w:val="24"/>
                <w:szCs w:val="24"/>
                <w:highlight w:val="darkCyan"/>
              </w:rPr>
            </w:pPr>
          </w:p>
        </w:tc>
      </w:tr>
      <w:tr w:rsidR="37EEAAA2" w:rsidTr="37CA54E1" w14:paraId="572EE3AF">
        <w:trPr>
          <w:trHeight w:val="1845"/>
        </w:trPr>
        <w:tc>
          <w:tcPr>
            <w:tcW w:w="8730" w:type="dxa"/>
            <w:shd w:val="clear" w:color="auto" w:fill="156082" w:themeFill="accent1"/>
            <w:tcMar/>
          </w:tcPr>
          <w:p w:rsidR="00B865A7" w:rsidP="37EEAAA2" w:rsidRDefault="00B865A7" w14:paraId="59C429BF" w14:textId="74B39DEE">
            <w:pPr>
              <w:pStyle w:val="Normal"/>
              <w:jc w:val="both"/>
            </w:pPr>
            <w:r w:rsidRPr="37CA54E1" w:rsidR="00B865A7">
              <w:rPr>
                <w:highlight w:val="darkCyan"/>
              </w:rPr>
              <w:t xml:space="preserve">Por su ley que los rige – los que se encuentran establecidos o regulados por la </w:t>
            </w:r>
            <w:r w:rsidRPr="37CA54E1" w:rsidR="00B865A7">
              <w:rPr>
                <w:highlight w:val="darkCyan"/>
              </w:rPr>
              <w:t>ley .</w:t>
            </w:r>
          </w:p>
          <w:p w:rsidR="06016308" w:rsidP="37EEAAA2" w:rsidRDefault="06016308" w14:paraId="7512CB77" w14:textId="288C5787">
            <w:pPr>
              <w:jc w:val="both"/>
            </w:pPr>
            <w:r w:rsidR="06016308">
              <w:drawing>
                <wp:inline wp14:editId="7558F789" wp14:anchorId="2ACADAAE">
                  <wp:extent cx="1590777" cy="927505"/>
                  <wp:effectExtent l="0" t="0" r="0" b="0"/>
                  <wp:docPr id="21199822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6e1ee64a269467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90777" cy="9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9C8968C">
              <w:drawing>
                <wp:inline wp14:editId="0B581CB9" wp14:anchorId="2A0B940C">
                  <wp:extent cx="1349497" cy="817963"/>
                  <wp:effectExtent l="0" t="0" r="0" b="0"/>
                  <wp:docPr id="15956998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f2eedd2ea947f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349497" cy="817963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7FACF5" w:rsidP="37EEAAA2" w:rsidRDefault="2E7FACF5" w14:paraId="69CF605A" w14:textId="4084071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CA54E1" w:rsidR="2E7FACF5">
              <w:rPr>
                <w:sz w:val="24"/>
                <w:szCs w:val="24"/>
                <w:highlight w:val="darkCyan"/>
              </w:rPr>
              <w:t>Nominados: los que se encuentran establecidos en la ley- la letra de cambio, en cheque y el pagare.</w:t>
            </w:r>
          </w:p>
          <w:p w:rsidR="5FE22DC6" w:rsidP="37CA54E1" w:rsidRDefault="5FE22DC6" w14:paraId="78B56A23" w14:textId="48F48618">
            <w:pPr>
              <w:ind w:left="720"/>
              <w:jc w:val="both"/>
            </w:pPr>
            <w:r w:rsidR="5FE22DC6">
              <w:drawing>
                <wp:inline wp14:editId="73B74FDA" wp14:anchorId="4A68D285">
                  <wp:extent cx="1749216" cy="828289"/>
                  <wp:effectExtent l="0" t="0" r="0" b="0"/>
                  <wp:docPr id="9221973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fdda047d5cd46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216" cy="82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EEAAA2" w:rsidP="37EEAAA2" w:rsidRDefault="37EEAAA2" w14:paraId="7A8CEEEA" w14:textId="6E7E796F">
            <w:pPr>
              <w:pStyle w:val="ListParagraph"/>
              <w:ind w:left="720"/>
              <w:jc w:val="both"/>
              <w:rPr>
                <w:sz w:val="24"/>
                <w:szCs w:val="24"/>
                <w:highlight w:val="darkCyan"/>
              </w:rPr>
            </w:pPr>
          </w:p>
          <w:p w:rsidR="7D43804F" w:rsidP="37EEAAA2" w:rsidRDefault="7D43804F" w14:paraId="34AF05D8" w14:textId="0B62A1E1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7D43804F">
              <w:rPr>
                <w:sz w:val="24"/>
                <w:szCs w:val="24"/>
                <w:highlight w:val="darkCyan"/>
              </w:rPr>
              <w:t>Innominados</w:t>
            </w:r>
            <w:r w:rsidRPr="37EEAAA2" w:rsidR="2E7FACF5">
              <w:rPr>
                <w:sz w:val="24"/>
                <w:szCs w:val="24"/>
                <w:highlight w:val="darkCyan"/>
              </w:rPr>
              <w:t xml:space="preserve">: no se </w:t>
            </w:r>
            <w:r w:rsidRPr="37EEAAA2" w:rsidR="2CBEBB31">
              <w:rPr>
                <w:sz w:val="24"/>
                <w:szCs w:val="24"/>
                <w:highlight w:val="darkCyan"/>
              </w:rPr>
              <w:t>encuentran establecidos</w:t>
            </w:r>
            <w:r w:rsidRPr="37EEAAA2" w:rsidR="2E7FACF5">
              <w:rPr>
                <w:sz w:val="24"/>
                <w:szCs w:val="24"/>
                <w:highlight w:val="darkCyan"/>
              </w:rPr>
              <w:t xml:space="preserve"> o regulados </w:t>
            </w:r>
            <w:r w:rsidRPr="37EEAAA2" w:rsidR="1DD8ABCD">
              <w:rPr>
                <w:sz w:val="24"/>
                <w:szCs w:val="24"/>
                <w:highlight w:val="darkCyan"/>
              </w:rPr>
              <w:t>por la</w:t>
            </w:r>
            <w:r w:rsidRPr="37EEAAA2" w:rsidR="2E7FACF5">
              <w:rPr>
                <w:sz w:val="24"/>
                <w:szCs w:val="24"/>
                <w:highlight w:val="darkCyan"/>
              </w:rPr>
              <w:t xml:space="preserve"> ley</w:t>
            </w:r>
            <w:r w:rsidRPr="37EEAAA2" w:rsidR="2E7FACF5">
              <w:rPr>
                <w:sz w:val="24"/>
                <w:szCs w:val="24"/>
              </w:rPr>
              <w:t xml:space="preserve"> </w:t>
            </w:r>
          </w:p>
        </w:tc>
      </w:tr>
      <w:tr w:rsidR="37EEAAA2" w:rsidTr="37CA54E1" w14:paraId="3798F007">
        <w:trPr>
          <w:trHeight w:val="2805"/>
        </w:trPr>
        <w:tc>
          <w:tcPr>
            <w:tcW w:w="8730" w:type="dxa"/>
            <w:shd w:val="clear" w:color="auto" w:fill="156082" w:themeFill="accent1"/>
            <w:tcMar/>
          </w:tcPr>
          <w:p w:rsidR="47203564" w:rsidP="37EEAAA2" w:rsidRDefault="47203564" w14:paraId="0A10466B" w14:textId="156BA6CD">
            <w:pPr>
              <w:pStyle w:val="Normal"/>
              <w:jc w:val="both"/>
              <w:rPr>
                <w:highlight w:val="darkCyan"/>
              </w:rPr>
            </w:pPr>
            <w:r w:rsidRPr="37EEAAA2" w:rsidR="47203564">
              <w:rPr>
                <w:highlight w:val="darkCyan"/>
              </w:rPr>
              <w:t xml:space="preserve">Por el derecho incorporado al </w:t>
            </w:r>
            <w:bookmarkStart w:name="_Int_b878tndW" w:id="812467272"/>
            <w:r w:rsidRPr="37EEAAA2" w:rsidR="47203564">
              <w:rPr>
                <w:highlight w:val="darkCyan"/>
              </w:rPr>
              <w:t>titulo</w:t>
            </w:r>
            <w:bookmarkEnd w:id="812467272"/>
            <w:r w:rsidRPr="37EEAAA2" w:rsidR="47203564">
              <w:rPr>
                <w:highlight w:val="darkCyan"/>
              </w:rPr>
              <w:t xml:space="preserve">: </w:t>
            </w:r>
            <w:r w:rsidRPr="37EEAAA2" w:rsidR="40C84747">
              <w:rPr>
                <w:highlight w:val="darkCyan"/>
              </w:rPr>
              <w:t>subclasificado</w:t>
            </w:r>
            <w:r w:rsidRPr="37EEAAA2" w:rsidR="47203564">
              <w:rPr>
                <w:highlight w:val="darkCyan"/>
              </w:rPr>
              <w:t xml:space="preserve"> en</w:t>
            </w:r>
            <w:r w:rsidRPr="37EEAAA2" w:rsidR="2F9760E9">
              <w:rPr>
                <w:highlight w:val="darkCyan"/>
              </w:rPr>
              <w:t>:</w:t>
            </w:r>
          </w:p>
          <w:p w:rsidR="47203564" w:rsidP="37EEAAA2" w:rsidRDefault="47203564" w14:paraId="3D8D2CC6" w14:textId="138E588C">
            <w:pPr>
              <w:pStyle w:val="ListParagraph"/>
              <w:numPr>
                <w:ilvl w:val="0"/>
                <w:numId w:val="3"/>
              </w:numPr>
              <w:jc w:val="both"/>
              <w:rPr>
                <w:highlight w:val="darkCyan"/>
              </w:rPr>
            </w:pPr>
            <w:r w:rsidR="47203564">
              <w:rPr/>
              <w:t xml:space="preserve"> </w:t>
            </w:r>
            <w:r w:rsidRPr="37EEAAA2" w:rsidR="47203564">
              <w:rPr>
                <w:highlight w:val="darkCyan"/>
              </w:rPr>
              <w:t>personales o corporativos</w:t>
            </w:r>
            <w:r w:rsidRPr="37EEAAA2" w:rsidR="4D6FDF2A">
              <w:rPr>
                <w:highlight w:val="darkCyan"/>
              </w:rPr>
              <w:t xml:space="preserve">: titular de </w:t>
            </w:r>
            <w:r w:rsidRPr="37EEAAA2" w:rsidR="2CED00F5">
              <w:rPr>
                <w:highlight w:val="darkCyan"/>
              </w:rPr>
              <w:t>carácter</w:t>
            </w:r>
            <w:r w:rsidRPr="37EEAAA2" w:rsidR="4D6FDF2A">
              <w:rPr>
                <w:highlight w:val="darkCyan"/>
              </w:rPr>
              <w:t xml:space="preserve"> individual miembro de una </w:t>
            </w:r>
            <w:r w:rsidRPr="37EEAAA2" w:rsidR="2A527B1D">
              <w:rPr>
                <w:highlight w:val="darkCyan"/>
              </w:rPr>
              <w:t>corporación</w:t>
            </w:r>
            <w:r w:rsidRPr="37EEAAA2" w:rsidR="4D6FDF2A">
              <w:rPr>
                <w:highlight w:val="darkCyan"/>
              </w:rPr>
              <w:t>, empresa o sociedad mercantil</w:t>
            </w:r>
            <w:r w:rsidRPr="37EEAAA2" w:rsidR="5A829685">
              <w:rPr>
                <w:highlight w:val="darkCyan"/>
              </w:rPr>
              <w:t xml:space="preserve"> que le otorga derechos </w:t>
            </w:r>
            <w:r w:rsidRPr="37EEAAA2" w:rsidR="4A682EC0">
              <w:rPr>
                <w:highlight w:val="darkCyan"/>
              </w:rPr>
              <w:t>económicos</w:t>
            </w:r>
            <w:r w:rsidRPr="37EEAAA2" w:rsidR="5A829685">
              <w:rPr>
                <w:highlight w:val="darkCyan"/>
              </w:rPr>
              <w:t xml:space="preserve"> y </w:t>
            </w:r>
            <w:r w:rsidRPr="37EEAAA2" w:rsidR="1AC690D3">
              <w:rPr>
                <w:highlight w:val="darkCyan"/>
              </w:rPr>
              <w:t>políticos</w:t>
            </w:r>
            <w:r w:rsidRPr="37EEAAA2" w:rsidR="5A829685">
              <w:rPr>
                <w:highlight w:val="darkCyan"/>
              </w:rPr>
              <w:t>.</w:t>
            </w:r>
          </w:p>
          <w:p w:rsidR="37EEAAA2" w:rsidP="37EEAAA2" w:rsidRDefault="37EEAAA2" w14:paraId="7305DBAB" w14:textId="4812867D">
            <w:pPr>
              <w:pStyle w:val="ListParagraph"/>
              <w:ind w:left="720"/>
              <w:jc w:val="both"/>
              <w:rPr>
                <w:highlight w:val="darkCyan"/>
              </w:rPr>
            </w:pPr>
          </w:p>
          <w:p w:rsidR="47203564" w:rsidP="37EEAAA2" w:rsidRDefault="47203564" w14:paraId="2ADBEC2A" w14:textId="5192CD5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47203564">
              <w:rPr>
                <w:highlight w:val="darkCyan"/>
              </w:rPr>
              <w:t>obligacionale</w:t>
            </w:r>
            <w:r w:rsidRPr="37EEAAA2" w:rsidR="1C81DF85">
              <w:rPr>
                <w:highlight w:val="darkCyan"/>
              </w:rPr>
              <w:t>s: su objetivo principal es el cobro</w:t>
            </w:r>
          </w:p>
          <w:p w:rsidR="37EEAAA2" w:rsidP="37EEAAA2" w:rsidRDefault="37EEAAA2" w14:paraId="6A3F31CC" w14:textId="30DFF5D7">
            <w:pPr>
              <w:pStyle w:val="Normal"/>
              <w:jc w:val="both"/>
              <w:rPr>
                <w:sz w:val="24"/>
                <w:szCs w:val="24"/>
                <w:highlight w:val="darkCyan"/>
              </w:rPr>
            </w:pPr>
          </w:p>
          <w:p w:rsidR="47203564" w:rsidP="37EEAAA2" w:rsidRDefault="47203564" w14:paraId="477B248B" w14:textId="4159D02A">
            <w:pPr>
              <w:pStyle w:val="ListParagraph"/>
              <w:numPr>
                <w:ilvl w:val="0"/>
                <w:numId w:val="3"/>
              </w:numPr>
              <w:jc w:val="both"/>
              <w:rPr>
                <w:highlight w:val="darkCyan"/>
              </w:rPr>
            </w:pPr>
            <w:r w:rsidR="47203564">
              <w:rPr/>
              <w:t xml:space="preserve"> </w:t>
            </w:r>
            <w:r w:rsidRPr="37EEAAA2" w:rsidR="563CD310">
              <w:rPr>
                <w:highlight w:val="darkCyan"/>
              </w:rPr>
              <w:t>representativos</w:t>
            </w:r>
            <w:r w:rsidRPr="37EEAAA2" w:rsidR="59C8A997">
              <w:rPr>
                <w:highlight w:val="darkCyan"/>
              </w:rPr>
              <w:t xml:space="preserve"> o reales de </w:t>
            </w:r>
            <w:r w:rsidRPr="37EEAAA2" w:rsidR="71E3A3AD">
              <w:rPr>
                <w:highlight w:val="darkCyan"/>
              </w:rPr>
              <w:t>tradición</w:t>
            </w:r>
            <w:r w:rsidRPr="37EEAAA2" w:rsidR="5658F8DE">
              <w:rPr>
                <w:highlight w:val="darkCyan"/>
              </w:rPr>
              <w:t xml:space="preserve">: </w:t>
            </w:r>
            <w:r w:rsidRPr="37EEAAA2" w:rsidR="69F4060D">
              <w:rPr>
                <w:highlight w:val="darkCyan"/>
              </w:rPr>
              <w:t>atribuyen</w:t>
            </w:r>
            <w:r w:rsidRPr="37EEAAA2" w:rsidR="5658F8DE">
              <w:rPr>
                <w:highlight w:val="darkCyan"/>
              </w:rPr>
              <w:t xml:space="preserve"> un derecho real sobre las </w:t>
            </w:r>
            <w:r w:rsidRPr="37EEAAA2" w:rsidR="43C16531">
              <w:rPr>
                <w:highlight w:val="darkCyan"/>
              </w:rPr>
              <w:t>mercancía</w:t>
            </w:r>
            <w:r w:rsidRPr="37EEAAA2" w:rsidR="0A04625A">
              <w:rPr>
                <w:highlight w:val="darkCyan"/>
              </w:rPr>
              <w:t xml:space="preserve"> amparada y consignada en el </w:t>
            </w:r>
            <w:r w:rsidRPr="37EEAAA2" w:rsidR="5677001F">
              <w:rPr>
                <w:highlight w:val="darkCyan"/>
              </w:rPr>
              <w:t>título</w:t>
            </w:r>
            <w:r w:rsidRPr="37EEAAA2" w:rsidR="0A04625A">
              <w:rPr>
                <w:highlight w:val="darkCyan"/>
              </w:rPr>
              <w:t xml:space="preserve"> de </w:t>
            </w:r>
            <w:r w:rsidRPr="37EEAAA2" w:rsidR="513E81D6">
              <w:rPr>
                <w:highlight w:val="darkCyan"/>
              </w:rPr>
              <w:t>crédito. -</w:t>
            </w:r>
            <w:r w:rsidRPr="37EEAAA2" w:rsidR="0A04625A">
              <w:rPr>
                <w:highlight w:val="darkCyan"/>
              </w:rPr>
              <w:t xml:space="preserve"> ejemp</w:t>
            </w:r>
            <w:r w:rsidRPr="37EEAAA2" w:rsidR="507A565E">
              <w:rPr>
                <w:highlight w:val="darkCyan"/>
              </w:rPr>
              <w:t xml:space="preserve">lo certificados de </w:t>
            </w:r>
            <w:r w:rsidRPr="37EEAAA2" w:rsidR="7B34ACE6">
              <w:rPr>
                <w:highlight w:val="darkCyan"/>
              </w:rPr>
              <w:t>depósito</w:t>
            </w:r>
            <w:r w:rsidRPr="37EEAAA2" w:rsidR="507A565E">
              <w:rPr>
                <w:highlight w:val="darkCyan"/>
              </w:rPr>
              <w:t>.</w:t>
            </w:r>
          </w:p>
        </w:tc>
      </w:tr>
      <w:tr w:rsidR="37EEAAA2" w:rsidTr="37CA54E1" w14:paraId="2E383F9D">
        <w:trPr>
          <w:trHeight w:val="2160"/>
        </w:trPr>
        <w:tc>
          <w:tcPr>
            <w:tcW w:w="8730" w:type="dxa"/>
            <w:shd w:val="clear" w:color="auto" w:fill="156082" w:themeFill="accent1"/>
            <w:tcMar/>
          </w:tcPr>
          <w:p w:rsidR="507A565E" w:rsidP="37EEAAA2" w:rsidRDefault="507A565E" w14:paraId="3128A380" w14:textId="3DBB2596">
            <w:pPr>
              <w:pStyle w:val="Normal"/>
              <w:jc w:val="both"/>
              <w:rPr>
                <w:highlight w:val="darkCyan"/>
              </w:rPr>
            </w:pPr>
            <w:r w:rsidRPr="37EEAAA2" w:rsidR="507A565E">
              <w:rPr>
                <w:highlight w:val="darkCyan"/>
              </w:rPr>
              <w:t xml:space="preserve">Por su forma de </w:t>
            </w:r>
            <w:r w:rsidRPr="37EEAAA2" w:rsidR="2103CFD8">
              <w:rPr>
                <w:highlight w:val="darkCyan"/>
              </w:rPr>
              <w:t>emisión</w:t>
            </w:r>
            <w:r w:rsidRPr="37EEAAA2" w:rsidR="507A565E">
              <w:rPr>
                <w:highlight w:val="darkCyan"/>
              </w:rPr>
              <w:t>-</w:t>
            </w:r>
            <w:r w:rsidR="507A565E">
              <w:rPr/>
              <w:t xml:space="preserve"> </w:t>
            </w:r>
          </w:p>
          <w:p w:rsidR="507A565E" w:rsidP="37EEAAA2" w:rsidRDefault="507A565E" w14:paraId="6B3C0C53" w14:textId="5C20CD34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507A565E">
              <w:rPr>
                <w:sz w:val="24"/>
                <w:szCs w:val="24"/>
                <w:highlight w:val="darkCyan"/>
              </w:rPr>
              <w:t xml:space="preserve">Singulares: donde se emite un solo </w:t>
            </w:r>
            <w:r w:rsidRPr="37EEAAA2" w:rsidR="14626C48">
              <w:rPr>
                <w:sz w:val="24"/>
                <w:szCs w:val="24"/>
                <w:highlight w:val="darkCyan"/>
              </w:rPr>
              <w:t>título</w:t>
            </w:r>
            <w:r w:rsidRPr="37EEAAA2" w:rsidR="507A565E">
              <w:rPr>
                <w:sz w:val="24"/>
                <w:szCs w:val="24"/>
                <w:highlight w:val="darkCyan"/>
              </w:rPr>
              <w:t xml:space="preserve"> por acto </w:t>
            </w:r>
            <w:r w:rsidRPr="37EEAAA2" w:rsidR="69DEC00E">
              <w:rPr>
                <w:sz w:val="24"/>
                <w:szCs w:val="24"/>
                <w:highlight w:val="darkCyan"/>
              </w:rPr>
              <w:t xml:space="preserve">jurídico- </w:t>
            </w:r>
            <w:r w:rsidRPr="37EEAAA2" w:rsidR="18AAB0C4">
              <w:rPr>
                <w:sz w:val="24"/>
                <w:szCs w:val="24"/>
                <w:highlight w:val="darkCyan"/>
              </w:rPr>
              <w:t>ejemplo un</w:t>
            </w:r>
            <w:r w:rsidRPr="37EEAAA2" w:rsidR="507A565E">
              <w:rPr>
                <w:sz w:val="24"/>
                <w:szCs w:val="24"/>
              </w:rPr>
              <w:t xml:space="preserve"> </w:t>
            </w:r>
          </w:p>
          <w:p w:rsidR="308C52C5" w:rsidP="37EEAAA2" w:rsidRDefault="308C52C5" w14:paraId="330A8C3E" w14:textId="058F798C">
            <w:pPr>
              <w:pStyle w:val="ListParagraph"/>
              <w:ind w:left="720"/>
              <w:jc w:val="both"/>
              <w:rPr>
                <w:sz w:val="24"/>
                <w:szCs w:val="24"/>
                <w:highlight w:val="darkCyan"/>
              </w:rPr>
            </w:pPr>
            <w:r w:rsidRPr="37CA54E1" w:rsidR="308C52C5">
              <w:rPr>
                <w:sz w:val="24"/>
                <w:szCs w:val="24"/>
                <w:highlight w:val="darkCyan"/>
              </w:rPr>
              <w:t>C</w:t>
            </w:r>
            <w:r w:rsidRPr="37CA54E1" w:rsidR="507A565E">
              <w:rPr>
                <w:sz w:val="24"/>
                <w:szCs w:val="24"/>
                <w:highlight w:val="darkCyan"/>
              </w:rPr>
              <w:t>heque</w:t>
            </w:r>
          </w:p>
          <w:p w:rsidR="37EEAAA2" w:rsidP="37CA54E1" w:rsidRDefault="37EEAAA2" w14:paraId="42107A32" w14:textId="2A15F629">
            <w:pPr>
              <w:ind w:left="720"/>
              <w:jc w:val="both"/>
            </w:pPr>
            <w:r w:rsidR="42DF0390">
              <w:drawing>
                <wp:inline wp14:editId="0D9057AC" wp14:anchorId="1A2E3D10">
                  <wp:extent cx="1419225" cy="1130356"/>
                  <wp:effectExtent l="0" t="0" r="0" b="0"/>
                  <wp:docPr id="4543077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3d4b0d421546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13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F3C70AF" w:rsidP="37EEAAA2" w:rsidRDefault="5F3C70AF" w14:paraId="0FDF83D2" w14:textId="5A6607EA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5F3C70AF">
              <w:rPr>
                <w:sz w:val="24"/>
                <w:szCs w:val="24"/>
                <w:highlight w:val="darkCyan"/>
              </w:rPr>
              <w:t xml:space="preserve">Seriales o masivos: varios documentos constituyendo </w:t>
            </w:r>
            <w:r w:rsidRPr="37EEAAA2" w:rsidR="539F3A16">
              <w:rPr>
                <w:sz w:val="24"/>
                <w:szCs w:val="24"/>
                <w:highlight w:val="darkCyan"/>
              </w:rPr>
              <w:t>así</w:t>
            </w:r>
            <w:r w:rsidRPr="37EEAAA2" w:rsidR="5F3C70AF">
              <w:rPr>
                <w:sz w:val="24"/>
                <w:szCs w:val="24"/>
                <w:highlight w:val="darkCyan"/>
              </w:rPr>
              <w:t xml:space="preserve"> un </w:t>
            </w:r>
            <w:r w:rsidRPr="37EEAAA2" w:rsidR="0E535971">
              <w:rPr>
                <w:sz w:val="24"/>
                <w:szCs w:val="24"/>
                <w:highlight w:val="darkCyan"/>
              </w:rPr>
              <w:t>género</w:t>
            </w:r>
            <w:r w:rsidRPr="37EEAAA2" w:rsidR="5F3C70AF">
              <w:rPr>
                <w:sz w:val="24"/>
                <w:szCs w:val="24"/>
                <w:highlight w:val="darkCyan"/>
              </w:rPr>
              <w:t xml:space="preserve"> – las acciones.</w:t>
            </w:r>
            <w:r w:rsidRPr="37EEAAA2" w:rsidR="5F3C70AF">
              <w:rPr>
                <w:sz w:val="24"/>
                <w:szCs w:val="24"/>
              </w:rPr>
              <w:t xml:space="preserve"> </w:t>
            </w:r>
          </w:p>
        </w:tc>
      </w:tr>
      <w:tr w:rsidR="37EEAAA2" w:rsidTr="37CA54E1" w14:paraId="213A3D71">
        <w:trPr>
          <w:trHeight w:val="1590"/>
        </w:trPr>
        <w:tc>
          <w:tcPr>
            <w:tcW w:w="8730" w:type="dxa"/>
            <w:shd w:val="clear" w:color="auto" w:fill="156082" w:themeFill="accent1"/>
            <w:tcMar/>
          </w:tcPr>
          <w:p w:rsidR="424F1842" w:rsidP="37EEAAA2" w:rsidRDefault="424F1842" w14:paraId="6195E549" w14:textId="1B6501B1">
            <w:pPr>
              <w:pStyle w:val="Normal"/>
              <w:jc w:val="both"/>
              <w:rPr>
                <w:highlight w:val="darkCyan"/>
              </w:rPr>
            </w:pPr>
            <w:r w:rsidRPr="37EEAAA2" w:rsidR="424F1842">
              <w:rPr>
                <w:highlight w:val="darkCyan"/>
              </w:rPr>
              <w:t>Por sustantividad del documento</w:t>
            </w:r>
          </w:p>
          <w:p w:rsidR="424F1842" w:rsidP="37EEAAA2" w:rsidRDefault="424F1842" w14:paraId="3BCE58D8" w14:textId="54591346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424F1842">
              <w:rPr>
                <w:sz w:val="24"/>
                <w:szCs w:val="24"/>
                <w:highlight w:val="darkCyan"/>
              </w:rPr>
              <w:t xml:space="preserve">Los principales: no guardan dependencia con otro </w:t>
            </w:r>
            <w:r w:rsidRPr="37EEAAA2" w:rsidR="5CF60488">
              <w:rPr>
                <w:sz w:val="24"/>
                <w:szCs w:val="24"/>
                <w:highlight w:val="darkCyan"/>
              </w:rPr>
              <w:t>título</w:t>
            </w:r>
            <w:r w:rsidRPr="37EEAAA2" w:rsidR="424F1842">
              <w:rPr>
                <w:sz w:val="24"/>
                <w:szCs w:val="24"/>
                <w:highlight w:val="darkCyan"/>
              </w:rPr>
              <w:t xml:space="preserve"> de </w:t>
            </w:r>
            <w:r w:rsidRPr="37EEAAA2" w:rsidR="47E7D573">
              <w:rPr>
                <w:sz w:val="24"/>
                <w:szCs w:val="24"/>
                <w:highlight w:val="darkCyan"/>
              </w:rPr>
              <w:t>crédito</w:t>
            </w:r>
            <w:r w:rsidRPr="37EEAAA2" w:rsidR="424F1842">
              <w:rPr>
                <w:sz w:val="24"/>
                <w:szCs w:val="24"/>
                <w:highlight w:val="darkCyan"/>
              </w:rPr>
              <w:t>.</w:t>
            </w:r>
          </w:p>
          <w:p w:rsidR="37EEAAA2" w:rsidP="37EEAAA2" w:rsidRDefault="37EEAAA2" w14:paraId="0CFE1A84" w14:textId="6FB6C942">
            <w:pPr>
              <w:pStyle w:val="ListParagraph"/>
              <w:ind w:left="720"/>
              <w:jc w:val="both"/>
              <w:rPr>
                <w:sz w:val="24"/>
                <w:szCs w:val="24"/>
                <w:highlight w:val="darkCyan"/>
              </w:rPr>
            </w:pPr>
          </w:p>
          <w:p w:rsidR="424F1842" w:rsidP="37EEAAA2" w:rsidRDefault="424F1842" w14:paraId="1774B2C1" w14:textId="344820F4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424F1842">
              <w:rPr>
                <w:sz w:val="24"/>
                <w:szCs w:val="24"/>
                <w:highlight w:val="darkCyan"/>
              </w:rPr>
              <w:t xml:space="preserve">Los </w:t>
            </w:r>
            <w:r w:rsidRPr="37EEAAA2" w:rsidR="42485F88">
              <w:rPr>
                <w:sz w:val="24"/>
                <w:szCs w:val="24"/>
                <w:highlight w:val="darkCyan"/>
              </w:rPr>
              <w:t>accesorios: dependen</w:t>
            </w:r>
            <w:r w:rsidRPr="37EEAAA2" w:rsidR="424F1842">
              <w:rPr>
                <w:sz w:val="24"/>
                <w:szCs w:val="24"/>
                <w:highlight w:val="darkCyan"/>
              </w:rPr>
              <w:t xml:space="preserve"> de un </w:t>
            </w:r>
            <w:r w:rsidRPr="37EEAAA2" w:rsidR="7CC9D5C4">
              <w:rPr>
                <w:sz w:val="24"/>
                <w:szCs w:val="24"/>
                <w:highlight w:val="darkCyan"/>
              </w:rPr>
              <w:t>título</w:t>
            </w:r>
            <w:r w:rsidRPr="37EEAAA2" w:rsidR="424F1842">
              <w:rPr>
                <w:sz w:val="24"/>
                <w:szCs w:val="24"/>
                <w:highlight w:val="darkCyan"/>
              </w:rPr>
              <w:t xml:space="preserve">- cupones </w:t>
            </w:r>
            <w:r w:rsidRPr="37EEAAA2" w:rsidR="275A4610">
              <w:rPr>
                <w:sz w:val="24"/>
                <w:szCs w:val="24"/>
                <w:highlight w:val="darkCyan"/>
              </w:rPr>
              <w:t>adherentes</w:t>
            </w:r>
            <w:r w:rsidRPr="37EEAAA2" w:rsidR="424F1842">
              <w:rPr>
                <w:sz w:val="24"/>
                <w:szCs w:val="24"/>
                <w:highlight w:val="darkCyan"/>
              </w:rPr>
              <w:t xml:space="preserve"> a las acciones.</w:t>
            </w:r>
            <w:r w:rsidRPr="37EEAAA2" w:rsidR="424F1842">
              <w:rPr>
                <w:sz w:val="24"/>
                <w:szCs w:val="24"/>
              </w:rPr>
              <w:t xml:space="preserve"> </w:t>
            </w:r>
          </w:p>
          <w:p w:rsidR="797BF7BC" w:rsidP="37EEAAA2" w:rsidRDefault="797BF7BC" w14:paraId="60754B51" w14:textId="1FADDF67">
            <w:pPr>
              <w:jc w:val="both"/>
            </w:pPr>
            <w:r w:rsidR="797BF7BC">
              <w:drawing>
                <wp:inline wp14:editId="0C4C5146" wp14:anchorId="53CF7206">
                  <wp:extent cx="1447800" cy="1203111"/>
                  <wp:effectExtent l="0" t="0" r="0" b="0"/>
                  <wp:docPr id="9827200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8307eb6ab674b13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47800" cy="120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7EEAAA2" w:rsidTr="37CA54E1" w14:paraId="0D0251F3">
        <w:trPr>
          <w:trHeight w:val="1920"/>
        </w:trPr>
        <w:tc>
          <w:tcPr>
            <w:tcW w:w="8730" w:type="dxa"/>
            <w:shd w:val="clear" w:color="auto" w:fill="156082" w:themeFill="accent1"/>
            <w:tcMar/>
          </w:tcPr>
          <w:p w:rsidR="424F1842" w:rsidP="37EEAAA2" w:rsidRDefault="424F1842" w14:paraId="1FC209E4" w14:textId="6892B559">
            <w:pPr>
              <w:pStyle w:val="Normal"/>
              <w:jc w:val="both"/>
              <w:rPr>
                <w:highlight w:val="darkCyan"/>
              </w:rPr>
            </w:pPr>
            <w:r w:rsidRPr="37EEAAA2" w:rsidR="424F1842">
              <w:rPr>
                <w:highlight w:val="darkCyan"/>
              </w:rPr>
              <w:t xml:space="preserve">Por </w:t>
            </w:r>
            <w:r w:rsidRPr="37EEAAA2" w:rsidR="42512261">
              <w:rPr>
                <w:highlight w:val="darkCyan"/>
              </w:rPr>
              <w:t>eficiencia</w:t>
            </w:r>
            <w:r w:rsidRPr="37EEAAA2" w:rsidR="424F1842">
              <w:rPr>
                <w:highlight w:val="darkCyan"/>
              </w:rPr>
              <w:t xml:space="preserve"> procesal</w:t>
            </w:r>
          </w:p>
          <w:p w:rsidR="424F1842" w:rsidP="37EEAAA2" w:rsidRDefault="424F1842" w14:paraId="5F2B18A4" w14:textId="1E5DF4B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CA54E1" w:rsidR="424F1842">
              <w:rPr>
                <w:sz w:val="24"/>
                <w:szCs w:val="24"/>
                <w:highlight w:val="darkCyan"/>
              </w:rPr>
              <w:t xml:space="preserve">Los plenos o completos: para </w:t>
            </w:r>
            <w:r w:rsidRPr="37CA54E1" w:rsidR="2DB3DC38">
              <w:rPr>
                <w:sz w:val="24"/>
                <w:szCs w:val="24"/>
                <w:highlight w:val="darkCyan"/>
              </w:rPr>
              <w:t>s</w:t>
            </w:r>
            <w:r w:rsidRPr="37CA54E1" w:rsidR="424F1842">
              <w:rPr>
                <w:sz w:val="24"/>
                <w:szCs w:val="24"/>
                <w:highlight w:val="darkCyan"/>
              </w:rPr>
              <w:t xml:space="preserve">u eficacia no requieren hacer referencia a otro </w:t>
            </w:r>
            <w:r w:rsidRPr="37CA54E1" w:rsidR="424F1842">
              <w:rPr>
                <w:sz w:val="24"/>
                <w:szCs w:val="24"/>
                <w:highlight w:val="darkCyan"/>
              </w:rPr>
              <w:t>titulo</w:t>
            </w:r>
            <w:r w:rsidRPr="37CA54E1" w:rsidR="5CEFDB95">
              <w:rPr>
                <w:sz w:val="24"/>
                <w:szCs w:val="24"/>
                <w:highlight w:val="darkCyan"/>
              </w:rPr>
              <w:t xml:space="preserve"> o documento.</w:t>
            </w:r>
          </w:p>
          <w:p w:rsidR="37EEAAA2" w:rsidP="37EEAAA2" w:rsidRDefault="37EEAAA2" w14:paraId="4560B8AA" w14:textId="2EB3B3A5">
            <w:pPr>
              <w:pStyle w:val="ListParagraph"/>
              <w:ind w:left="720"/>
              <w:jc w:val="both"/>
              <w:rPr>
                <w:sz w:val="24"/>
                <w:szCs w:val="24"/>
                <w:highlight w:val="darkCyan"/>
              </w:rPr>
            </w:pPr>
          </w:p>
          <w:p w:rsidR="5CEFDB95" w:rsidP="37EEAAA2" w:rsidRDefault="5CEFDB95" w14:paraId="2D4C3986" w14:textId="2C077C1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5CEFDB95">
              <w:rPr>
                <w:sz w:val="24"/>
                <w:szCs w:val="24"/>
                <w:highlight w:val="darkCyan"/>
              </w:rPr>
              <w:t xml:space="preserve">Limitados o incompletos: deben hacer referencia a otro </w:t>
            </w:r>
            <w:r w:rsidRPr="37EEAAA2" w:rsidR="787EBB58">
              <w:rPr>
                <w:sz w:val="24"/>
                <w:szCs w:val="24"/>
                <w:highlight w:val="darkCyan"/>
              </w:rPr>
              <w:t>título</w:t>
            </w:r>
            <w:r w:rsidRPr="37EEAAA2" w:rsidR="5CEFDB95">
              <w:rPr>
                <w:sz w:val="24"/>
                <w:szCs w:val="24"/>
                <w:highlight w:val="darkCyan"/>
              </w:rPr>
              <w:t xml:space="preserve"> principal- cobrar las utilidades</w:t>
            </w:r>
            <w:r w:rsidRPr="37EEAAA2" w:rsidR="2739F23F">
              <w:rPr>
                <w:sz w:val="24"/>
                <w:szCs w:val="24"/>
                <w:highlight w:val="darkCyan"/>
              </w:rPr>
              <w:t>.</w:t>
            </w:r>
          </w:p>
        </w:tc>
      </w:tr>
      <w:tr w:rsidR="37EEAAA2" w:rsidTr="37CA54E1" w14:paraId="6CD4EB1B">
        <w:trPr>
          <w:trHeight w:val="2175"/>
        </w:trPr>
        <w:tc>
          <w:tcPr>
            <w:tcW w:w="8730" w:type="dxa"/>
            <w:shd w:val="clear" w:color="auto" w:fill="156082" w:themeFill="accent1"/>
            <w:tcMar/>
          </w:tcPr>
          <w:p w:rsidR="2739F23F" w:rsidP="37EEAAA2" w:rsidRDefault="2739F23F" w14:paraId="7A9C2B5D" w14:textId="26CD14AD">
            <w:pPr>
              <w:pStyle w:val="Normal"/>
              <w:jc w:val="both"/>
              <w:rPr>
                <w:highlight w:val="darkCyan"/>
              </w:rPr>
            </w:pPr>
            <w:r w:rsidRPr="37EEAAA2" w:rsidR="2739F23F">
              <w:rPr>
                <w:highlight w:val="darkCyan"/>
              </w:rPr>
              <w:t>Por los efectos que causa</w:t>
            </w:r>
          </w:p>
          <w:p w:rsidR="2739F23F" w:rsidP="37EEAAA2" w:rsidRDefault="2739F23F" w14:paraId="66BEBA3F" w14:textId="40766F64">
            <w:pPr>
              <w:pStyle w:val="ListParagraph"/>
              <w:numPr>
                <w:ilvl w:val="0"/>
                <w:numId w:val="9"/>
              </w:numPr>
              <w:jc w:val="both"/>
              <w:rPr>
                <w:highlight w:val="darkCyan"/>
              </w:rPr>
            </w:pPr>
            <w:r w:rsidRPr="37EEAAA2" w:rsidR="2739F23F">
              <w:rPr>
                <w:highlight w:val="darkCyan"/>
              </w:rPr>
              <w:t xml:space="preserve">Las causales: son aquellos </w:t>
            </w:r>
            <w:r w:rsidRPr="37EEAAA2" w:rsidR="584363D4">
              <w:rPr>
                <w:highlight w:val="darkCyan"/>
              </w:rPr>
              <w:t>títulos</w:t>
            </w:r>
            <w:r w:rsidRPr="37EEAAA2" w:rsidR="2739F23F">
              <w:rPr>
                <w:highlight w:val="darkCyan"/>
              </w:rPr>
              <w:t xml:space="preserve"> que una vez creados no se desvinculan de la causa que los origino</w:t>
            </w:r>
            <w:r w:rsidRPr="37EEAAA2" w:rsidR="0A78958E">
              <w:rPr>
                <w:highlight w:val="darkCyan"/>
              </w:rPr>
              <w:t>.</w:t>
            </w:r>
          </w:p>
          <w:p w:rsidR="37EEAAA2" w:rsidP="37EEAAA2" w:rsidRDefault="37EEAAA2" w14:paraId="7E414962" w14:textId="1231762B">
            <w:pPr>
              <w:pStyle w:val="Normal"/>
              <w:jc w:val="both"/>
              <w:rPr>
                <w:sz w:val="24"/>
                <w:szCs w:val="24"/>
                <w:highlight w:val="darkCyan"/>
              </w:rPr>
            </w:pPr>
          </w:p>
          <w:p w:rsidR="0A78958E" w:rsidP="37EEAAA2" w:rsidRDefault="0A78958E" w14:paraId="1E8697E6" w14:textId="4AA148BF">
            <w:pPr>
              <w:pStyle w:val="ListParagraph"/>
              <w:numPr>
                <w:ilvl w:val="0"/>
                <w:numId w:val="9"/>
              </w:numPr>
              <w:jc w:val="both"/>
              <w:rPr>
                <w:highlight w:val="darkCyan"/>
              </w:rPr>
            </w:pPr>
            <w:r w:rsidRPr="37EEAAA2" w:rsidR="0A78958E">
              <w:rPr>
                <w:highlight w:val="darkCyan"/>
              </w:rPr>
              <w:t>Concretos:  son creados por una causa determinada, pero los mismo no se vinculan a su orige</w:t>
            </w:r>
            <w:r w:rsidRPr="37EEAAA2" w:rsidR="6A3F7D8C">
              <w:rPr>
                <w:highlight w:val="darkCyan"/>
              </w:rPr>
              <w:t>n</w:t>
            </w:r>
            <w:r w:rsidR="6A3F7D8C">
              <w:rPr/>
              <w:t xml:space="preserve"> </w:t>
            </w:r>
          </w:p>
          <w:p w:rsidR="6BBB4C0E" w:rsidP="37EEAAA2" w:rsidRDefault="6BBB4C0E" w14:paraId="4F4E4D05" w14:textId="57C7AC04">
            <w:pPr>
              <w:jc w:val="both"/>
            </w:pPr>
            <w:r w:rsidR="6BBB4C0E">
              <w:drawing>
                <wp:inline wp14:editId="5B449C67" wp14:anchorId="3482152D">
                  <wp:extent cx="1457325" cy="1552180"/>
                  <wp:effectExtent l="0" t="0" r="0" b="0"/>
                  <wp:docPr id="1790285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a9e0b3b8e242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5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7EEAAA2" w:rsidTr="37CA54E1" w14:paraId="26A0098F">
        <w:trPr>
          <w:trHeight w:val="2415"/>
        </w:trPr>
        <w:tc>
          <w:tcPr>
            <w:tcW w:w="8730" w:type="dxa"/>
            <w:shd w:val="clear" w:color="auto" w:fill="156082" w:themeFill="accent1"/>
            <w:tcMar/>
          </w:tcPr>
          <w:p w:rsidR="7BA4F0FB" w:rsidP="37EEAAA2" w:rsidRDefault="7BA4F0FB" w14:paraId="7E238B27" w14:textId="64C57B85">
            <w:pPr>
              <w:pStyle w:val="Normal"/>
              <w:jc w:val="both"/>
              <w:rPr>
                <w:highlight w:val="darkCyan"/>
              </w:rPr>
            </w:pPr>
            <w:r w:rsidRPr="37EEAAA2" w:rsidR="7BA4F0FB">
              <w:rPr>
                <w:highlight w:val="darkCyan"/>
              </w:rPr>
              <w:t xml:space="preserve">Por la </w:t>
            </w:r>
            <w:r w:rsidRPr="37EEAAA2" w:rsidR="773BADC9">
              <w:rPr>
                <w:highlight w:val="darkCyan"/>
              </w:rPr>
              <w:t>función</w:t>
            </w:r>
            <w:r w:rsidR="7BA4F0FB">
              <w:rPr/>
              <w:t xml:space="preserve"> </w:t>
            </w:r>
          </w:p>
          <w:p w:rsidR="7BA4F0FB" w:rsidP="37EEAAA2" w:rsidRDefault="7BA4F0FB" w14:paraId="70E6F568" w14:textId="2930BF5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7BA4F0FB">
              <w:rPr>
                <w:sz w:val="24"/>
                <w:szCs w:val="24"/>
                <w:highlight w:val="darkCyan"/>
              </w:rPr>
              <w:t xml:space="preserve">Especulativos: </w:t>
            </w:r>
            <w:r w:rsidRPr="37EEAAA2" w:rsidR="155CE56E">
              <w:rPr>
                <w:sz w:val="24"/>
                <w:szCs w:val="24"/>
                <w:highlight w:val="darkCyan"/>
              </w:rPr>
              <w:t>títulos</w:t>
            </w:r>
            <w:r w:rsidRPr="37EEAAA2" w:rsidR="7BA4F0FB">
              <w:rPr>
                <w:sz w:val="24"/>
                <w:szCs w:val="24"/>
                <w:highlight w:val="darkCyan"/>
              </w:rPr>
              <w:t xml:space="preserve"> de </w:t>
            </w:r>
            <w:r w:rsidRPr="37EEAAA2" w:rsidR="2969D96A">
              <w:rPr>
                <w:sz w:val="24"/>
                <w:szCs w:val="24"/>
                <w:highlight w:val="darkCyan"/>
              </w:rPr>
              <w:t>crédito</w:t>
            </w:r>
            <w:r w:rsidRPr="37EEAAA2" w:rsidR="7BA4F0FB">
              <w:rPr>
                <w:sz w:val="24"/>
                <w:szCs w:val="24"/>
                <w:highlight w:val="darkCyan"/>
              </w:rPr>
              <w:t xml:space="preserve"> </w:t>
            </w:r>
            <w:r w:rsidRPr="37EEAAA2" w:rsidR="2FDA54DE">
              <w:rPr>
                <w:sz w:val="24"/>
                <w:szCs w:val="24"/>
                <w:highlight w:val="darkCyan"/>
              </w:rPr>
              <w:t>donde el</w:t>
            </w:r>
            <w:r w:rsidRPr="37EEAAA2" w:rsidR="7BA4F0FB">
              <w:rPr>
                <w:sz w:val="24"/>
                <w:szCs w:val="24"/>
                <w:highlight w:val="darkCyan"/>
              </w:rPr>
              <w:t xml:space="preserve"> inversionista no sabe con certeza la utilidad que </w:t>
            </w:r>
            <w:r w:rsidRPr="37EEAAA2" w:rsidR="319557B0">
              <w:rPr>
                <w:sz w:val="24"/>
                <w:szCs w:val="24"/>
                <w:highlight w:val="darkCyan"/>
              </w:rPr>
              <w:t>tendrá</w:t>
            </w:r>
            <w:r w:rsidRPr="37EEAAA2" w:rsidR="3545F8E4">
              <w:rPr>
                <w:sz w:val="24"/>
                <w:szCs w:val="24"/>
                <w:highlight w:val="darkCyan"/>
              </w:rPr>
              <w:t>.</w:t>
            </w:r>
          </w:p>
          <w:p w:rsidR="37EEAAA2" w:rsidP="37EEAAA2" w:rsidRDefault="37EEAAA2" w14:paraId="6D5CC470" w14:textId="6C8352B6">
            <w:pPr>
              <w:pStyle w:val="Normal"/>
              <w:jc w:val="both"/>
              <w:rPr>
                <w:sz w:val="24"/>
                <w:szCs w:val="24"/>
                <w:highlight w:val="darkCyan"/>
              </w:rPr>
            </w:pPr>
          </w:p>
          <w:p w:rsidR="78273CBC" w:rsidP="37EEAAA2" w:rsidRDefault="78273CBC" w14:paraId="2A1D5E6D" w14:textId="11EE1F3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CA54E1" w:rsidR="78273CBC">
              <w:rPr>
                <w:sz w:val="24"/>
                <w:szCs w:val="24"/>
                <w:highlight w:val="darkCyan"/>
              </w:rPr>
              <w:t>Inversión</w:t>
            </w:r>
            <w:r w:rsidRPr="37CA54E1" w:rsidR="3545F8E4">
              <w:rPr>
                <w:sz w:val="24"/>
                <w:szCs w:val="24"/>
                <w:highlight w:val="darkCyan"/>
              </w:rPr>
              <w:t xml:space="preserve">: </w:t>
            </w:r>
            <w:r w:rsidRPr="37CA54E1" w:rsidR="0BD18EE0">
              <w:rPr>
                <w:sz w:val="24"/>
                <w:szCs w:val="24"/>
                <w:highlight w:val="darkCyan"/>
              </w:rPr>
              <w:t>títulos</w:t>
            </w:r>
            <w:r w:rsidRPr="37CA54E1" w:rsidR="3545F8E4">
              <w:rPr>
                <w:sz w:val="24"/>
                <w:szCs w:val="24"/>
                <w:highlight w:val="darkCyan"/>
              </w:rPr>
              <w:t xml:space="preserve"> en donde el titular sabe perfectamente la utilidad que le </w:t>
            </w:r>
            <w:r w:rsidRPr="37CA54E1" w:rsidR="4DADB1B8">
              <w:rPr>
                <w:sz w:val="24"/>
                <w:szCs w:val="24"/>
                <w:highlight w:val="darkCyan"/>
              </w:rPr>
              <w:t>darán</w:t>
            </w:r>
            <w:r w:rsidRPr="37CA54E1" w:rsidR="3545F8E4">
              <w:rPr>
                <w:sz w:val="24"/>
                <w:szCs w:val="24"/>
                <w:highlight w:val="darkCyan"/>
              </w:rPr>
              <w:t xml:space="preserve"> al termino </w:t>
            </w:r>
            <w:r w:rsidRPr="37CA54E1" w:rsidR="414FE0FC">
              <w:rPr>
                <w:sz w:val="24"/>
                <w:szCs w:val="24"/>
                <w:highlight w:val="darkCyan"/>
              </w:rPr>
              <w:t xml:space="preserve">de cada periodo, sin </w:t>
            </w:r>
            <w:r w:rsidRPr="37CA54E1" w:rsidR="30D84125">
              <w:rPr>
                <w:sz w:val="24"/>
                <w:szCs w:val="24"/>
                <w:highlight w:val="darkCyan"/>
              </w:rPr>
              <w:t>existir</w:t>
            </w:r>
            <w:r w:rsidRPr="37CA54E1" w:rsidR="414FE0FC">
              <w:rPr>
                <w:sz w:val="24"/>
                <w:szCs w:val="24"/>
                <w:highlight w:val="darkCyan"/>
              </w:rPr>
              <w:t xml:space="preserve"> mayor riesgo en su </w:t>
            </w:r>
            <w:r w:rsidRPr="37CA54E1" w:rsidR="2EE1A64F">
              <w:rPr>
                <w:sz w:val="24"/>
                <w:szCs w:val="24"/>
                <w:highlight w:val="darkCyan"/>
              </w:rPr>
              <w:t>capital.</w:t>
            </w:r>
            <w:r w:rsidRPr="37CA54E1" w:rsidR="414FE0FC">
              <w:rPr>
                <w:sz w:val="24"/>
                <w:szCs w:val="24"/>
                <w:highlight w:val="darkCyan"/>
              </w:rPr>
              <w:t xml:space="preserve"> -</w:t>
            </w:r>
            <w:r w:rsidRPr="37CA54E1" w:rsidR="782814D5">
              <w:rPr>
                <w:sz w:val="24"/>
                <w:szCs w:val="24"/>
                <w:highlight w:val="darkCyan"/>
              </w:rPr>
              <w:t>depósitos</w:t>
            </w:r>
            <w:r w:rsidRPr="37CA54E1" w:rsidR="414FE0FC">
              <w:rPr>
                <w:sz w:val="24"/>
                <w:szCs w:val="24"/>
                <w:highlight w:val="darkCyan"/>
              </w:rPr>
              <w:t xml:space="preserve"> bancarios a plazo fijo.</w:t>
            </w:r>
          </w:p>
          <w:p w:rsidR="78273CBC" w:rsidP="37CA54E1" w:rsidRDefault="78273CBC" w14:paraId="46289748" w14:textId="711B0B02">
            <w:pPr>
              <w:ind w:left="720"/>
              <w:jc w:val="both"/>
            </w:pPr>
            <w:r w:rsidR="4697CA4D">
              <w:drawing>
                <wp:inline wp14:editId="08C8091A" wp14:anchorId="240485B1">
                  <wp:extent cx="1905000" cy="1189620"/>
                  <wp:effectExtent l="0" t="0" r="0" b="0"/>
                  <wp:docPr id="3393136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9d9e0ae930453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905000" cy="118962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7EEAAA2" w:rsidTr="37CA54E1" w14:paraId="289DA174">
        <w:trPr>
          <w:trHeight w:val="300"/>
        </w:trPr>
        <w:tc>
          <w:tcPr>
            <w:tcW w:w="8730" w:type="dxa"/>
            <w:shd w:val="clear" w:color="auto" w:fill="156082" w:themeFill="accent1"/>
            <w:tcMar/>
          </w:tcPr>
          <w:p w:rsidR="4406D949" w:rsidP="37EEAAA2" w:rsidRDefault="4406D949" w14:paraId="0C9CDF21" w14:textId="5EFBEA98">
            <w:pPr>
              <w:pStyle w:val="Normal"/>
              <w:jc w:val="both"/>
              <w:rPr>
                <w:highlight w:val="darkCyan"/>
              </w:rPr>
            </w:pPr>
            <w:r w:rsidRPr="37EEAAA2" w:rsidR="4406D949">
              <w:rPr>
                <w:highlight w:val="darkCyan"/>
              </w:rPr>
              <w:t xml:space="preserve">Por su ley de </w:t>
            </w:r>
            <w:r w:rsidRPr="37EEAAA2" w:rsidR="5141D8F7">
              <w:rPr>
                <w:highlight w:val="darkCyan"/>
              </w:rPr>
              <w:t>circulación</w:t>
            </w:r>
            <w:r w:rsidR="4406D949">
              <w:rPr/>
              <w:t xml:space="preserve"> </w:t>
            </w:r>
          </w:p>
          <w:p w:rsidR="4406D949" w:rsidP="37EEAAA2" w:rsidRDefault="4406D949" w14:paraId="75CD990D" w14:textId="022AAE40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4406D949">
              <w:rPr>
                <w:sz w:val="24"/>
                <w:szCs w:val="24"/>
                <w:highlight w:val="darkCyan"/>
              </w:rPr>
              <w:t>Nominativos: se encuentra expedida a favor de personas determinadas- se lleva un orden y registro en li</w:t>
            </w:r>
            <w:r w:rsidRPr="37EEAAA2" w:rsidR="5675B9C7">
              <w:rPr>
                <w:sz w:val="24"/>
                <w:szCs w:val="24"/>
                <w:highlight w:val="darkCyan"/>
              </w:rPr>
              <w:t>bros-</w:t>
            </w:r>
          </w:p>
          <w:p w:rsidR="37EEAAA2" w:rsidP="37EEAAA2" w:rsidRDefault="37EEAAA2" w14:paraId="225D2065" w14:textId="674CB49E">
            <w:pPr>
              <w:pStyle w:val="Normal"/>
              <w:jc w:val="both"/>
              <w:rPr>
                <w:sz w:val="24"/>
                <w:szCs w:val="24"/>
                <w:highlight w:val="darkCyan"/>
              </w:rPr>
            </w:pPr>
          </w:p>
          <w:p w:rsidR="5675B9C7" w:rsidP="37EEAAA2" w:rsidRDefault="5675B9C7" w14:paraId="7FAD57D3" w14:textId="50FB2C6F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EEAAA2" w:rsidR="5675B9C7">
              <w:rPr>
                <w:sz w:val="24"/>
                <w:szCs w:val="24"/>
                <w:highlight w:val="darkCyan"/>
              </w:rPr>
              <w:t>A la orden</w:t>
            </w:r>
            <w:r w:rsidRPr="37EEAAA2" w:rsidR="5675B9C7">
              <w:rPr>
                <w:sz w:val="24"/>
                <w:szCs w:val="24"/>
                <w:highlight w:val="darkCyan"/>
              </w:rPr>
              <w:t>: se expide a favor de determinada persona. Sin perjuicio de que puedan tran</w:t>
            </w:r>
            <w:r w:rsidRPr="37EEAAA2" w:rsidR="04442280">
              <w:rPr>
                <w:sz w:val="24"/>
                <w:szCs w:val="24"/>
                <w:highlight w:val="darkCyan"/>
              </w:rPr>
              <w:t>smitirse por otros medios.</w:t>
            </w:r>
          </w:p>
          <w:p w:rsidR="37EEAAA2" w:rsidP="37EEAAA2" w:rsidRDefault="37EEAAA2" w14:paraId="4A8705C6" w14:textId="5563FD7A">
            <w:pPr>
              <w:pStyle w:val="Normal"/>
              <w:jc w:val="both"/>
              <w:rPr>
                <w:sz w:val="24"/>
                <w:szCs w:val="24"/>
                <w:highlight w:val="darkCyan"/>
              </w:rPr>
            </w:pPr>
          </w:p>
          <w:p w:rsidR="04442280" w:rsidP="37EEAAA2" w:rsidRDefault="04442280" w14:paraId="72471F82" w14:textId="7B236B8E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darkCyan"/>
              </w:rPr>
            </w:pPr>
            <w:r w:rsidRPr="37CA54E1" w:rsidR="04442280">
              <w:rPr>
                <w:sz w:val="24"/>
                <w:szCs w:val="24"/>
                <w:highlight w:val="darkCyan"/>
              </w:rPr>
              <w:t xml:space="preserve">Al portador: en nuestro </w:t>
            </w:r>
            <w:r w:rsidRPr="37CA54E1" w:rsidR="6A6F19B4">
              <w:rPr>
                <w:sz w:val="24"/>
                <w:szCs w:val="24"/>
                <w:highlight w:val="darkCyan"/>
              </w:rPr>
              <w:t>país</w:t>
            </w:r>
            <w:r w:rsidRPr="37CA54E1" w:rsidR="04442280">
              <w:rPr>
                <w:sz w:val="24"/>
                <w:szCs w:val="24"/>
                <w:highlight w:val="darkCyan"/>
              </w:rPr>
              <w:t xml:space="preserve"> existe </w:t>
            </w:r>
            <w:r w:rsidRPr="37CA54E1" w:rsidR="6A755145">
              <w:rPr>
                <w:sz w:val="24"/>
                <w:szCs w:val="24"/>
                <w:highlight w:val="darkCyan"/>
              </w:rPr>
              <w:t>la prohibición</w:t>
            </w:r>
            <w:r w:rsidRPr="37CA54E1" w:rsidR="04442280">
              <w:rPr>
                <w:sz w:val="24"/>
                <w:szCs w:val="24"/>
                <w:highlight w:val="darkCyan"/>
              </w:rPr>
              <w:t xml:space="preserve"> de emisor </w:t>
            </w:r>
            <w:r w:rsidRPr="37CA54E1" w:rsidR="5E5369EA">
              <w:rPr>
                <w:sz w:val="24"/>
                <w:szCs w:val="24"/>
                <w:highlight w:val="darkCyan"/>
              </w:rPr>
              <w:t>títulos</w:t>
            </w:r>
            <w:r w:rsidRPr="37CA54E1" w:rsidR="04442280">
              <w:rPr>
                <w:sz w:val="24"/>
                <w:szCs w:val="24"/>
                <w:highlight w:val="darkCyan"/>
              </w:rPr>
              <w:t xml:space="preserve"> de </w:t>
            </w:r>
            <w:r w:rsidRPr="37CA54E1" w:rsidR="6C73AA3F">
              <w:rPr>
                <w:sz w:val="24"/>
                <w:szCs w:val="24"/>
                <w:highlight w:val="darkCyan"/>
              </w:rPr>
              <w:t>crédito</w:t>
            </w:r>
            <w:r w:rsidRPr="37CA54E1" w:rsidR="04442280">
              <w:rPr>
                <w:sz w:val="24"/>
                <w:szCs w:val="24"/>
                <w:highlight w:val="darkCyan"/>
              </w:rPr>
              <w:t xml:space="preserve"> </w:t>
            </w:r>
            <w:r w:rsidRPr="37CA54E1" w:rsidR="332695E9">
              <w:rPr>
                <w:sz w:val="24"/>
                <w:szCs w:val="24"/>
                <w:highlight w:val="darkCyan"/>
              </w:rPr>
              <w:t>al portador</w:t>
            </w:r>
            <w:r w:rsidRPr="37CA54E1" w:rsidR="04442280">
              <w:rPr>
                <w:sz w:val="24"/>
                <w:szCs w:val="24"/>
                <w:highlight w:val="darkCyan"/>
              </w:rPr>
              <w:t>, el</w:t>
            </w:r>
            <w:r w:rsidRPr="37CA54E1" w:rsidR="7867C282">
              <w:rPr>
                <w:sz w:val="24"/>
                <w:szCs w:val="24"/>
                <w:highlight w:val="darkCyan"/>
              </w:rPr>
              <w:t xml:space="preserve"> </w:t>
            </w:r>
            <w:r w:rsidRPr="37CA54E1" w:rsidR="038E6CD8">
              <w:rPr>
                <w:sz w:val="24"/>
                <w:szCs w:val="24"/>
                <w:highlight w:val="darkCyan"/>
              </w:rPr>
              <w:t>único</w:t>
            </w:r>
            <w:r w:rsidRPr="37CA54E1" w:rsidR="7867C282">
              <w:rPr>
                <w:sz w:val="24"/>
                <w:szCs w:val="24"/>
                <w:highlight w:val="darkCyan"/>
              </w:rPr>
              <w:t xml:space="preserve"> </w:t>
            </w:r>
            <w:r w:rsidRPr="37CA54E1" w:rsidR="6D68E763">
              <w:rPr>
                <w:sz w:val="24"/>
                <w:szCs w:val="24"/>
                <w:highlight w:val="darkCyan"/>
              </w:rPr>
              <w:t>título</w:t>
            </w:r>
            <w:r w:rsidRPr="37CA54E1" w:rsidR="7867C282">
              <w:rPr>
                <w:sz w:val="24"/>
                <w:szCs w:val="24"/>
                <w:highlight w:val="darkCyan"/>
              </w:rPr>
              <w:t xml:space="preserve"> de </w:t>
            </w:r>
            <w:r w:rsidRPr="37CA54E1" w:rsidR="06502473">
              <w:rPr>
                <w:sz w:val="24"/>
                <w:szCs w:val="24"/>
                <w:highlight w:val="darkCyan"/>
              </w:rPr>
              <w:t>crédito</w:t>
            </w:r>
            <w:r w:rsidRPr="37CA54E1" w:rsidR="7867C282">
              <w:rPr>
                <w:sz w:val="24"/>
                <w:szCs w:val="24"/>
                <w:highlight w:val="darkCyan"/>
              </w:rPr>
              <w:t xml:space="preserve"> que puede ser emitido en estos </w:t>
            </w:r>
            <w:r w:rsidRPr="37CA54E1" w:rsidR="487276B0">
              <w:rPr>
                <w:sz w:val="24"/>
                <w:szCs w:val="24"/>
                <w:highlight w:val="darkCyan"/>
              </w:rPr>
              <w:t>términos</w:t>
            </w:r>
            <w:r w:rsidRPr="37CA54E1" w:rsidR="7867C282">
              <w:rPr>
                <w:sz w:val="24"/>
                <w:szCs w:val="24"/>
                <w:highlight w:val="darkCyan"/>
              </w:rPr>
              <w:t xml:space="preserve"> es el cheque.</w:t>
            </w:r>
          </w:p>
          <w:p w:rsidR="04442280" w:rsidP="37CA54E1" w:rsidRDefault="04442280" w14:paraId="45C2104B" w14:textId="75B37CAC">
            <w:pPr>
              <w:ind w:left="720"/>
              <w:jc w:val="both"/>
            </w:pPr>
            <w:r w:rsidR="490E79EB">
              <w:drawing>
                <wp:inline wp14:editId="0598A4E4" wp14:anchorId="111C1D68">
                  <wp:extent cx="1143000" cy="1143000"/>
                  <wp:effectExtent l="0" t="0" r="0" b="0"/>
                  <wp:docPr id="15934715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5086a55b51491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43000" cy="11430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3286D78B" w:rsidP="37EEAAA2" w:rsidRDefault="3286D78B" w14:paraId="369FEF75" w14:textId="1CB92768">
      <w:pPr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878tndW" int2:invalidationBookmarkName="" int2:hashCode="saMRUgh8ngXZqM" int2:id="Hyb60RK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7558f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10">
    <w:nsid w:val="5a7d3e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9">
    <w:nsid w:val="66ab934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8">
    <w:nsid w:val="226544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7">
    <w:nsid w:val="526b8a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6">
    <w:nsid w:val="162cd1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5">
    <w:nsid w:val="22431a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84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4">
    <w:nsid w:val="122b2b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3">
    <w:nsid w:val="576bcea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2">
    <w:nsid w:val="738c5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1">
    <w:nsid w:val="3c91975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A247D8"/>
    <w:rsid w:val="00B865A7"/>
    <w:rsid w:val="032615FE"/>
    <w:rsid w:val="038E6CD8"/>
    <w:rsid w:val="04442280"/>
    <w:rsid w:val="051BCECB"/>
    <w:rsid w:val="05C7781E"/>
    <w:rsid w:val="06016308"/>
    <w:rsid w:val="06502473"/>
    <w:rsid w:val="0868A66E"/>
    <w:rsid w:val="0A04625A"/>
    <w:rsid w:val="0A78958E"/>
    <w:rsid w:val="0BB645E9"/>
    <w:rsid w:val="0BD18EE0"/>
    <w:rsid w:val="0CF1938A"/>
    <w:rsid w:val="0DD1C192"/>
    <w:rsid w:val="0E528C2A"/>
    <w:rsid w:val="0E535971"/>
    <w:rsid w:val="1023DDBD"/>
    <w:rsid w:val="11CA6170"/>
    <w:rsid w:val="1234AB61"/>
    <w:rsid w:val="14626C48"/>
    <w:rsid w:val="155CE56E"/>
    <w:rsid w:val="16B79AEF"/>
    <w:rsid w:val="18AAB0C4"/>
    <w:rsid w:val="19C32544"/>
    <w:rsid w:val="1A76B6B5"/>
    <w:rsid w:val="1AC690D3"/>
    <w:rsid w:val="1C635FB6"/>
    <w:rsid w:val="1C81DF85"/>
    <w:rsid w:val="1CBC6193"/>
    <w:rsid w:val="1D170DC2"/>
    <w:rsid w:val="1D89B281"/>
    <w:rsid w:val="1DD8ABCD"/>
    <w:rsid w:val="1E5A499C"/>
    <w:rsid w:val="1E794250"/>
    <w:rsid w:val="1F5B50BB"/>
    <w:rsid w:val="201857DE"/>
    <w:rsid w:val="2103CFD8"/>
    <w:rsid w:val="24484F3E"/>
    <w:rsid w:val="2739F23F"/>
    <w:rsid w:val="275A4610"/>
    <w:rsid w:val="27B0A320"/>
    <w:rsid w:val="28B5647F"/>
    <w:rsid w:val="2969D96A"/>
    <w:rsid w:val="2A527B1D"/>
    <w:rsid w:val="2BB3DA42"/>
    <w:rsid w:val="2CBEBB31"/>
    <w:rsid w:val="2CED00F5"/>
    <w:rsid w:val="2D8312AC"/>
    <w:rsid w:val="2D94500A"/>
    <w:rsid w:val="2DB3DC38"/>
    <w:rsid w:val="2E42EAB8"/>
    <w:rsid w:val="2E7FACF5"/>
    <w:rsid w:val="2EE1A64F"/>
    <w:rsid w:val="2F9760E9"/>
    <w:rsid w:val="2FDA54DE"/>
    <w:rsid w:val="2FE26FB7"/>
    <w:rsid w:val="308C52C5"/>
    <w:rsid w:val="30D84125"/>
    <w:rsid w:val="3137852C"/>
    <w:rsid w:val="319557B0"/>
    <w:rsid w:val="3286D78B"/>
    <w:rsid w:val="332695E9"/>
    <w:rsid w:val="334DACF0"/>
    <w:rsid w:val="348EFA70"/>
    <w:rsid w:val="3545F8E4"/>
    <w:rsid w:val="35771AE2"/>
    <w:rsid w:val="370E2DC2"/>
    <w:rsid w:val="374A18AC"/>
    <w:rsid w:val="37CA54E1"/>
    <w:rsid w:val="37EEAAA2"/>
    <w:rsid w:val="381A8FA1"/>
    <w:rsid w:val="387A0F65"/>
    <w:rsid w:val="390916EA"/>
    <w:rsid w:val="39C8968C"/>
    <w:rsid w:val="3AA247D8"/>
    <w:rsid w:val="3C20B229"/>
    <w:rsid w:val="3DD4F20D"/>
    <w:rsid w:val="402AA297"/>
    <w:rsid w:val="40C84747"/>
    <w:rsid w:val="4114A11E"/>
    <w:rsid w:val="414FE0FC"/>
    <w:rsid w:val="42485F88"/>
    <w:rsid w:val="424F1842"/>
    <w:rsid w:val="42512261"/>
    <w:rsid w:val="428EB4FE"/>
    <w:rsid w:val="42A63C2C"/>
    <w:rsid w:val="42DF0390"/>
    <w:rsid w:val="43C16531"/>
    <w:rsid w:val="4406D949"/>
    <w:rsid w:val="4697CA4D"/>
    <w:rsid w:val="47203564"/>
    <w:rsid w:val="477B65AD"/>
    <w:rsid w:val="47A0511D"/>
    <w:rsid w:val="47E7D573"/>
    <w:rsid w:val="487276B0"/>
    <w:rsid w:val="490E79EB"/>
    <w:rsid w:val="493AB023"/>
    <w:rsid w:val="4A682EC0"/>
    <w:rsid w:val="4B8CF261"/>
    <w:rsid w:val="4CEB341A"/>
    <w:rsid w:val="4D6FDF2A"/>
    <w:rsid w:val="4DADB1B8"/>
    <w:rsid w:val="4FB671CA"/>
    <w:rsid w:val="507A565E"/>
    <w:rsid w:val="508FE731"/>
    <w:rsid w:val="51140602"/>
    <w:rsid w:val="513E81D6"/>
    <w:rsid w:val="5141D8F7"/>
    <w:rsid w:val="51E9AE02"/>
    <w:rsid w:val="520422BC"/>
    <w:rsid w:val="52258C0B"/>
    <w:rsid w:val="539F3A16"/>
    <w:rsid w:val="53E66C4B"/>
    <w:rsid w:val="56165670"/>
    <w:rsid w:val="563CD310"/>
    <w:rsid w:val="5658F8DE"/>
    <w:rsid w:val="5675B9C7"/>
    <w:rsid w:val="5677001F"/>
    <w:rsid w:val="578E3BAA"/>
    <w:rsid w:val="584363D4"/>
    <w:rsid w:val="59B1FC17"/>
    <w:rsid w:val="59C8A997"/>
    <w:rsid w:val="5A829685"/>
    <w:rsid w:val="5CDF78B2"/>
    <w:rsid w:val="5CEFDB95"/>
    <w:rsid w:val="5CF60488"/>
    <w:rsid w:val="5D82F603"/>
    <w:rsid w:val="5E06E2E8"/>
    <w:rsid w:val="5E5369EA"/>
    <w:rsid w:val="5EA5F5BF"/>
    <w:rsid w:val="5F3C70AF"/>
    <w:rsid w:val="5FE22DC6"/>
    <w:rsid w:val="5FE4BF59"/>
    <w:rsid w:val="63D2EC53"/>
    <w:rsid w:val="6532754F"/>
    <w:rsid w:val="67323950"/>
    <w:rsid w:val="6744823B"/>
    <w:rsid w:val="6911D1F9"/>
    <w:rsid w:val="69DEC00E"/>
    <w:rsid w:val="69F4060D"/>
    <w:rsid w:val="6A357A2E"/>
    <w:rsid w:val="6A3F7D8C"/>
    <w:rsid w:val="6A6F19B4"/>
    <w:rsid w:val="6A755145"/>
    <w:rsid w:val="6AF9630E"/>
    <w:rsid w:val="6BBB4C0E"/>
    <w:rsid w:val="6C73AA3F"/>
    <w:rsid w:val="6D018082"/>
    <w:rsid w:val="6D20EB82"/>
    <w:rsid w:val="6D68E763"/>
    <w:rsid w:val="6E5DC7DF"/>
    <w:rsid w:val="71E3A3AD"/>
    <w:rsid w:val="7283A336"/>
    <w:rsid w:val="7297227D"/>
    <w:rsid w:val="741F067A"/>
    <w:rsid w:val="742BDE7D"/>
    <w:rsid w:val="75CE022D"/>
    <w:rsid w:val="76A956BA"/>
    <w:rsid w:val="76FCFBFF"/>
    <w:rsid w:val="773BADC9"/>
    <w:rsid w:val="78273CBC"/>
    <w:rsid w:val="782814D5"/>
    <w:rsid w:val="7867C282"/>
    <w:rsid w:val="78729FA9"/>
    <w:rsid w:val="787EBB58"/>
    <w:rsid w:val="7944762A"/>
    <w:rsid w:val="797BF7BC"/>
    <w:rsid w:val="7B0F9576"/>
    <w:rsid w:val="7B34ACE6"/>
    <w:rsid w:val="7B68BB01"/>
    <w:rsid w:val="7BA4F0FB"/>
    <w:rsid w:val="7CC9D5C4"/>
    <w:rsid w:val="7D43804F"/>
    <w:rsid w:val="7DD1A8ED"/>
    <w:rsid w:val="7DEEA3CA"/>
    <w:rsid w:val="7EFCBF6F"/>
    <w:rsid w:val="7F020187"/>
    <w:rsid w:val="7FAFC23D"/>
    <w:rsid w:val="7FC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47D8"/>
  <w15:chartTrackingRefBased/>
  <w15:docId w15:val="{AC97BFC8-71E8-4E04-A63D-9447E7B706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7EEAAA2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46a9e0b3b8e2421e" /><Relationship Type="http://schemas.microsoft.com/office/2020/10/relationships/intelligence" Target="intelligence2.xml" Id="Rf46ff4314ba44382" /><Relationship Type="http://schemas.openxmlformats.org/officeDocument/2006/relationships/numbering" Target="numbering.xml" Id="R95cb40972fa04e8c" /><Relationship Type="http://schemas.openxmlformats.org/officeDocument/2006/relationships/image" Target="/media/image7.png" Id="Rd6e1ee64a2694674" /><Relationship Type="http://schemas.openxmlformats.org/officeDocument/2006/relationships/image" Target="/media/image8.png" Id="Rf1f2eedd2ea947f4" /><Relationship Type="http://schemas.openxmlformats.org/officeDocument/2006/relationships/image" Target="/media/image9.png" Id="Rcfdda047d5cd46b5" /><Relationship Type="http://schemas.openxmlformats.org/officeDocument/2006/relationships/image" Target="/media/imagea.png" Id="R113d4b0d421546d0" /><Relationship Type="http://schemas.openxmlformats.org/officeDocument/2006/relationships/image" Target="/media/imageb.png" Id="R48307eb6ab674b13" /><Relationship Type="http://schemas.openxmlformats.org/officeDocument/2006/relationships/image" Target="/media/imagec.png" Id="Rf69d9e0ae9304538" /><Relationship Type="http://schemas.openxmlformats.org/officeDocument/2006/relationships/image" Target="/media/imaged.png" Id="R835086a55b5149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2025-05-19T04:45:01.6439232Z</dcterms:created>
  <dcterms:modified xsi:type="dcterms:W3CDTF">2025-05-22T04:34:27.7473122Z</dcterms:modified>
  <dc:creator>Sandra Gomez</dc:creator>
  <lastModifiedBy>Sandra Gomez</lastModifiedBy>
</coreProperties>
</file>