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shd w:val="clear" w:color="auto" w:fill="auto"/>
        </w:rPr>
      </w:pPr>
      <w:r>
        <w:rPr>
          <w:sz w:val="20"/>
        </w:rPr>
        <w:drawing>
          <wp:inline distT="0" distB="0" distL="0" distR="0">
            <wp:extent cx="5608955" cy="1786255"/>
            <wp:effectExtent l="0" t="0" r="0" b="4445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files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1786890"/>
                    </a:xfrm>
                    <a:prstGeom prst="rect"/>
                    <a:noFill/>
                    <a:ln cap="flat"/>
                  </pic:spPr>
                </pic:pic>
              </a:graphicData>
            </a:graphic>
          </wp:inline>
        </w:drawing>
      </w:r>
    </w:p>
    <w:p>
      <w:pPr>
        <w:rPr>
          <w:shd w:val="clear" w:color="auto" w:fill="auto"/>
          <w:lang w:eastAsia="es-MX"/>
        </w:rPr>
      </w:pPr>
      <w:r>
        <w:rPr>
          <w:shd w:val="clear" w:color="auto" w:fill="auto"/>
          <w:lang w:eastAsia="es-MX"/>
        </w:rPr>
        <w:t xml:space="preserve">MATERIA: ESTRUCTURAS ORGANIZACIÓNALES</w:t>
      </w:r>
    </w:p>
    <w:p>
      <w:pPr>
        <w:rPr>
          <w:shd w:val="clear" w:color="auto" w:fill="auto"/>
          <w:lang w:eastAsia="es-MX"/>
        </w:rPr>
      </w:pPr>
      <w:r>
        <w:rPr>
          <w:shd w:val="clear" w:color="auto" w:fill="auto"/>
          <w:lang w:eastAsia="es-MX"/>
        </w:rPr>
        <w:t xml:space="preserve">PROFESOR: YARISBETH CASTELLANOS RAMOS</w:t>
      </w:r>
    </w:p>
    <w:p>
      <w:pPr>
        <w:rPr>
          <w:shd w:val="clear" w:color="auto" w:fill="auto"/>
          <w:lang w:eastAsia="es-MX"/>
        </w:rPr>
      </w:pPr>
      <w:r>
        <w:rPr>
          <w:shd w:val="clear" w:color="auto" w:fill="auto"/>
          <w:lang w:eastAsia="es-MX"/>
        </w:rPr>
        <w:t xml:space="preserve">ALUMNO: KEVIN HARVEY MARTINEZ NAJERA</w:t>
      </w:r>
    </w:p>
    <w:p>
      <w:pPr>
        <w:rPr>
          <w:shd w:val="clear" w:color="auto" w:fill="auto"/>
          <w:lang w:eastAsia="es-MX"/>
        </w:rPr>
      </w:pPr>
      <w:r>
        <w:rPr>
          <w:shd w:val="clear" w:color="auto" w:fill="auto"/>
          <w:lang w:eastAsia="es-MX"/>
        </w:rPr>
        <w:t xml:space="preserve">TRABAJO: UNIDAD III</w:t>
      </w:r>
    </w:p>
    <w:p>
      <w:pPr>
        <w:rPr>
          <w:shd w:val="clear" w:color="auto" w:fill="auto"/>
        </w:rPr>
      </w:pPr>
      <w:r>
        <w:rPr>
          <w:shd w:val="clear" w:color="auto" w:fill="auto"/>
          <w:lang w:eastAsia="es-MX"/>
        </w:rPr>
        <w:t xml:space="preserve">FECHA: 30/06/2025</w:t>
      </w: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 w:color="auto" w:fill="auto"/>
        </w:rPr>
      </w:pPr>
    </w:p>
    <w:p>
      <w:pPr>
        <w:rPr>
          <w:shd w:val="clear"/>
        </w:rPr>
      </w:pPr>
    </w:p>
    <w:p>
      <w:pPr>
        <w:rPr>
          <w:b w:val="1"/>
          <w:color w:val="auto"/>
          <w:sz w:val="48"/>
          <w:szCs w:val="48"/>
          <w:shd w:val="clear"/>
          <w:rFonts w:ascii="NanumGothic" w:eastAsia="NanumGothic" w:hAnsi="NanumGothic" w:cs="NanumGothic"/>
        </w:rPr>
      </w:pPr>
    </w:p>
    <w:p>
      <w:pPr>
        <w:rPr>
          <w:b w:val="1"/>
          <w:sz w:val="48"/>
          <w:szCs w:val="48"/>
          <w:shd w:val="clear"/>
        </w:rPr>
      </w:pPr>
      <w:r>
        <w:rPr>
          <w:b w:val="1"/>
          <w:sz w:val="48"/>
          <w:szCs w:val="48"/>
          <w:shd w:val="clear"/>
        </w:rPr>
        <w:t xml:space="preserve">Cuadro Comparativo de las Culturas </w:t>
      </w:r>
      <w:r>
        <w:rPr>
          <w:b w:val="1"/>
          <w:sz w:val="48"/>
          <w:szCs w:val="48"/>
          <w:shd w:val="clear"/>
        </w:rPr>
        <w:t>Organizacionales</w:t>
      </w:r>
    </w:p>
    <w:tbl>
      <w:tblID w:val="0"/>
      <w:tblPr>
        <w:tblBorders>
          <w:top w:val="nil"/>
          <w:left w:val="nil"/>
          <w:bottom w:val="nil"/>
          <w:right w:val="nil"/>
        </w:tblBorders>
        <w:tblW w:w="0" w:type="auto"/>
        <w:tblLook w:val="000600" w:firstRow="0" w:lastRow="0" w:firstColumn="0" w:lastColumn="0" w:noHBand="1" w:noVBand="1"/>
        <w:shd w:val="clear"/>
      </w:tblPr>
      <w:tblGrid>
        <w:gridCol w:w="1918"/>
        <w:gridCol w:w="1918"/>
        <w:gridCol w:w="1918"/>
        <w:gridCol w:w="1918"/>
        <w:gridCol w:w="1918"/>
      </w:tblGrid>
      <w:tr>
        <w:trPr>
          <w:trHeight w:hRule="atleast" w:val="797"/>
          <w:hidden w:val="0"/>
        </w:trPr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jc w:val="center"/>
              <w:spacing w:after="0"/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>Aspecto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jc w:val="center"/>
              <w:spacing w:after="0"/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Cultura Adaptable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jc w:val="center"/>
              <w:spacing w:after="0"/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Cultura de Misión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jc w:val="center"/>
              <w:spacing w:after="0"/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Cultura de Clan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jc w:val="center"/>
              <w:spacing w:after="0"/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Cultura Burocrática</w:t>
            </w:r>
          </w:p>
        </w:tc>
      </w:tr>
      <w:tr>
        <w:trPr>
          <w:trHeight w:hRule="atleast" w:val="1595"/>
          <w:hidden w:val="0"/>
        </w:trPr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Enfoque principal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Cambio, innovación, </w:t>
            </w:r>
            <w:r>
              <w:rPr>
                <w:shd w:val="clear"/>
              </w:rPr>
              <w:t xml:space="preserve">respuesta al entorno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Cumplimiento de </w:t>
            </w:r>
            <w:r>
              <w:rPr>
                <w:shd w:val="clear"/>
              </w:rPr>
              <w:t xml:space="preserve">metas, enfoque </w:t>
            </w:r>
            <w:r>
              <w:rPr>
                <w:shd w:val="clear"/>
              </w:rPr>
              <w:t>estratégico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Lealtad, trabajo en </w:t>
            </w:r>
            <w:r>
              <w:rPr>
                <w:shd w:val="clear"/>
              </w:rPr>
              <w:t xml:space="preserve">equipo, sentido de </w:t>
            </w:r>
            <w:r>
              <w:rPr>
                <w:shd w:val="clear"/>
              </w:rPr>
              <w:t>pertenencia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Eficiencia, orden, </w:t>
            </w:r>
            <w:r>
              <w:rPr>
                <w:shd w:val="clear"/>
              </w:rPr>
              <w:t xml:space="preserve">procedimientos </w:t>
            </w:r>
            <w:r>
              <w:rPr>
                <w:shd w:val="clear"/>
              </w:rPr>
              <w:t>claros</w:t>
            </w:r>
          </w:p>
        </w:tc>
      </w:tr>
      <w:tr>
        <w:trPr>
          <w:trHeight w:hRule="atleast" w:val="1993"/>
          <w:hidden w:val="0"/>
        </w:trPr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Características clave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Flexibilidad, </w:t>
            </w:r>
            <w:r>
              <w:rPr>
                <w:shd w:val="clear"/>
              </w:rPr>
              <w:t xml:space="preserve">creatividad, asume </w:t>
            </w:r>
            <w:r>
              <w:rPr>
                <w:shd w:val="clear"/>
              </w:rPr>
              <w:t>riesgos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Claridad en los </w:t>
            </w:r>
            <w:r>
              <w:rPr>
                <w:shd w:val="clear"/>
              </w:rPr>
              <w:t xml:space="preserve">objetivos, </w:t>
            </w:r>
            <w:r>
              <w:rPr>
                <w:shd w:val="clear"/>
              </w:rPr>
              <w:t xml:space="preserve">competitiva, </w:t>
            </w:r>
            <w:r>
              <w:rPr>
                <w:shd w:val="clear"/>
              </w:rPr>
              <w:t xml:space="preserve">orientada a </w:t>
            </w:r>
            <w:r>
              <w:rPr>
                <w:shd w:val="clear"/>
              </w:rPr>
              <w:t>resultados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Ambiente familiar, </w:t>
            </w:r>
            <w:r>
              <w:rPr>
                <w:shd w:val="clear"/>
              </w:rPr>
              <w:t xml:space="preserve">compromiso con las </w:t>
            </w:r>
            <w:r>
              <w:rPr>
                <w:shd w:val="clear"/>
              </w:rPr>
              <w:t>personas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Control jerárquico, </w:t>
            </w:r>
            <w:r>
              <w:rPr>
                <w:shd w:val="clear"/>
              </w:rPr>
              <w:t xml:space="preserve">reglas estrictas, </w:t>
            </w:r>
            <w:r>
              <w:rPr>
                <w:shd w:val="clear"/>
              </w:rPr>
              <w:t xml:space="preserve">estructuras formales</w:t>
            </w:r>
          </w:p>
        </w:tc>
      </w:tr>
      <w:tr>
        <w:trPr>
          <w:trHeight w:hRule="atleast" w:val="1595"/>
          <w:hidden w:val="0"/>
        </w:trPr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Toma de decisiones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Descentralizada, </w:t>
            </w:r>
            <w:r>
              <w:rPr>
                <w:shd w:val="clear"/>
              </w:rPr>
              <w:t xml:space="preserve">fomenta la iniciativa </w:t>
            </w:r>
            <w:r>
              <w:rPr>
                <w:shd w:val="clear"/>
              </w:rPr>
              <w:t>individual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Basada en el </w:t>
            </w:r>
            <w:r>
              <w:rPr>
                <w:shd w:val="clear"/>
              </w:rPr>
              <w:t xml:space="preserve">cumplimiento de </w:t>
            </w:r>
            <w:r>
              <w:rPr>
                <w:shd w:val="clear"/>
              </w:rPr>
              <w:t xml:space="preserve">metas y visión </w:t>
            </w:r>
            <w:r>
              <w:rPr>
                <w:shd w:val="clear"/>
              </w:rPr>
              <w:t>institucional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Participativa, se </w:t>
            </w:r>
            <w:r>
              <w:rPr>
                <w:shd w:val="clear"/>
              </w:rPr>
              <w:t xml:space="preserve">valora el consenso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Centralizada, basada </w:t>
            </w:r>
            <w:r>
              <w:rPr>
                <w:shd w:val="clear"/>
              </w:rPr>
              <w:t xml:space="preserve">en normas y </w:t>
            </w:r>
            <w:r>
              <w:rPr>
                <w:shd w:val="clear"/>
              </w:rPr>
              <w:t xml:space="preserve">procedimientos </w:t>
            </w:r>
            <w:r>
              <w:rPr>
                <w:shd w:val="clear"/>
              </w:rPr>
              <w:t>establecidos</w:t>
            </w:r>
          </w:p>
        </w:tc>
      </w:tr>
      <w:tr>
        <w:trPr>
          <w:trHeight w:hRule="atleast" w:val="1595"/>
          <w:hidden w:val="0"/>
        </w:trPr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Tipo de liderazgo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Emprendedor, </w:t>
            </w:r>
            <w:r>
              <w:rPr>
                <w:shd w:val="clear"/>
              </w:rPr>
              <w:t>innovador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Directivo, orientado </w:t>
            </w:r>
            <w:r>
              <w:rPr>
                <w:shd w:val="clear"/>
              </w:rPr>
              <w:t xml:space="preserve">a resultados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Mentor, facilitador, </w:t>
            </w:r>
            <w:r>
              <w:rPr>
                <w:shd w:val="clear"/>
              </w:rPr>
              <w:t xml:space="preserve">comprometido con </w:t>
            </w:r>
            <w:r>
              <w:rPr>
                <w:shd w:val="clear"/>
              </w:rPr>
              <w:t xml:space="preserve">el desarrollo del </w:t>
            </w:r>
            <w:r>
              <w:rPr>
                <w:shd w:val="clear"/>
              </w:rPr>
              <w:t>personal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Administrativo, </w:t>
            </w:r>
            <w:r>
              <w:rPr>
                <w:shd w:val="clear"/>
              </w:rPr>
              <w:t xml:space="preserve">controlador, con </w:t>
            </w:r>
            <w:r>
              <w:rPr>
                <w:shd w:val="clear"/>
              </w:rPr>
              <w:t xml:space="preserve">autoridad formal</w:t>
            </w:r>
          </w:p>
        </w:tc>
      </w:tr>
      <w:tr>
        <w:trPr>
          <w:trHeight w:hRule="atleast" w:val="1993"/>
          <w:hidden w:val="0"/>
        </w:trPr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Ejemplos comunes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Startups, empresas </w:t>
            </w:r>
            <w:r>
              <w:rPr>
                <w:shd w:val="clear"/>
              </w:rPr>
              <w:t>tecnológicas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Empresas con </w:t>
            </w:r>
            <w:r>
              <w:rPr>
                <w:shd w:val="clear"/>
              </w:rPr>
              <w:t xml:space="preserve">enfoque a mercado o </w:t>
            </w:r>
            <w:r>
              <w:rPr>
                <w:shd w:val="clear"/>
              </w:rPr>
              <w:t xml:space="preserve">metas comerciales </w:t>
            </w:r>
            <w:r>
              <w:rPr>
                <w:shd w:val="clear"/>
              </w:rPr>
              <w:t>claras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ONGs, instituciones </w:t>
            </w:r>
            <w:r>
              <w:rPr>
                <w:shd w:val="clear"/>
              </w:rPr>
              <w:t xml:space="preserve">educativas, </w:t>
            </w:r>
            <w:r>
              <w:rPr>
                <w:shd w:val="clear"/>
              </w:rPr>
              <w:t>cooperativas</w:t>
            </w:r>
          </w:p>
        </w:tc>
        <w:tc>
          <w:tcPr>
            <w:tcW w:type="dxa" w:w="1918"/>
            <w:vAlign w:val="center"/>
            <w:tcBorders>
              <w:bottom w:val="nil"/>
              <w:left w:val="nil"/>
              <w:right w:val="nil"/>
              <w:top w:val="nil"/>
            </w:tcBorders>
          </w:tcPr>
          <w:p>
            <w:pPr>
              <w:spacing w:after="0"/>
              <w:rPr>
                <w:shd w:val="clear"/>
              </w:rPr>
            </w:pPr>
            <w:r>
              <w:rPr>
                <w:shd w:val="clear"/>
              </w:rPr>
              <w:t xml:space="preserve">Gobiernos, grandes </w:t>
            </w:r>
            <w:r>
              <w:rPr>
                <w:shd w:val="clear"/>
              </w:rPr>
              <w:t xml:space="preserve">corporaciones </w:t>
            </w:r>
            <w:r>
              <w:rPr>
                <w:shd w:val="clear"/>
              </w:rPr>
              <w:t xml:space="preserve">tradicionales, </w:t>
            </w:r>
            <w:r>
              <w:rPr>
                <w:shd w:val="clear"/>
              </w:rPr>
              <w:t xml:space="preserve">instituciones </w:t>
            </w:r>
            <w:r>
              <w:rPr>
                <w:shd w:val="clear"/>
              </w:rPr>
              <w:t>públicas</w:t>
            </w:r>
          </w:p>
        </w:tc>
      </w:tr>
    </w:tbl>
    <w:p>
      <w:pPr>
        <w:rPr>
          <w:shd w:val="clear" w:color="auto" w:fill="auto"/>
        </w:rPr>
      </w:pPr>
      <w:r>
        <w:rPr>
          <w:shd w:val="clear"/>
        </w:rPr>
        <w:t>.</w:t>
      </w:r>
    </w:p>
    <w:p>
      <w:pPr>
        <w:rPr>
          <w:shd w:val="clear" w:color="auto" w:fill="auto"/>
        </w:rPr>
      </w:pPr>
    </w:p>
    <w:sectPr>
      <w:pgSz w:w="12240" w:h="15840"/>
      <w:pgMar w:top="1417" w:left="1701" w:bottom="1417" w:right="1701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 w:color="auto" w:fill="auto"/>
        <w:rFonts w:asciiTheme="minorHAnsi" w:eastAsiaTheme="minorHAnsi" w:hAnsiTheme="minorHAnsi" w:cstheme="minorBidi"/>
        <w:lang w:bidi="ar-SA" w:eastAsia="en-US" w:val="es-MX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pn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HP</Company>
  <DocSecurity>0</DocSecurity>
  <HyperlinksChanged>false</HyperlinksChanged>
  <Lines>1</Lines>
  <LinksUpToDate>false</LinksUpToDate>
  <Pages>3</Pages>
  <Paragraphs>1</Paragraphs>
  <Words>24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 User</dc:creator>
  <cp:lastModifiedBy/>
  <dcterms:modified xsi:type="dcterms:W3CDTF">2024-11-03T05:21:00Z</dcterms:modified>
</cp:coreProperties>
</file>