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Universidad del Sureste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1672692</wp:posOffset>
            </wp:positionH>
            <wp:positionV relativeFrom="paragraph">
              <wp:posOffset>288847</wp:posOffset>
            </wp:positionV>
            <wp:extent cx="2514818" cy="2495248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818" cy="2495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L.N. Luna Gutiérrez Patricia del Rosario </w:t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Joseph Alexis Lopez Bautista</w:t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Nutrición y Síndrome Metabólico </w:t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6to Cuatrimestre </w:t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Licenciatura en Nutrición </w:t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Sindrome Metabolico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-701512</wp:posOffset>
            </wp:positionH>
            <wp:positionV relativeFrom="paragraph">
              <wp:posOffset>379171</wp:posOffset>
            </wp:positionV>
            <wp:extent cx="7134860" cy="4016512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4860" cy="40165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5m/0FNMXoh1bB/Ta2nc7Sg2Cg==">CgMxLjA4AHIhMXktNGNmX19ESWYyN0VWSmI0VEs4MDdOa01CcUttZUZH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