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1D2C" w14:textId="286E8FED" w:rsidR="005413BD" w:rsidRDefault="005413BD"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4944C71" wp14:editId="524EC1C2">
            <wp:simplePos x="0" y="0"/>
            <wp:positionH relativeFrom="column">
              <wp:posOffset>748030</wp:posOffset>
            </wp:positionH>
            <wp:positionV relativeFrom="paragraph">
              <wp:posOffset>0</wp:posOffset>
            </wp:positionV>
            <wp:extent cx="4356735" cy="2400935"/>
            <wp:effectExtent l="0" t="0" r="5715" b="0"/>
            <wp:wrapSquare wrapText="bothSides"/>
            <wp:docPr id="20461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8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82355" w14:textId="77777777" w:rsidR="00A10877" w:rsidRDefault="00A10877"/>
    <w:p w14:paraId="77CAD5F1" w14:textId="77777777" w:rsidR="00A10877" w:rsidRDefault="00A10877"/>
    <w:p w14:paraId="7CDA7A6A" w14:textId="77777777" w:rsidR="00A10877" w:rsidRDefault="00A10877"/>
    <w:p w14:paraId="1694A9E3" w14:textId="77777777" w:rsidR="00A10877" w:rsidRDefault="00A10877"/>
    <w:p w14:paraId="00D34D0F" w14:textId="77777777" w:rsidR="00A10877" w:rsidRDefault="00A10877"/>
    <w:p w14:paraId="3E36ECB2" w14:textId="77777777" w:rsidR="00A10877" w:rsidRDefault="00A10877"/>
    <w:p w14:paraId="50A6D5EE" w14:textId="77777777" w:rsidR="00A10877" w:rsidRDefault="00A10877"/>
    <w:p w14:paraId="199700C0" w14:textId="77777777" w:rsidR="00A10877" w:rsidRDefault="00A10877"/>
    <w:p w14:paraId="7CC91E54" w14:textId="77777777" w:rsidR="00BB5249" w:rsidRPr="00C9058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0587">
        <w:rPr>
          <w:rFonts w:ascii="Arial" w:hAnsi="Arial" w:cs="Arial"/>
          <w:b/>
          <w:bCs/>
          <w:sz w:val="28"/>
          <w:szCs w:val="28"/>
        </w:rPr>
        <w:t>Alumno: Michelle Andrés Gamboa López</w:t>
      </w:r>
    </w:p>
    <w:p w14:paraId="4A9D8436" w14:textId="77777777" w:rsidR="00BB5249" w:rsidRPr="00C9058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E5E3A9" w14:textId="16641EAE" w:rsidR="00BB5249" w:rsidRPr="00C9058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0587">
        <w:rPr>
          <w:rFonts w:ascii="Arial" w:hAnsi="Arial" w:cs="Arial"/>
          <w:b/>
          <w:bCs/>
          <w:sz w:val="28"/>
          <w:szCs w:val="28"/>
        </w:rPr>
        <w:t xml:space="preserve">Docente: </w:t>
      </w:r>
      <w:proofErr w:type="spellStart"/>
      <w:r w:rsidRPr="00C90587">
        <w:rPr>
          <w:rFonts w:ascii="Arial" w:hAnsi="Arial" w:cs="Arial"/>
          <w:b/>
          <w:bCs/>
          <w:sz w:val="28"/>
          <w:szCs w:val="28"/>
        </w:rPr>
        <w:t>Ariadne</w:t>
      </w:r>
      <w:proofErr w:type="spellEnd"/>
      <w:r w:rsidRPr="00C9058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90587">
        <w:rPr>
          <w:rFonts w:ascii="Arial" w:hAnsi="Arial" w:cs="Arial"/>
          <w:b/>
          <w:bCs/>
          <w:sz w:val="28"/>
          <w:szCs w:val="28"/>
        </w:rPr>
        <w:t>Danahe</w:t>
      </w:r>
      <w:proofErr w:type="spellEnd"/>
      <w:r w:rsidRPr="00C90587">
        <w:rPr>
          <w:rFonts w:ascii="Arial" w:hAnsi="Arial" w:cs="Arial"/>
          <w:b/>
          <w:bCs/>
          <w:sz w:val="28"/>
          <w:szCs w:val="28"/>
        </w:rPr>
        <w:t xml:space="preserve"> Vicente Albores</w:t>
      </w:r>
    </w:p>
    <w:p w14:paraId="695B8E47" w14:textId="77777777" w:rsidR="00BB5249" w:rsidRPr="00C9058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6E295C" w14:textId="19F9BCB9" w:rsidR="00BB5249" w:rsidRPr="00C9058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0587">
        <w:rPr>
          <w:rFonts w:ascii="Arial" w:hAnsi="Arial" w:cs="Arial"/>
          <w:b/>
          <w:bCs/>
          <w:sz w:val="28"/>
          <w:szCs w:val="28"/>
        </w:rPr>
        <w:t>Materia: Práctica clínica</w:t>
      </w:r>
    </w:p>
    <w:p w14:paraId="35359A05" w14:textId="77777777" w:rsidR="00BB5249" w:rsidRPr="00C9058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62855C" w14:textId="77777777" w:rsidR="00BB5249" w:rsidRPr="00C9058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46B0C2" w14:textId="32A30891" w:rsidR="00A10877" w:rsidRDefault="00BB5249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0587">
        <w:rPr>
          <w:rFonts w:ascii="Arial" w:hAnsi="Arial" w:cs="Arial"/>
          <w:b/>
          <w:bCs/>
          <w:sz w:val="28"/>
          <w:szCs w:val="28"/>
        </w:rPr>
        <w:t>Fecha: 26/julio/25</w:t>
      </w:r>
    </w:p>
    <w:p w14:paraId="4219235A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4C867C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9CF7D9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629657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26DD90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728659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BBB03F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E0FF5C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481763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E24349" w14:textId="77777777" w:rsidR="00C90587" w:rsidRDefault="00C90587" w:rsidP="00C905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5E19AD" w14:textId="7B901F6D" w:rsidR="00FC06BD" w:rsidRPr="00383460" w:rsidRDefault="00383460" w:rsidP="004A4B8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¿Qué es una sonda naso</w:t>
      </w:r>
      <w:r w:rsidR="00D8598D">
        <w:rPr>
          <w:rFonts w:ascii="Arial" w:hAnsi="Arial" w:cs="Arial"/>
          <w:b/>
          <w:bCs/>
          <w:sz w:val="28"/>
          <w:szCs w:val="28"/>
        </w:rPr>
        <w:t>gástrica?</w:t>
      </w:r>
    </w:p>
    <w:p w14:paraId="71457C3B" w14:textId="3DB4E265" w:rsidR="00C90587" w:rsidRDefault="00CF3239" w:rsidP="004A4B85">
      <w:pPr>
        <w:spacing w:line="276" w:lineRule="auto"/>
        <w:jc w:val="both"/>
        <w:rPr>
          <w:rFonts w:ascii="Arial" w:hAnsi="Arial" w:cs="Arial"/>
        </w:rPr>
      </w:pPr>
      <w:r w:rsidRPr="00FC06BD">
        <w:rPr>
          <w:rFonts w:ascii="Arial" w:hAnsi="Arial" w:cs="Arial"/>
        </w:rPr>
        <w:t>Una sonda nasogástrica (NG) es una sonda larga, delgada y hueca que se pasa a través de una fosa nasal hacia la garganta y hacia el estómago. Puede usar la sonda para alimentar a su hijo si no puede ingerir suficiente comida por vía oral o si no puede ingerirla de manera segura. Los alimentos líquidos pasan a través de la sonda hacia el estómago.</w:t>
      </w:r>
    </w:p>
    <w:p w14:paraId="04DBD21C" w14:textId="77777777" w:rsidR="00DF693B" w:rsidRDefault="00DF693B" w:rsidP="004A4B85">
      <w:pPr>
        <w:spacing w:line="276" w:lineRule="auto"/>
        <w:jc w:val="both"/>
        <w:rPr>
          <w:rFonts w:ascii="Arial" w:hAnsi="Arial" w:cs="Arial"/>
        </w:rPr>
      </w:pPr>
    </w:p>
    <w:p w14:paraId="3500972C" w14:textId="20E17896" w:rsidR="00D8598D" w:rsidRDefault="00310298" w:rsidP="004A4B85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¿Para qué se utiliza?</w:t>
      </w:r>
    </w:p>
    <w:p w14:paraId="65A8F51E" w14:textId="1DD07C35" w:rsidR="00632AF2" w:rsidRDefault="00632AF2" w:rsidP="004A4B85">
      <w:pPr>
        <w:spacing w:line="276" w:lineRule="auto"/>
        <w:jc w:val="both"/>
        <w:rPr>
          <w:rFonts w:ascii="Arial" w:hAnsi="Arial" w:cs="Arial"/>
        </w:rPr>
      </w:pPr>
      <w:r w:rsidRPr="005B4291">
        <w:rPr>
          <w:rFonts w:ascii="Arial" w:hAnsi="Arial" w:cs="Arial"/>
        </w:rPr>
        <w:t xml:space="preserve">Las sondas nasogástricas se utilizan comúnmente en personas que tienen dificultad para tragar o que necesitan una nutrición adicional. También se pueden utilizar en personas que tienen problemas para controlar la cantidad de alimentos o líquidos que consumen, o en aquellas que tienen problemas para absorber los nutrientes de la comida. </w:t>
      </w:r>
    </w:p>
    <w:p w14:paraId="3C2216E1" w14:textId="77777777" w:rsidR="00DF693B" w:rsidRDefault="00DF693B" w:rsidP="004A4B85">
      <w:pPr>
        <w:spacing w:line="276" w:lineRule="auto"/>
        <w:jc w:val="both"/>
        <w:rPr>
          <w:rFonts w:ascii="Arial" w:hAnsi="Arial" w:cs="Arial"/>
        </w:rPr>
      </w:pPr>
    </w:p>
    <w:p w14:paraId="41360A7C" w14:textId="5CC33A36" w:rsidR="00EC298E" w:rsidRPr="00EC62FE" w:rsidRDefault="00EC298E" w:rsidP="004A4B8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C62FE">
        <w:rPr>
          <w:rFonts w:ascii="Arial" w:hAnsi="Arial" w:cs="Arial"/>
          <w:b/>
          <w:bCs/>
          <w:sz w:val="28"/>
          <w:szCs w:val="28"/>
        </w:rPr>
        <w:t xml:space="preserve">Contraindicaciones </w:t>
      </w:r>
    </w:p>
    <w:p w14:paraId="513D02E0" w14:textId="77777777" w:rsidR="00EC298E" w:rsidRDefault="00EC298E" w:rsidP="004A4B85">
      <w:pPr>
        <w:spacing w:line="276" w:lineRule="auto"/>
        <w:jc w:val="both"/>
        <w:rPr>
          <w:rFonts w:ascii="Arial" w:hAnsi="Arial" w:cs="Arial"/>
        </w:rPr>
      </w:pPr>
    </w:p>
    <w:p w14:paraId="2CA41E52" w14:textId="77777777" w:rsidR="00EC298E" w:rsidRPr="00EC62FE" w:rsidRDefault="00EC298E" w:rsidP="00EC62F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C62FE">
        <w:rPr>
          <w:rFonts w:ascii="Arial" w:hAnsi="Arial" w:cs="Arial"/>
        </w:rPr>
        <w:t>Traumatismo maxilofacial grave</w:t>
      </w:r>
    </w:p>
    <w:p w14:paraId="2F2C0C8D" w14:textId="77777777" w:rsidR="00EC298E" w:rsidRDefault="00EC298E" w:rsidP="004A4B85">
      <w:pPr>
        <w:spacing w:line="276" w:lineRule="auto"/>
        <w:jc w:val="both"/>
        <w:rPr>
          <w:rFonts w:ascii="Arial" w:hAnsi="Arial" w:cs="Arial"/>
        </w:rPr>
      </w:pPr>
    </w:p>
    <w:p w14:paraId="47EA521E" w14:textId="77777777" w:rsidR="00EC298E" w:rsidRPr="00EC62FE" w:rsidRDefault="00EC298E" w:rsidP="00EC62F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C62FE">
        <w:rPr>
          <w:rFonts w:ascii="Arial" w:hAnsi="Arial" w:cs="Arial"/>
        </w:rPr>
        <w:t>Obstrucción nasofaríngea o esofágica</w:t>
      </w:r>
    </w:p>
    <w:p w14:paraId="035D1B06" w14:textId="77777777" w:rsidR="00EC298E" w:rsidRDefault="00EC298E" w:rsidP="004A4B85">
      <w:pPr>
        <w:spacing w:line="276" w:lineRule="auto"/>
        <w:jc w:val="both"/>
        <w:rPr>
          <w:rFonts w:ascii="Arial" w:hAnsi="Arial" w:cs="Arial"/>
        </w:rPr>
      </w:pPr>
    </w:p>
    <w:p w14:paraId="25E26BA8" w14:textId="77777777" w:rsidR="00EC298E" w:rsidRPr="00EC62FE" w:rsidRDefault="00EC298E" w:rsidP="00EC62F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C62FE">
        <w:rPr>
          <w:rFonts w:ascii="Arial" w:hAnsi="Arial" w:cs="Arial"/>
        </w:rPr>
        <w:t>Anomalías esofágicas, como ingestión reciente de cáusticos, divertículos o estenosis, debido a un alto riesgo de perforación esofágica</w:t>
      </w:r>
    </w:p>
    <w:p w14:paraId="1893DD6A" w14:textId="77777777" w:rsidR="00EC298E" w:rsidRDefault="00EC298E" w:rsidP="004A4B85">
      <w:pPr>
        <w:spacing w:line="276" w:lineRule="auto"/>
        <w:jc w:val="both"/>
        <w:rPr>
          <w:rFonts w:ascii="Arial" w:hAnsi="Arial" w:cs="Arial"/>
        </w:rPr>
      </w:pPr>
    </w:p>
    <w:p w14:paraId="0C44B79A" w14:textId="27D28C75" w:rsidR="00EC298E" w:rsidRDefault="00B86554" w:rsidP="004A4B8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41A2">
        <w:rPr>
          <w:rFonts w:ascii="Arial" w:hAnsi="Arial" w:cs="Arial"/>
          <w:b/>
          <w:bCs/>
          <w:sz w:val="28"/>
          <w:szCs w:val="28"/>
        </w:rPr>
        <w:t xml:space="preserve">Complicaciones </w:t>
      </w:r>
    </w:p>
    <w:p w14:paraId="24EE699A" w14:textId="77777777" w:rsidR="00986FD2" w:rsidRPr="00986FD2" w:rsidRDefault="00986FD2" w:rsidP="00986FD2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divId w:val="101608574"/>
        <w:rPr>
          <w:rFonts w:ascii="Open Sans" w:hAnsi="Open Sans" w:cs="Open Sans"/>
          <w:color w:val="212529"/>
          <w:kern w:val="0"/>
          <w14:ligatures w14:val="none"/>
        </w:rPr>
      </w:pPr>
      <w:r w:rsidRPr="00986FD2">
        <w:rPr>
          <w:rStyle w:val="topicparatopictextcub0d"/>
          <w:rFonts w:ascii="Open Sans" w:hAnsi="Open Sans" w:cs="Open Sans"/>
          <w:color w:val="212529"/>
        </w:rPr>
        <w:t>Traumatismos nasofaríngeos con o sin hemorragia</w:t>
      </w:r>
    </w:p>
    <w:p w14:paraId="6956073E" w14:textId="77777777" w:rsidR="00986FD2" w:rsidRPr="00986FD2" w:rsidRDefault="00986FD2" w:rsidP="00986FD2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divId w:val="101608574"/>
        <w:rPr>
          <w:rFonts w:ascii="Open Sans" w:hAnsi="Open Sans" w:cs="Open Sans"/>
          <w:color w:val="212529"/>
        </w:rPr>
      </w:pPr>
      <w:r w:rsidRPr="00986FD2">
        <w:rPr>
          <w:rStyle w:val="topicparatopictextcub0d"/>
          <w:rFonts w:ascii="Open Sans" w:hAnsi="Open Sans" w:cs="Open Sans"/>
          <w:color w:val="212529"/>
        </w:rPr>
        <w:t>Sinusitis y odinofagia</w:t>
      </w:r>
    </w:p>
    <w:p w14:paraId="2460CE9C" w14:textId="77777777" w:rsidR="00986FD2" w:rsidRPr="00986FD2" w:rsidRDefault="00986FD2" w:rsidP="00986FD2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divId w:val="101608574"/>
        <w:rPr>
          <w:rFonts w:ascii="Open Sans" w:hAnsi="Open Sans" w:cs="Open Sans"/>
          <w:color w:val="212529"/>
        </w:rPr>
      </w:pPr>
      <w:r w:rsidRPr="00986FD2">
        <w:rPr>
          <w:rStyle w:val="topicparatopictextcub0d"/>
          <w:rFonts w:ascii="Open Sans" w:hAnsi="Open Sans" w:cs="Open Sans"/>
          <w:color w:val="212529"/>
        </w:rPr>
        <w:t>Aspiración pulmonar</w:t>
      </w:r>
    </w:p>
    <w:p w14:paraId="30E2FE88" w14:textId="77777777" w:rsidR="00986FD2" w:rsidRPr="00986FD2" w:rsidRDefault="00986FD2" w:rsidP="00986FD2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divId w:val="101608574"/>
        <w:rPr>
          <w:rFonts w:ascii="Open Sans" w:hAnsi="Open Sans" w:cs="Open Sans"/>
          <w:color w:val="212529"/>
        </w:rPr>
      </w:pPr>
      <w:r w:rsidRPr="00986FD2">
        <w:rPr>
          <w:rStyle w:val="topicparatopictextcub0d"/>
          <w:rFonts w:ascii="Open Sans" w:hAnsi="Open Sans" w:cs="Open Sans"/>
          <w:color w:val="212529"/>
        </w:rPr>
        <w:t>Hemorragia o perforación traumática esofágica o gástrica</w:t>
      </w:r>
    </w:p>
    <w:p w14:paraId="0F4B624E" w14:textId="77777777" w:rsidR="00986FD2" w:rsidRPr="00986FD2" w:rsidRDefault="00986FD2" w:rsidP="00986FD2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divId w:val="101608574"/>
        <w:rPr>
          <w:rFonts w:ascii="Open Sans" w:hAnsi="Open Sans" w:cs="Open Sans"/>
          <w:color w:val="212529"/>
        </w:rPr>
      </w:pPr>
      <w:r w:rsidRPr="00986FD2">
        <w:rPr>
          <w:rStyle w:val="topicparatopictextcub0d"/>
          <w:rFonts w:ascii="Open Sans" w:hAnsi="Open Sans" w:cs="Open Sans"/>
          <w:color w:val="212529"/>
        </w:rPr>
        <w:t>Penetración intracraneal o mediastínica (muy rara)</w:t>
      </w:r>
    </w:p>
    <w:p w14:paraId="5200B816" w14:textId="77777777" w:rsidR="004B41A2" w:rsidRPr="004B41A2" w:rsidRDefault="004B41A2" w:rsidP="004A4B8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C983C33" w14:textId="77777777" w:rsidR="00EC298E" w:rsidRPr="00B86554" w:rsidRDefault="00EC298E" w:rsidP="004A4B8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201CF9" w14:textId="77777777" w:rsidR="00EC298E" w:rsidRDefault="00EC298E" w:rsidP="004A4B85">
      <w:pPr>
        <w:spacing w:line="276" w:lineRule="auto"/>
        <w:jc w:val="both"/>
        <w:rPr>
          <w:rFonts w:ascii="Arial" w:hAnsi="Arial" w:cs="Arial"/>
        </w:rPr>
      </w:pPr>
    </w:p>
    <w:p w14:paraId="011012ED" w14:textId="77777777" w:rsidR="00264EF3" w:rsidRDefault="00264EF3" w:rsidP="004A4B85">
      <w:pPr>
        <w:spacing w:line="276" w:lineRule="auto"/>
        <w:jc w:val="both"/>
        <w:rPr>
          <w:rFonts w:ascii="Arial" w:hAnsi="Arial" w:cs="Arial"/>
        </w:rPr>
      </w:pPr>
    </w:p>
    <w:p w14:paraId="6417022C" w14:textId="3BDA184D" w:rsidR="00151088" w:rsidRPr="005564DB" w:rsidRDefault="00151088" w:rsidP="004A4B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b/>
          <w:bCs/>
        </w:rPr>
        <w:t>Equipo</w:t>
      </w:r>
      <w:r w:rsidR="00630C80">
        <w:rPr>
          <w:rFonts w:ascii="Arial" w:hAnsi="Arial" w:cs="Arial"/>
          <w:b/>
          <w:bCs/>
        </w:rPr>
        <w:t>:</w:t>
      </w:r>
    </w:p>
    <w:p w14:paraId="7BFF489C" w14:textId="6B57CF39" w:rsidR="00630C80" w:rsidRPr="00160605" w:rsidRDefault="005564DB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Sonda (calibre 12, 14, 16 o 18F para el adulto normal) </w:t>
      </w:r>
      <w:r w:rsidR="007866A8">
        <w:rPr>
          <w:rFonts w:ascii="Arial" w:hAnsi="Arial" w:cs="Arial"/>
        </w:rPr>
        <w:t>.</w:t>
      </w:r>
    </w:p>
    <w:p w14:paraId="579A886C" w14:textId="5F94DF80" w:rsidR="00160605" w:rsidRPr="005564DB" w:rsidRDefault="00160605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Guantes</w:t>
      </w:r>
      <w:r w:rsidR="003172EE">
        <w:rPr>
          <w:rFonts w:ascii="Arial" w:hAnsi="Arial" w:cs="Arial"/>
        </w:rPr>
        <w:t>.</w:t>
      </w:r>
    </w:p>
    <w:p w14:paraId="3D44384D" w14:textId="0ABF74FF" w:rsidR="00F73CAF" w:rsidRPr="007866A8" w:rsidRDefault="00F73CAF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Esparadrapo </w:t>
      </w:r>
      <w:r w:rsidR="007866A8">
        <w:rPr>
          <w:rFonts w:ascii="Arial" w:hAnsi="Arial" w:cs="Arial"/>
        </w:rPr>
        <w:t>hipoalergénico</w:t>
      </w:r>
      <w:r>
        <w:rPr>
          <w:rFonts w:ascii="Arial" w:hAnsi="Arial" w:cs="Arial"/>
        </w:rPr>
        <w:t xml:space="preserve"> de 2.5-5 cm</w:t>
      </w:r>
      <w:r w:rsidR="007866A8">
        <w:rPr>
          <w:rFonts w:ascii="Arial" w:hAnsi="Arial" w:cs="Arial"/>
        </w:rPr>
        <w:t>.</w:t>
      </w:r>
    </w:p>
    <w:p w14:paraId="2DB9EE0E" w14:textId="218D9E6C" w:rsidR="007866A8" w:rsidRPr="00CE48D5" w:rsidRDefault="00D82B6C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82B6C">
        <w:rPr>
          <w:rFonts w:ascii="Arial" w:hAnsi="Arial" w:cs="Arial"/>
        </w:rPr>
        <w:t>Vaso</w:t>
      </w:r>
      <w:r>
        <w:rPr>
          <w:rFonts w:ascii="Arial" w:hAnsi="Arial" w:cs="Arial"/>
        </w:rPr>
        <w:t xml:space="preserve"> </w:t>
      </w:r>
      <w:r w:rsidR="00CE48D5">
        <w:rPr>
          <w:rFonts w:ascii="Arial" w:hAnsi="Arial" w:cs="Arial"/>
        </w:rPr>
        <w:t xml:space="preserve"> con popote o pajilla (si corresponde).</w:t>
      </w:r>
    </w:p>
    <w:p w14:paraId="0AE35A2D" w14:textId="073AE09F" w:rsidR="00CC3170" w:rsidRPr="00CC3170" w:rsidRDefault="00CC3170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Estetoscopio.</w:t>
      </w:r>
    </w:p>
    <w:p w14:paraId="22EA0382" w14:textId="7A7BD061" w:rsidR="00CC3170" w:rsidRPr="00076CC1" w:rsidRDefault="00CC3170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Jeringa 10 ml.</w:t>
      </w:r>
      <w:r w:rsidR="006F152C">
        <w:rPr>
          <w:rFonts w:ascii="Arial" w:hAnsi="Arial" w:cs="Arial"/>
        </w:rPr>
        <w:t xml:space="preserve"> </w:t>
      </w:r>
    </w:p>
    <w:p w14:paraId="4151E5CE" w14:textId="7F6809F5" w:rsidR="004B6E74" w:rsidRPr="004B6E74" w:rsidRDefault="00076CC1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Solución tópica de clorhidrato de lidocaína al 4 %.</w:t>
      </w:r>
    </w:p>
    <w:p w14:paraId="2B040727" w14:textId="5552F995" w:rsidR="007F1335" w:rsidRPr="004B6E74" w:rsidRDefault="007F1335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Toalla o protector para </w:t>
      </w:r>
      <w:r w:rsidR="00530408" w:rsidRPr="00530408">
        <w:rPr>
          <w:rFonts w:ascii="Arial" w:hAnsi="Arial" w:cs="Arial"/>
        </w:rPr>
        <w:t>ropa de cama</w:t>
      </w:r>
      <w:r w:rsidR="004B6E74">
        <w:rPr>
          <w:rFonts w:ascii="Arial" w:hAnsi="Arial" w:cs="Arial"/>
        </w:rPr>
        <w:t>.</w:t>
      </w:r>
    </w:p>
    <w:p w14:paraId="391A3951" w14:textId="406C19B0" w:rsidR="004B6E74" w:rsidRPr="003172EE" w:rsidRDefault="004B6E74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Mini linterna.</w:t>
      </w:r>
    </w:p>
    <w:p w14:paraId="4DC21B3B" w14:textId="350BE362" w:rsidR="006F152C" w:rsidRPr="00B5339D" w:rsidRDefault="00B5339D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5339D">
        <w:rPr>
          <w:rFonts w:ascii="Arial" w:hAnsi="Arial" w:cs="Arial"/>
        </w:rPr>
        <w:t>lubricante hidrosoluble</w:t>
      </w:r>
      <w:r>
        <w:rPr>
          <w:rFonts w:ascii="Arial" w:hAnsi="Arial" w:cs="Arial"/>
        </w:rPr>
        <w:t>.</w:t>
      </w:r>
    </w:p>
    <w:p w14:paraId="547A9F8F" w14:textId="7292712A" w:rsidR="00B5339D" w:rsidRPr="001A0B66" w:rsidRDefault="00EB59F6" w:rsidP="004A4B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B59F6">
        <w:rPr>
          <w:rFonts w:ascii="Arial" w:hAnsi="Arial" w:cs="Arial"/>
        </w:rPr>
        <w:t>tiras reactivas para medir pH</w:t>
      </w:r>
      <w:r w:rsidR="00374832">
        <w:rPr>
          <w:rFonts w:ascii="Arial" w:hAnsi="Arial" w:cs="Arial"/>
        </w:rPr>
        <w:t>.</w:t>
      </w:r>
    </w:p>
    <w:p w14:paraId="0D00F726" w14:textId="77777777" w:rsidR="006F152C" w:rsidRPr="006F152C" w:rsidRDefault="006F152C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DE6E86" w14:textId="77777777" w:rsidR="00076CC1" w:rsidRDefault="00076CC1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5588A1D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6651CB4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81680B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707A3F5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CB1ED6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E06ADB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7CB5EF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8572891" w14:textId="77777777" w:rsidR="004A4B85" w:rsidRDefault="004A4B85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9676A74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98580F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45B0704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3C4F68B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EF46D5A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D9D7D32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23FB4C8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D18535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EF9869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64DE92" w14:textId="77777777" w:rsidR="00EC298E" w:rsidRDefault="00EC298E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72C9260" w14:textId="77777777" w:rsidR="00076CC1" w:rsidRDefault="00076CC1" w:rsidP="004A4B8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B49D7C6" w14:textId="1B0036E5" w:rsidR="00076CC1" w:rsidRDefault="00374832" w:rsidP="004A4B8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74832">
        <w:rPr>
          <w:rFonts w:ascii="Arial" w:hAnsi="Arial" w:cs="Arial"/>
          <w:b/>
          <w:bCs/>
          <w:sz w:val="32"/>
          <w:szCs w:val="32"/>
        </w:rPr>
        <w:lastRenderedPageBreak/>
        <w:t>PRO</w:t>
      </w:r>
      <w:r>
        <w:rPr>
          <w:rFonts w:ascii="Arial" w:hAnsi="Arial" w:cs="Arial"/>
          <w:b/>
          <w:bCs/>
          <w:sz w:val="32"/>
          <w:szCs w:val="32"/>
        </w:rPr>
        <w:t>CEDIMIENTO</w:t>
      </w:r>
    </w:p>
    <w:p w14:paraId="1ED7BDE2" w14:textId="77777777" w:rsidR="00374832" w:rsidRPr="00136EEC" w:rsidRDefault="00374832" w:rsidP="004A4B85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3AC2C6B" w14:textId="77777777" w:rsidR="00BC1158" w:rsidRPr="00ED4F3D" w:rsidRDefault="00BC1158" w:rsidP="004A4B8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D4F3D">
        <w:rPr>
          <w:rFonts w:ascii="Arial" w:hAnsi="Arial" w:cs="Arial"/>
          <w:b/>
          <w:bCs/>
          <w:sz w:val="28"/>
          <w:szCs w:val="28"/>
        </w:rPr>
        <w:t>Cómo lo haces</w:t>
      </w:r>
    </w:p>
    <w:p w14:paraId="7D30B6F0" w14:textId="0332F1FC" w:rsidR="00F73CAF" w:rsidRDefault="00BC1158" w:rsidP="00E64C7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64C73">
        <w:rPr>
          <w:rFonts w:ascii="Arial" w:hAnsi="Arial" w:cs="Arial"/>
        </w:rPr>
        <w:t>Primero revisa el expediente médico del paciente en busca de alguna</w:t>
      </w:r>
      <w:r w:rsidR="001B5040" w:rsidRPr="00E64C73">
        <w:rPr>
          <w:rFonts w:ascii="Arial" w:hAnsi="Arial" w:cs="Arial"/>
        </w:rPr>
        <w:t xml:space="preserve"> anotación con respecto a estenosis o várices esofágicas. Las várices no se</w:t>
      </w:r>
      <w:r w:rsidR="004A4B85" w:rsidRPr="00E64C73">
        <w:rPr>
          <w:rFonts w:ascii="Arial" w:hAnsi="Arial" w:cs="Arial"/>
        </w:rPr>
        <w:t xml:space="preserve"> </w:t>
      </w:r>
      <w:r w:rsidR="001B5040" w:rsidRPr="00E64C73">
        <w:rPr>
          <w:rFonts w:ascii="Arial" w:hAnsi="Arial" w:cs="Arial"/>
        </w:rPr>
        <w:t>consideran una contraindicación, pero la estenosis generalmente sí.</w:t>
      </w:r>
    </w:p>
    <w:p w14:paraId="3FA6E401" w14:textId="20E10ED3" w:rsidR="00E64C73" w:rsidRDefault="00387389" w:rsidP="00E64C7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87389">
        <w:rPr>
          <w:rFonts w:ascii="Arial" w:hAnsi="Arial" w:cs="Arial"/>
        </w:rPr>
        <w:t>Verifica la orden en el expediente médico del paciente.</w:t>
      </w:r>
    </w:p>
    <w:p w14:paraId="57540C46" w14:textId="7B0C2ABC" w:rsidR="0080798F" w:rsidRPr="008D7E22" w:rsidRDefault="0080798F" w:rsidP="008D7E2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Confirma la identidad del paciente con dos métodos de identificación</w:t>
      </w:r>
      <w:r w:rsidR="008460B0">
        <w:rPr>
          <w:rFonts w:ascii="Arial" w:hAnsi="Arial" w:cs="Arial"/>
        </w:rPr>
        <w:t xml:space="preserve">, según la política </w:t>
      </w:r>
      <w:r w:rsidR="00414919">
        <w:rPr>
          <w:rFonts w:ascii="Arial" w:hAnsi="Arial" w:cs="Arial"/>
        </w:rPr>
        <w:t>inst</w:t>
      </w:r>
      <w:r w:rsidR="00D64A21">
        <w:rPr>
          <w:rFonts w:ascii="Arial" w:hAnsi="Arial" w:cs="Arial"/>
        </w:rPr>
        <w:t>itucional.</w:t>
      </w:r>
    </w:p>
    <w:p w14:paraId="2F20B00D" w14:textId="16FC4E3D" w:rsidR="004F4E26" w:rsidRDefault="002D5FBC" w:rsidP="008D7E2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D5FBC">
        <w:rPr>
          <w:rFonts w:ascii="Arial" w:hAnsi="Arial" w:cs="Arial"/>
        </w:rPr>
        <w:t>Ofrece privacidad al paciente, realiza la higiene de manos y colócate los</w:t>
      </w:r>
      <w:r w:rsidR="008D7E22">
        <w:rPr>
          <w:rFonts w:ascii="Arial" w:hAnsi="Arial" w:cs="Arial"/>
        </w:rPr>
        <w:t xml:space="preserve"> </w:t>
      </w:r>
      <w:r w:rsidRPr="008D7E22">
        <w:rPr>
          <w:rFonts w:ascii="Arial" w:hAnsi="Arial" w:cs="Arial"/>
        </w:rPr>
        <w:t>guantes.</w:t>
      </w:r>
    </w:p>
    <w:p w14:paraId="16F66369" w14:textId="77777777" w:rsidR="00DE7432" w:rsidRDefault="00DE7432" w:rsidP="00DE7432">
      <w:pPr>
        <w:spacing w:line="276" w:lineRule="auto"/>
        <w:jc w:val="both"/>
        <w:rPr>
          <w:rFonts w:ascii="Arial" w:hAnsi="Arial" w:cs="Arial"/>
        </w:rPr>
      </w:pPr>
    </w:p>
    <w:p w14:paraId="1405C278" w14:textId="77777777" w:rsidR="008661FD" w:rsidRPr="00DE7432" w:rsidRDefault="008661FD" w:rsidP="00DE7432">
      <w:pPr>
        <w:spacing w:line="276" w:lineRule="auto"/>
        <w:jc w:val="both"/>
        <w:rPr>
          <w:rFonts w:ascii="Arial" w:hAnsi="Arial" w:cs="Arial"/>
        </w:rPr>
      </w:pPr>
    </w:p>
    <w:p w14:paraId="0B616410" w14:textId="77777777" w:rsidR="00DE7432" w:rsidRPr="00ED4F3D" w:rsidRDefault="00DE7432" w:rsidP="00ED4F3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D4F3D">
        <w:rPr>
          <w:rFonts w:ascii="Arial" w:hAnsi="Arial" w:cs="Arial"/>
          <w:b/>
          <w:bCs/>
          <w:sz w:val="28"/>
          <w:szCs w:val="28"/>
        </w:rPr>
        <w:t>Cómo insertar una sonda nasogástrica</w:t>
      </w:r>
    </w:p>
    <w:p w14:paraId="33C41DC0" w14:textId="6FAC527F" w:rsidR="00DE7432" w:rsidRPr="00ED638A" w:rsidRDefault="00DE7432" w:rsidP="00ED638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661FD">
        <w:rPr>
          <w:rFonts w:ascii="Arial" w:hAnsi="Arial" w:cs="Arial"/>
        </w:rPr>
        <w:t>Explica el procedimiento al paciente. Indícale que puede experimentar cierta</w:t>
      </w:r>
      <w:r w:rsidR="00ED638A">
        <w:rPr>
          <w:rFonts w:ascii="Arial" w:hAnsi="Arial" w:cs="Arial"/>
        </w:rPr>
        <w:t xml:space="preserve"> </w:t>
      </w:r>
      <w:r w:rsidRPr="00ED638A">
        <w:rPr>
          <w:rFonts w:ascii="Arial" w:hAnsi="Arial" w:cs="Arial"/>
        </w:rPr>
        <w:t>incomodidad y que,</w:t>
      </w:r>
      <w:r w:rsidR="00A114E5">
        <w:rPr>
          <w:rFonts w:ascii="Arial" w:hAnsi="Arial" w:cs="Arial"/>
        </w:rPr>
        <w:t xml:space="preserve"> </w:t>
      </w:r>
      <w:r w:rsidRPr="00ED638A">
        <w:rPr>
          <w:rFonts w:ascii="Arial" w:hAnsi="Arial" w:cs="Arial"/>
        </w:rPr>
        <w:t>al deglutir, facilitará el avance de la sonda. Asegúrate de</w:t>
      </w:r>
      <w:r w:rsidR="00ED638A" w:rsidRPr="00ED638A">
        <w:rPr>
          <w:rFonts w:ascii="Arial" w:hAnsi="Arial" w:cs="Arial"/>
        </w:rPr>
        <w:t xml:space="preserve"> </w:t>
      </w:r>
      <w:r w:rsidRPr="00ED638A">
        <w:rPr>
          <w:rFonts w:ascii="Arial" w:hAnsi="Arial" w:cs="Arial"/>
        </w:rPr>
        <w:t>indicarle que adormecerás el interior (mucosa) de sus fosas nasales para</w:t>
      </w:r>
      <w:r w:rsidR="00F01A21" w:rsidRPr="00ED638A">
        <w:rPr>
          <w:rFonts w:ascii="Arial" w:hAnsi="Arial" w:cs="Arial"/>
        </w:rPr>
        <w:t xml:space="preserve"> </w:t>
      </w:r>
      <w:r w:rsidRPr="00ED638A">
        <w:rPr>
          <w:rFonts w:ascii="Arial" w:hAnsi="Arial" w:cs="Arial"/>
        </w:rPr>
        <w:t>eliminar ciertas molestias. Revisa el expediente en busca de cualquier alergia</w:t>
      </w:r>
      <w:r w:rsidR="00CE781C" w:rsidRPr="00ED638A">
        <w:rPr>
          <w:rFonts w:ascii="Arial" w:hAnsi="Arial" w:cs="Arial"/>
        </w:rPr>
        <w:t xml:space="preserve"> </w:t>
      </w:r>
      <w:r w:rsidRPr="00ED638A">
        <w:rPr>
          <w:rFonts w:ascii="Arial" w:hAnsi="Arial" w:cs="Arial"/>
        </w:rPr>
        <w:t>o sensibilidad a la lidocaína.</w:t>
      </w:r>
    </w:p>
    <w:p w14:paraId="3768643A" w14:textId="68057F4F" w:rsidR="00DE7432" w:rsidRPr="00E52FC8" w:rsidRDefault="00DE7432" w:rsidP="00E52FC8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661FD">
        <w:rPr>
          <w:rFonts w:ascii="Arial" w:hAnsi="Arial" w:cs="Arial"/>
        </w:rPr>
        <w:t xml:space="preserve">Ayuda al paciente a colocarse en la posición elevada de </w:t>
      </w:r>
      <w:proofErr w:type="spellStart"/>
      <w:r w:rsidRPr="008661FD">
        <w:rPr>
          <w:rFonts w:ascii="Arial" w:hAnsi="Arial" w:cs="Arial"/>
        </w:rPr>
        <w:t>Fowler</w:t>
      </w:r>
      <w:proofErr w:type="spellEnd"/>
      <w:r w:rsidRPr="008661FD">
        <w:rPr>
          <w:rFonts w:ascii="Arial" w:hAnsi="Arial" w:cs="Arial"/>
        </w:rPr>
        <w:t>, a menos que</w:t>
      </w:r>
      <w:r w:rsidR="00E52FC8">
        <w:rPr>
          <w:rFonts w:ascii="Arial" w:hAnsi="Arial" w:cs="Arial"/>
        </w:rPr>
        <w:t xml:space="preserve"> </w:t>
      </w:r>
      <w:r w:rsidRPr="00E52FC8">
        <w:rPr>
          <w:rFonts w:ascii="Arial" w:hAnsi="Arial" w:cs="Arial"/>
        </w:rPr>
        <w:t>esté contraindicado.</w:t>
      </w:r>
    </w:p>
    <w:p w14:paraId="538B7F57" w14:textId="7416E6DA" w:rsidR="00DE7432" w:rsidRPr="00A82FF6" w:rsidRDefault="00DE7432" w:rsidP="00A82FF6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661FD">
        <w:rPr>
          <w:rFonts w:ascii="Arial" w:hAnsi="Arial" w:cs="Arial"/>
        </w:rPr>
        <w:t>Colócate al lado derecho del paciente si tu mano izquierda es la dominante o</w:t>
      </w:r>
      <w:r w:rsidR="00A82FF6">
        <w:rPr>
          <w:rFonts w:ascii="Arial" w:hAnsi="Arial" w:cs="Arial"/>
        </w:rPr>
        <w:t xml:space="preserve"> </w:t>
      </w:r>
      <w:r w:rsidRPr="00A82FF6">
        <w:rPr>
          <w:rFonts w:ascii="Arial" w:hAnsi="Arial" w:cs="Arial"/>
        </w:rPr>
        <w:t>viceversa para facilitar la inserción.</w:t>
      </w:r>
    </w:p>
    <w:p w14:paraId="6FE7D815" w14:textId="29A11A4D" w:rsidR="00C90587" w:rsidRDefault="00DE7432" w:rsidP="00DE7432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661FD">
        <w:rPr>
          <w:rFonts w:ascii="Arial" w:hAnsi="Arial" w:cs="Arial"/>
        </w:rPr>
        <w:t>Cubre su pecho con la toalla o el protector para ropa de cama.</w:t>
      </w:r>
    </w:p>
    <w:p w14:paraId="40AEF7E0" w14:textId="77777777" w:rsidR="00971B99" w:rsidRDefault="00971B99" w:rsidP="00971B99">
      <w:pPr>
        <w:spacing w:line="276" w:lineRule="auto"/>
        <w:rPr>
          <w:rFonts w:ascii="Arial" w:hAnsi="Arial" w:cs="Arial"/>
        </w:rPr>
      </w:pPr>
    </w:p>
    <w:p w14:paraId="1907D380" w14:textId="77777777" w:rsidR="00971B99" w:rsidRDefault="00971B99" w:rsidP="00971B99">
      <w:pPr>
        <w:spacing w:line="276" w:lineRule="auto"/>
        <w:rPr>
          <w:rFonts w:ascii="Arial" w:hAnsi="Arial" w:cs="Arial"/>
        </w:rPr>
      </w:pPr>
    </w:p>
    <w:p w14:paraId="5D13AED0" w14:textId="77777777" w:rsidR="008B12E4" w:rsidRDefault="008B12E4" w:rsidP="00971B99">
      <w:pPr>
        <w:spacing w:line="276" w:lineRule="auto"/>
        <w:rPr>
          <w:rFonts w:ascii="Arial" w:hAnsi="Arial" w:cs="Arial"/>
        </w:rPr>
      </w:pPr>
    </w:p>
    <w:p w14:paraId="72319F89" w14:textId="77777777" w:rsidR="008B12E4" w:rsidRDefault="008B12E4" w:rsidP="00971B99">
      <w:pPr>
        <w:spacing w:line="276" w:lineRule="auto"/>
        <w:rPr>
          <w:rFonts w:ascii="Arial" w:hAnsi="Arial" w:cs="Arial"/>
        </w:rPr>
      </w:pPr>
    </w:p>
    <w:p w14:paraId="5861F6A4" w14:textId="77777777" w:rsidR="008B12E4" w:rsidRDefault="008B12E4" w:rsidP="00971B99">
      <w:pPr>
        <w:spacing w:line="276" w:lineRule="auto"/>
        <w:rPr>
          <w:rFonts w:ascii="Arial" w:hAnsi="Arial" w:cs="Arial"/>
        </w:rPr>
      </w:pPr>
    </w:p>
    <w:p w14:paraId="47CD5525" w14:textId="77777777" w:rsidR="008B12E4" w:rsidRDefault="008B12E4" w:rsidP="00971B99">
      <w:pPr>
        <w:spacing w:line="276" w:lineRule="auto"/>
        <w:rPr>
          <w:rFonts w:ascii="Arial" w:hAnsi="Arial" w:cs="Arial"/>
        </w:rPr>
      </w:pPr>
    </w:p>
    <w:p w14:paraId="10AB7396" w14:textId="77777777" w:rsidR="008B12E4" w:rsidRDefault="008B12E4" w:rsidP="00971B99">
      <w:pPr>
        <w:spacing w:line="276" w:lineRule="auto"/>
        <w:rPr>
          <w:rFonts w:ascii="Arial" w:hAnsi="Arial" w:cs="Arial"/>
        </w:rPr>
      </w:pPr>
    </w:p>
    <w:p w14:paraId="43D5F74A" w14:textId="77777777" w:rsidR="00264EF3" w:rsidRDefault="00264EF3" w:rsidP="00971B99">
      <w:pPr>
        <w:spacing w:line="276" w:lineRule="auto"/>
        <w:rPr>
          <w:rFonts w:ascii="Arial" w:hAnsi="Arial" w:cs="Arial"/>
        </w:rPr>
      </w:pPr>
    </w:p>
    <w:p w14:paraId="02565B15" w14:textId="77777777" w:rsidR="00264EF3" w:rsidRDefault="00264EF3" w:rsidP="00971B99">
      <w:pPr>
        <w:spacing w:line="276" w:lineRule="auto"/>
        <w:rPr>
          <w:rFonts w:ascii="Arial" w:hAnsi="Arial" w:cs="Arial"/>
        </w:rPr>
      </w:pPr>
    </w:p>
    <w:p w14:paraId="469618E5" w14:textId="77777777" w:rsidR="000D5697" w:rsidRDefault="000D5697" w:rsidP="00971B9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503A0A">
        <w:rPr>
          <w:rFonts w:ascii="Arial" w:hAnsi="Arial" w:cs="Arial"/>
          <w:b/>
          <w:bCs/>
          <w:sz w:val="28"/>
          <w:szCs w:val="28"/>
        </w:rPr>
        <w:t>Medir por medir</w:t>
      </w:r>
    </w:p>
    <w:p w14:paraId="733AC8C1" w14:textId="125EB728" w:rsidR="00503A0A" w:rsidRPr="00C45A56" w:rsidRDefault="00264F78" w:rsidP="008B12E4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45A56">
        <w:rPr>
          <w:rFonts w:ascii="Arial" w:hAnsi="Arial" w:cs="Arial"/>
        </w:rPr>
        <w:t>Para determinar qué distancia debe alcanzar la sonda NG en el estómago,</w:t>
      </w:r>
      <w:r w:rsidR="008B12E4" w:rsidRPr="00C45A56">
        <w:rPr>
          <w:rFonts w:ascii="Arial" w:hAnsi="Arial" w:cs="Arial"/>
        </w:rPr>
        <w:t xml:space="preserve"> </w:t>
      </w:r>
      <w:r w:rsidRPr="00C45A56">
        <w:rPr>
          <w:rFonts w:ascii="Arial" w:hAnsi="Arial" w:cs="Arial"/>
        </w:rPr>
        <w:t>sostén el extremo de la sonda en la punta de la nariz del paciente. Extiende la</w:t>
      </w:r>
      <w:r w:rsidR="008B12E4" w:rsidRPr="00C45A56">
        <w:rPr>
          <w:rFonts w:ascii="Arial" w:hAnsi="Arial" w:cs="Arial"/>
        </w:rPr>
        <w:t xml:space="preserve"> </w:t>
      </w:r>
      <w:r w:rsidRPr="00C45A56">
        <w:rPr>
          <w:rFonts w:ascii="Arial" w:hAnsi="Arial" w:cs="Arial"/>
        </w:rPr>
        <w:t>sonda hacia el lóbulo de la oreja y después bájala hacia la apófisis xifoides.</w:t>
      </w:r>
      <w:r w:rsidR="0063761B" w:rsidRPr="00C45A56">
        <w:rPr>
          <w:rFonts w:ascii="Arial" w:hAnsi="Arial" w:cs="Arial"/>
        </w:rPr>
        <w:t xml:space="preserve"> </w:t>
      </w:r>
    </w:p>
    <w:p w14:paraId="7B645B8D" w14:textId="541927CF" w:rsidR="007662BA" w:rsidRPr="00C45A56" w:rsidRDefault="007662BA" w:rsidP="008B12E4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45A56">
        <w:rPr>
          <w:rFonts w:ascii="Arial" w:hAnsi="Arial" w:cs="Arial"/>
        </w:rPr>
        <w:t>Marca esta distancia en la sonda con esparadrapo.</w:t>
      </w:r>
    </w:p>
    <w:p w14:paraId="55B32B7F" w14:textId="77777777" w:rsidR="008A1F3E" w:rsidRPr="00C45A56" w:rsidRDefault="008A1F3E" w:rsidP="008A1F3E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45A56">
        <w:rPr>
          <w:rFonts w:ascii="Arial" w:hAnsi="Arial" w:cs="Arial"/>
        </w:rPr>
        <w:t>Para determinar qué fosa nasal permitirá el acceso con mayor facilidad,</w:t>
      </w:r>
    </w:p>
    <w:p w14:paraId="263A2FE4" w14:textId="2BB2DA73" w:rsidR="00945775" w:rsidRPr="0056611B" w:rsidRDefault="008A1F3E" w:rsidP="0056611B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45A56">
        <w:rPr>
          <w:rFonts w:ascii="Arial" w:hAnsi="Arial" w:cs="Arial"/>
        </w:rPr>
        <w:t>utiliza una mini linterna e inspecciona en busca de tabiques desviados u otras anomalías. Por lo general, es mejor usar la fosa nasal más ancha o una que esté libre de toda lesión o pérdidas de integridad de la mucosa</w:t>
      </w:r>
      <w:r w:rsidR="0056611B">
        <w:rPr>
          <w:rFonts w:ascii="Arial" w:hAnsi="Arial" w:cs="Arial"/>
        </w:rPr>
        <w:t>.</w:t>
      </w:r>
    </w:p>
    <w:p w14:paraId="4BEBE27D" w14:textId="77777777" w:rsidR="001B3012" w:rsidRPr="00C45A56" w:rsidRDefault="00945775" w:rsidP="001B3012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45A56">
        <w:rPr>
          <w:rFonts w:ascii="Arial" w:hAnsi="Arial" w:cs="Arial"/>
        </w:rPr>
        <w:t>Lidocaína al 4 % en un hisopo. La dosis máxima debe ser menor de 300</w:t>
      </w:r>
      <w:r w:rsidR="001B3012" w:rsidRPr="00C45A56">
        <w:rPr>
          <w:rFonts w:ascii="Arial" w:hAnsi="Arial" w:cs="Arial"/>
        </w:rPr>
        <w:t xml:space="preserve"> </w:t>
      </w:r>
      <w:r w:rsidRPr="00C45A56">
        <w:rPr>
          <w:rFonts w:ascii="Arial" w:hAnsi="Arial" w:cs="Arial"/>
        </w:rPr>
        <w:t>Mg o 0.6-3.0 mg/kg para prevenir la toxicidad (véase Solución tópica d</w:t>
      </w:r>
      <w:r w:rsidR="004D3334" w:rsidRPr="00C45A56">
        <w:rPr>
          <w:rFonts w:ascii="Arial" w:hAnsi="Arial" w:cs="Arial"/>
        </w:rPr>
        <w:t>e c</w:t>
      </w:r>
      <w:r w:rsidRPr="00C45A56">
        <w:rPr>
          <w:rFonts w:ascii="Arial" w:hAnsi="Arial" w:cs="Arial"/>
        </w:rPr>
        <w:t xml:space="preserve">lorhidrato de lidocaína al 4 %). Debe usarse la dosis más baja </w:t>
      </w:r>
      <w:r w:rsidR="003D64AF" w:rsidRPr="00C45A56">
        <w:rPr>
          <w:rFonts w:ascii="Arial" w:hAnsi="Arial" w:cs="Arial"/>
        </w:rPr>
        <w:t>para producir</w:t>
      </w:r>
      <w:r w:rsidRPr="00C45A56">
        <w:rPr>
          <w:rFonts w:ascii="Arial" w:hAnsi="Arial" w:cs="Arial"/>
        </w:rPr>
        <w:t xml:space="preserve"> la anestesia deseada, a fin de prevenir concentraciones</w:t>
      </w:r>
      <w:r w:rsidR="00731980" w:rsidRPr="00C45A56">
        <w:rPr>
          <w:rFonts w:ascii="Arial" w:hAnsi="Arial" w:cs="Arial"/>
        </w:rPr>
        <w:t xml:space="preserve"> p</w:t>
      </w:r>
      <w:r w:rsidRPr="00C45A56">
        <w:rPr>
          <w:rFonts w:ascii="Arial" w:hAnsi="Arial" w:cs="Arial"/>
        </w:rPr>
        <w:t>lasmáticas elevadas y efectos adversos. Desecha el hisopo y no lo uses</w:t>
      </w:r>
      <w:r w:rsidR="007F0161" w:rsidRPr="00C45A56">
        <w:rPr>
          <w:rFonts w:ascii="Arial" w:hAnsi="Arial" w:cs="Arial"/>
        </w:rPr>
        <w:t xml:space="preserve"> </w:t>
      </w:r>
      <w:r w:rsidRPr="00C45A56">
        <w:rPr>
          <w:rFonts w:ascii="Arial" w:hAnsi="Arial" w:cs="Arial"/>
        </w:rPr>
        <w:t>Nuevamente. Espera 5 min antes de insertar la sonda NG. Ten en cuent</w:t>
      </w:r>
      <w:r w:rsidR="00C00DA6" w:rsidRPr="00C45A56">
        <w:rPr>
          <w:rFonts w:ascii="Arial" w:hAnsi="Arial" w:cs="Arial"/>
        </w:rPr>
        <w:t>a q</w:t>
      </w:r>
      <w:r w:rsidRPr="00C45A56">
        <w:rPr>
          <w:rFonts w:ascii="Arial" w:hAnsi="Arial" w:cs="Arial"/>
        </w:rPr>
        <w:t>ue el adormecimiento puede durar 15-60 min después de la aplicación.</w:t>
      </w:r>
    </w:p>
    <w:p w14:paraId="0BF0CEF4" w14:textId="77777777" w:rsidR="0032455F" w:rsidRPr="00C45A56" w:rsidRDefault="0032455F" w:rsidP="0032455F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45A56">
        <w:rPr>
          <w:rFonts w:ascii="Arial" w:hAnsi="Arial" w:cs="Arial"/>
        </w:rPr>
        <w:t>Lubrica los primeros 7.5 cm de la sonda con gel hidrosoluble.</w:t>
      </w:r>
    </w:p>
    <w:p w14:paraId="770D1F76" w14:textId="30401AA4" w:rsidR="008170EE" w:rsidRDefault="0032455F" w:rsidP="0032455F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45A56">
        <w:rPr>
          <w:rFonts w:ascii="Arial" w:hAnsi="Arial" w:cs="Arial"/>
        </w:rPr>
        <w:t>Instruye al paciente para que mantenga la cabeza erguida y recta.</w:t>
      </w:r>
    </w:p>
    <w:p w14:paraId="6C10CFC2" w14:textId="77777777" w:rsidR="0056611B" w:rsidRDefault="0056611B" w:rsidP="0056611B">
      <w:pPr>
        <w:spacing w:line="276" w:lineRule="auto"/>
        <w:rPr>
          <w:rFonts w:ascii="Arial" w:hAnsi="Arial" w:cs="Arial"/>
        </w:rPr>
      </w:pPr>
    </w:p>
    <w:p w14:paraId="5DF3054C" w14:textId="77777777" w:rsidR="0056611B" w:rsidRPr="0056611B" w:rsidRDefault="0056611B" w:rsidP="0056611B">
      <w:pPr>
        <w:spacing w:line="276" w:lineRule="auto"/>
        <w:rPr>
          <w:rFonts w:ascii="Arial" w:hAnsi="Arial" w:cs="Arial"/>
        </w:rPr>
      </w:pPr>
    </w:p>
    <w:p w14:paraId="68870141" w14:textId="77777777" w:rsidR="004D4153" w:rsidRDefault="004D4153" w:rsidP="00656BB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D3D45">
        <w:rPr>
          <w:rFonts w:ascii="Arial" w:hAnsi="Arial" w:cs="Arial"/>
          <w:b/>
          <w:bCs/>
          <w:sz w:val="28"/>
          <w:szCs w:val="28"/>
        </w:rPr>
        <w:t>Por la escotilla</w:t>
      </w:r>
    </w:p>
    <w:p w14:paraId="7BB28132" w14:textId="68DE6607" w:rsidR="00F3202A" w:rsidRPr="00257C37" w:rsidRDefault="00966F7E" w:rsidP="00656BB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57C37">
        <w:rPr>
          <w:rFonts w:ascii="Arial" w:hAnsi="Arial" w:cs="Arial"/>
        </w:rPr>
        <w:t>Toma la sonda con el extremo apuntando hacia abajo, forma una curva si es</w:t>
      </w:r>
      <w:r w:rsidR="00257C37">
        <w:rPr>
          <w:rFonts w:ascii="Arial" w:hAnsi="Arial" w:cs="Arial"/>
        </w:rPr>
        <w:t xml:space="preserve"> </w:t>
      </w:r>
      <w:r w:rsidRPr="00257C37">
        <w:rPr>
          <w:rFonts w:ascii="Arial" w:hAnsi="Arial" w:cs="Arial"/>
        </w:rPr>
        <w:t>necesario e insértala cuidadosamente en la fosa nasal más permeable del</w:t>
      </w:r>
      <w:r w:rsidR="00257C37">
        <w:rPr>
          <w:rFonts w:ascii="Arial" w:hAnsi="Arial" w:cs="Arial"/>
        </w:rPr>
        <w:t xml:space="preserve"> </w:t>
      </w:r>
      <w:r w:rsidRPr="00257C37">
        <w:rPr>
          <w:rFonts w:ascii="Arial" w:hAnsi="Arial" w:cs="Arial"/>
        </w:rPr>
        <w:t>paciente (como se muestra a la derecha).</w:t>
      </w:r>
    </w:p>
    <w:p w14:paraId="6E8E5EE0" w14:textId="1741BC60" w:rsidR="00F3202A" w:rsidRPr="00257C37" w:rsidRDefault="00F3202A" w:rsidP="00656BB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57C37">
        <w:rPr>
          <w:rFonts w:ascii="Arial" w:hAnsi="Arial" w:cs="Arial"/>
        </w:rPr>
        <w:t>Dirige la sonda hacia abajo y en dirección a la oreja más cercana a la fosa</w:t>
      </w:r>
      <w:r w:rsidR="00257C37">
        <w:rPr>
          <w:rFonts w:ascii="Arial" w:hAnsi="Arial" w:cs="Arial"/>
        </w:rPr>
        <w:t xml:space="preserve"> </w:t>
      </w:r>
      <w:r w:rsidRPr="00257C37">
        <w:rPr>
          <w:rFonts w:ascii="Arial" w:hAnsi="Arial" w:cs="Arial"/>
        </w:rPr>
        <w:t>nasal elegida. Avanza lentamente para evitar presionar sobre los cornetes y</w:t>
      </w:r>
      <w:r w:rsidR="00257C37">
        <w:rPr>
          <w:rFonts w:ascii="Arial" w:hAnsi="Arial" w:cs="Arial"/>
        </w:rPr>
        <w:t xml:space="preserve"> </w:t>
      </w:r>
      <w:r w:rsidRPr="00257C37">
        <w:rPr>
          <w:rFonts w:ascii="Arial" w:hAnsi="Arial" w:cs="Arial"/>
        </w:rPr>
        <w:t>causar dolor y hemorragias.</w:t>
      </w:r>
    </w:p>
    <w:p w14:paraId="45AEDA27" w14:textId="77777777" w:rsidR="004039A1" w:rsidRDefault="00AB7056" w:rsidP="006E338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846671">
        <w:rPr>
          <w:rFonts w:ascii="Arial" w:hAnsi="Arial" w:cs="Arial"/>
        </w:rPr>
        <w:t>Cuando la sonda alcance la nasofaringe, sentirás resistencia. Instruye al</w:t>
      </w:r>
      <w:r w:rsidR="00846671">
        <w:rPr>
          <w:rFonts w:ascii="Arial" w:hAnsi="Arial" w:cs="Arial"/>
        </w:rPr>
        <w:t xml:space="preserve"> </w:t>
      </w:r>
      <w:r w:rsidRPr="00846671">
        <w:rPr>
          <w:rFonts w:ascii="Arial" w:hAnsi="Arial" w:cs="Arial"/>
        </w:rPr>
        <w:t xml:space="preserve">paciente para que baje ligeramente la cabeza, a fin de cerrar la tráquea </w:t>
      </w:r>
      <w:r w:rsidR="00846671" w:rsidRPr="00846671">
        <w:rPr>
          <w:rFonts w:ascii="Arial" w:hAnsi="Arial" w:cs="Arial"/>
        </w:rPr>
        <w:t>y abrir</w:t>
      </w:r>
      <w:r w:rsidRPr="00846671">
        <w:rPr>
          <w:rFonts w:ascii="Arial" w:hAnsi="Arial" w:cs="Arial"/>
        </w:rPr>
        <w:t xml:space="preserve"> el esófago. Después, rota la sonda 180° hacia la fosa nasal opuesta</w:t>
      </w:r>
      <w:r w:rsidR="00846671">
        <w:rPr>
          <w:rFonts w:ascii="Arial" w:hAnsi="Arial" w:cs="Arial"/>
        </w:rPr>
        <w:t xml:space="preserve"> </w:t>
      </w:r>
      <w:r w:rsidRPr="00846671">
        <w:rPr>
          <w:rFonts w:ascii="Arial" w:hAnsi="Arial" w:cs="Arial"/>
        </w:rPr>
        <w:t xml:space="preserve">para </w:t>
      </w:r>
      <w:r w:rsidR="006E3385" w:rsidRPr="00846671">
        <w:rPr>
          <w:rFonts w:ascii="Arial" w:hAnsi="Arial" w:cs="Arial"/>
        </w:rPr>
        <w:t>re direccionarla</w:t>
      </w:r>
      <w:r w:rsidRPr="00846671">
        <w:rPr>
          <w:rFonts w:ascii="Arial" w:hAnsi="Arial" w:cs="Arial"/>
        </w:rPr>
        <w:t xml:space="preserve"> con el propósito de que no entre a la boca del paciente.</w:t>
      </w:r>
    </w:p>
    <w:p w14:paraId="559598BF" w14:textId="77777777" w:rsidR="004039A1" w:rsidRPr="004039A1" w:rsidRDefault="004039A1" w:rsidP="004039A1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2B5EA00A" w14:textId="77777777" w:rsidR="004039A1" w:rsidRPr="004039A1" w:rsidRDefault="004039A1" w:rsidP="004039A1">
      <w:pPr>
        <w:spacing w:line="276" w:lineRule="auto"/>
        <w:ind w:left="360"/>
        <w:jc w:val="both"/>
        <w:rPr>
          <w:rFonts w:ascii="Arial" w:hAnsi="Arial" w:cs="Arial"/>
        </w:rPr>
      </w:pPr>
    </w:p>
    <w:p w14:paraId="5739882F" w14:textId="77777777" w:rsidR="004039A1" w:rsidRDefault="004039A1" w:rsidP="004039A1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76E822F7" w14:textId="77777777" w:rsidR="004039A1" w:rsidRDefault="004039A1" w:rsidP="004039A1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D0732F" w14:textId="3B6398C2" w:rsidR="00AA0EAC" w:rsidRPr="004039A1" w:rsidRDefault="009049BF" w:rsidP="004039A1">
      <w:pPr>
        <w:spacing w:line="276" w:lineRule="auto"/>
        <w:jc w:val="both"/>
        <w:rPr>
          <w:rFonts w:ascii="Arial" w:hAnsi="Arial" w:cs="Arial"/>
        </w:rPr>
      </w:pPr>
      <w:r w:rsidRPr="004039A1">
        <w:rPr>
          <w:rFonts w:ascii="Arial" w:hAnsi="Arial" w:cs="Arial"/>
          <w:b/>
          <w:bCs/>
          <w:sz w:val="28"/>
          <w:szCs w:val="28"/>
        </w:rPr>
        <w:t>Toma un sorbo</w:t>
      </w:r>
    </w:p>
    <w:p w14:paraId="3A82D4ED" w14:textId="2245F529" w:rsidR="009049BF" w:rsidRPr="00BB41B1" w:rsidRDefault="009049BF" w:rsidP="00BB41B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BB41B1">
        <w:rPr>
          <w:rFonts w:ascii="Arial" w:hAnsi="Arial" w:cs="Arial"/>
        </w:rPr>
        <w:t>A menos que esté contraindicado, ofrece al paciente un vaso con agua con</w:t>
      </w:r>
      <w:r w:rsidR="00EB4ECA" w:rsidRPr="00BB41B1">
        <w:rPr>
          <w:rFonts w:ascii="Arial" w:hAnsi="Arial" w:cs="Arial"/>
        </w:rPr>
        <w:t xml:space="preserve"> </w:t>
      </w:r>
      <w:r w:rsidRPr="00BB41B1">
        <w:rPr>
          <w:rFonts w:ascii="Arial" w:hAnsi="Arial" w:cs="Arial"/>
        </w:rPr>
        <w:t>Un popote o pajilla. Indícale que tome un sorbo y lo trague, mientras</w:t>
      </w:r>
      <w:r w:rsidR="00BB41B1" w:rsidRPr="00BB41B1">
        <w:rPr>
          <w:rFonts w:ascii="Arial" w:hAnsi="Arial" w:cs="Arial"/>
        </w:rPr>
        <w:t xml:space="preserve"> a</w:t>
      </w:r>
      <w:r w:rsidRPr="00BB41B1">
        <w:rPr>
          <w:rFonts w:ascii="Arial" w:hAnsi="Arial" w:cs="Arial"/>
        </w:rPr>
        <w:t>vanzas lentamente la sonda. Esto ayuda a que la sonda pase hacia el</w:t>
      </w:r>
      <w:r w:rsidR="00BB41B1" w:rsidRPr="00BB41B1">
        <w:rPr>
          <w:rFonts w:ascii="Arial" w:hAnsi="Arial" w:cs="Arial"/>
        </w:rPr>
        <w:t xml:space="preserve"> </w:t>
      </w:r>
      <w:r w:rsidRPr="00BB41B1">
        <w:rPr>
          <w:rFonts w:ascii="Arial" w:hAnsi="Arial" w:cs="Arial"/>
        </w:rPr>
        <w:t>Esófago (si no se dispone de agua, pídele que degluta).</w:t>
      </w:r>
    </w:p>
    <w:p w14:paraId="736F1B73" w14:textId="0B65F396" w:rsidR="00F3202A" w:rsidRDefault="00F3202A" w:rsidP="00656BBF">
      <w:pPr>
        <w:spacing w:line="276" w:lineRule="auto"/>
        <w:jc w:val="both"/>
        <w:rPr>
          <w:rFonts w:ascii="Arial" w:hAnsi="Arial" w:cs="Arial"/>
        </w:rPr>
      </w:pPr>
    </w:p>
    <w:p w14:paraId="35999E3B" w14:textId="10D64B77" w:rsidR="00D964F0" w:rsidRPr="00C45A56" w:rsidRDefault="00D964F0" w:rsidP="00656BBF">
      <w:pPr>
        <w:spacing w:line="276" w:lineRule="auto"/>
        <w:jc w:val="both"/>
        <w:rPr>
          <w:rFonts w:ascii="Arial" w:hAnsi="Arial" w:cs="Arial"/>
        </w:rPr>
      </w:pPr>
    </w:p>
    <w:p w14:paraId="71A5DF6A" w14:textId="77777777" w:rsidR="005241EF" w:rsidRPr="00537F93" w:rsidRDefault="005241EF" w:rsidP="005241E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37F93">
        <w:rPr>
          <w:rFonts w:ascii="Arial" w:hAnsi="Arial" w:cs="Arial"/>
          <w:b/>
          <w:bCs/>
          <w:sz w:val="28"/>
          <w:szCs w:val="28"/>
        </w:rPr>
        <w:t>Asegura la colocación correcta de la sonda</w:t>
      </w:r>
    </w:p>
    <w:p w14:paraId="44A4BC5F" w14:textId="03A84616" w:rsidR="005241EF" w:rsidRPr="00537F93" w:rsidRDefault="005241EF" w:rsidP="005241E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37F93">
        <w:rPr>
          <w:rFonts w:ascii="Arial" w:hAnsi="Arial" w:cs="Arial"/>
        </w:rPr>
        <w:t>Mientras avanzas cuidadosamente la sonda y el paciente deglute, busca</w:t>
      </w:r>
      <w:r w:rsidR="00537F93">
        <w:rPr>
          <w:rFonts w:ascii="Arial" w:hAnsi="Arial" w:cs="Arial"/>
        </w:rPr>
        <w:t xml:space="preserve"> </w:t>
      </w:r>
      <w:r w:rsidRPr="00537F93">
        <w:rPr>
          <w:rFonts w:ascii="Arial" w:hAnsi="Arial" w:cs="Arial"/>
        </w:rPr>
        <w:t>signos de dificultad respiratoria, lo cual puede significar que la sonda está</w:t>
      </w:r>
      <w:r w:rsidR="00537F93">
        <w:rPr>
          <w:rFonts w:ascii="Arial" w:hAnsi="Arial" w:cs="Arial"/>
        </w:rPr>
        <w:t xml:space="preserve"> </w:t>
      </w:r>
      <w:r w:rsidRPr="00537F93">
        <w:rPr>
          <w:rFonts w:ascii="Arial" w:hAnsi="Arial" w:cs="Arial"/>
        </w:rPr>
        <w:t>en los bronquios y debe retirarse inmediatamente.</w:t>
      </w:r>
    </w:p>
    <w:p w14:paraId="6B1E14E3" w14:textId="77777777" w:rsidR="006C25DD" w:rsidRPr="005241EF" w:rsidRDefault="006C25DD" w:rsidP="005241EF">
      <w:pPr>
        <w:spacing w:line="276" w:lineRule="auto"/>
        <w:jc w:val="both"/>
        <w:rPr>
          <w:rFonts w:ascii="Arial" w:hAnsi="Arial" w:cs="Arial"/>
        </w:rPr>
      </w:pPr>
    </w:p>
    <w:p w14:paraId="40A0F0A5" w14:textId="12A034BA" w:rsidR="005241EF" w:rsidRPr="00537F93" w:rsidRDefault="005241EF" w:rsidP="005241E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37F93">
        <w:rPr>
          <w:rFonts w:ascii="Arial" w:hAnsi="Arial" w:cs="Arial"/>
        </w:rPr>
        <w:t>Suspende el avance de la sonda cuando la marca del esparadrapo llegue a la</w:t>
      </w:r>
      <w:r w:rsidR="00537F93">
        <w:rPr>
          <w:rFonts w:ascii="Arial" w:hAnsi="Arial" w:cs="Arial"/>
        </w:rPr>
        <w:t xml:space="preserve"> </w:t>
      </w:r>
      <w:r w:rsidRPr="00537F93">
        <w:rPr>
          <w:rFonts w:ascii="Arial" w:hAnsi="Arial" w:cs="Arial"/>
        </w:rPr>
        <w:t>fosa nasal del paciente.</w:t>
      </w:r>
    </w:p>
    <w:p w14:paraId="6F7E6152" w14:textId="77777777" w:rsidR="00537F93" w:rsidRPr="005241EF" w:rsidRDefault="00537F93" w:rsidP="005241EF">
      <w:pPr>
        <w:spacing w:line="276" w:lineRule="auto"/>
        <w:jc w:val="both"/>
        <w:rPr>
          <w:rFonts w:ascii="Arial" w:hAnsi="Arial" w:cs="Arial"/>
        </w:rPr>
      </w:pPr>
    </w:p>
    <w:p w14:paraId="0745E68E" w14:textId="45A03408" w:rsidR="000D5697" w:rsidRDefault="005241EF" w:rsidP="00656BB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37F93">
        <w:rPr>
          <w:rFonts w:ascii="Arial" w:hAnsi="Arial" w:cs="Arial"/>
        </w:rPr>
        <w:t>Conecta la jeringa con punta de catéter o de pera a la sonda y trata de aspirar</w:t>
      </w:r>
      <w:r w:rsidR="00537F93">
        <w:rPr>
          <w:rFonts w:ascii="Arial" w:hAnsi="Arial" w:cs="Arial"/>
        </w:rPr>
        <w:t xml:space="preserve"> </w:t>
      </w:r>
      <w:r w:rsidRPr="00537F93">
        <w:rPr>
          <w:rFonts w:ascii="Arial" w:hAnsi="Arial" w:cs="Arial"/>
        </w:rPr>
        <w:t>el contenido del estómago. Si no obtienes</w:t>
      </w:r>
      <w:r w:rsidR="00A77D57">
        <w:rPr>
          <w:rFonts w:ascii="Arial" w:hAnsi="Arial" w:cs="Arial"/>
        </w:rPr>
        <w:t xml:space="preserve"> </w:t>
      </w:r>
      <w:r w:rsidRPr="00A77D57">
        <w:rPr>
          <w:rFonts w:ascii="Arial" w:hAnsi="Arial" w:cs="Arial"/>
        </w:rPr>
        <w:t xml:space="preserve">contenido gástrico, coloca al paciente sobre su lado izquierdo para mover </w:t>
      </w:r>
      <w:r w:rsidR="006826DF" w:rsidRPr="00A77D57">
        <w:rPr>
          <w:rFonts w:ascii="Arial" w:hAnsi="Arial" w:cs="Arial"/>
        </w:rPr>
        <w:t>el contenido</w:t>
      </w:r>
      <w:r w:rsidRPr="00A77D57">
        <w:rPr>
          <w:rFonts w:ascii="Arial" w:hAnsi="Arial" w:cs="Arial"/>
        </w:rPr>
        <w:t xml:space="preserve"> a la curvatura mayor del estómago (véase Confirmación de la</w:t>
      </w:r>
      <w:r w:rsidR="006826DF">
        <w:rPr>
          <w:rFonts w:ascii="Arial" w:hAnsi="Arial" w:cs="Arial"/>
        </w:rPr>
        <w:t xml:space="preserve"> </w:t>
      </w:r>
      <w:r w:rsidRPr="006826DF">
        <w:rPr>
          <w:rFonts w:ascii="Arial" w:hAnsi="Arial" w:cs="Arial"/>
        </w:rPr>
        <w:t>colocación de la sonda</w:t>
      </w:r>
    </w:p>
    <w:p w14:paraId="1B95CDD1" w14:textId="77777777" w:rsidR="00D5311E" w:rsidRPr="00D5311E" w:rsidRDefault="00D5311E" w:rsidP="00D5311E">
      <w:pPr>
        <w:pStyle w:val="Prrafodelista"/>
        <w:rPr>
          <w:rFonts w:ascii="Arial" w:hAnsi="Arial" w:cs="Arial"/>
        </w:rPr>
      </w:pPr>
    </w:p>
    <w:p w14:paraId="753B172F" w14:textId="1255AE24" w:rsidR="00D5311E" w:rsidRDefault="000C68B1" w:rsidP="00D5311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C68B1">
        <w:rPr>
          <w:rFonts w:ascii="Arial" w:hAnsi="Arial" w:cs="Arial"/>
        </w:rPr>
        <w:t>Si aún no logras aspirar el contenido gástrico, avanza la sonda 2.5-5 cm.</w:t>
      </w:r>
      <w:r>
        <w:rPr>
          <w:rFonts w:ascii="Arial" w:hAnsi="Arial" w:cs="Arial"/>
        </w:rPr>
        <w:t xml:space="preserve"> </w:t>
      </w:r>
      <w:r w:rsidRPr="000C68B1">
        <w:rPr>
          <w:rFonts w:ascii="Arial" w:hAnsi="Arial" w:cs="Arial"/>
        </w:rPr>
        <w:t>Posteriormente, inyecta 10 cc de aire en la sonda. Al mismo tiempo, ausculta</w:t>
      </w:r>
      <w:r>
        <w:rPr>
          <w:rFonts w:ascii="Arial" w:hAnsi="Arial" w:cs="Arial"/>
        </w:rPr>
        <w:t xml:space="preserve"> </w:t>
      </w:r>
      <w:r w:rsidRPr="000C68B1">
        <w:rPr>
          <w:rFonts w:ascii="Arial" w:hAnsi="Arial" w:cs="Arial"/>
        </w:rPr>
        <w:t>en busca de ruidos de aire con el estetoscopio colocado sobre la región</w:t>
      </w:r>
      <w:r w:rsidR="00321BC0">
        <w:rPr>
          <w:rFonts w:ascii="Arial" w:hAnsi="Arial" w:cs="Arial"/>
        </w:rPr>
        <w:t xml:space="preserve"> </w:t>
      </w:r>
      <w:r w:rsidRPr="00321BC0">
        <w:rPr>
          <w:rFonts w:ascii="Arial" w:hAnsi="Arial" w:cs="Arial"/>
        </w:rPr>
        <w:t>epigástrica. Debes escuchar un sonido sibilante si la sonda se encuentra</w:t>
      </w:r>
      <w:r w:rsidR="00321BC0">
        <w:rPr>
          <w:rFonts w:ascii="Arial" w:hAnsi="Arial" w:cs="Arial"/>
        </w:rPr>
        <w:t xml:space="preserve"> </w:t>
      </w:r>
      <w:r w:rsidRPr="00321BC0">
        <w:rPr>
          <w:rFonts w:ascii="Arial" w:hAnsi="Arial" w:cs="Arial"/>
        </w:rPr>
        <w:t>permeable y está posicionada correctamente en el estómago.</w:t>
      </w:r>
      <w:r w:rsidR="00321BC0">
        <w:rPr>
          <w:rFonts w:ascii="Arial" w:hAnsi="Arial" w:cs="Arial"/>
        </w:rPr>
        <w:t xml:space="preserve"> </w:t>
      </w:r>
      <w:r w:rsidRPr="00321BC0">
        <w:rPr>
          <w:rFonts w:ascii="Arial" w:hAnsi="Arial" w:cs="Arial"/>
        </w:rPr>
        <w:t xml:space="preserve">Existe controversia respecto de si “el método </w:t>
      </w:r>
      <w:proofErr w:type="spellStart"/>
      <w:r w:rsidRPr="00321BC0">
        <w:rPr>
          <w:rFonts w:ascii="Arial" w:hAnsi="Arial" w:cs="Arial"/>
        </w:rPr>
        <w:t>auscultativo</w:t>
      </w:r>
      <w:proofErr w:type="spellEnd"/>
      <w:r w:rsidRPr="00321BC0">
        <w:rPr>
          <w:rFonts w:ascii="Arial" w:hAnsi="Arial" w:cs="Arial"/>
        </w:rPr>
        <w:t>” o escuchar el</w:t>
      </w:r>
      <w:r w:rsidR="00F73C8A">
        <w:rPr>
          <w:rFonts w:ascii="Arial" w:hAnsi="Arial" w:cs="Arial"/>
        </w:rPr>
        <w:t xml:space="preserve"> </w:t>
      </w:r>
      <w:r w:rsidRPr="00F73C8A">
        <w:rPr>
          <w:rFonts w:ascii="Arial" w:hAnsi="Arial" w:cs="Arial"/>
        </w:rPr>
        <w:t xml:space="preserve">ruido sibilante de aire inyectado con el estetoscopio resulta un </w:t>
      </w:r>
      <w:r w:rsidR="00F73C8A" w:rsidRPr="00F73C8A">
        <w:rPr>
          <w:rFonts w:ascii="Arial" w:hAnsi="Arial" w:cs="Arial"/>
        </w:rPr>
        <w:t>método confiable</w:t>
      </w:r>
      <w:r w:rsidRPr="00F73C8A">
        <w:rPr>
          <w:rFonts w:ascii="Arial" w:hAnsi="Arial" w:cs="Arial"/>
        </w:rPr>
        <w:t>. Ello porque el “sonido sibilante” puede escucharse si la sonda NG</w:t>
      </w:r>
      <w:r w:rsidR="00F73C8A">
        <w:rPr>
          <w:rFonts w:ascii="Arial" w:hAnsi="Arial" w:cs="Arial"/>
        </w:rPr>
        <w:t xml:space="preserve"> </w:t>
      </w:r>
      <w:r w:rsidRPr="00F73C8A">
        <w:rPr>
          <w:rFonts w:ascii="Arial" w:hAnsi="Arial" w:cs="Arial"/>
        </w:rPr>
        <w:t>está en el esófago distal, el intestino delgado o en los pulmones. El</w:t>
      </w:r>
      <w:r w:rsidR="007449B3">
        <w:rPr>
          <w:rFonts w:ascii="Arial" w:hAnsi="Arial" w:cs="Arial"/>
        </w:rPr>
        <w:t xml:space="preserve"> </w:t>
      </w:r>
      <w:r w:rsidRPr="007449B3">
        <w:rPr>
          <w:rFonts w:ascii="Arial" w:hAnsi="Arial" w:cs="Arial"/>
        </w:rPr>
        <w:t>desplazamiento hacia arriba dentro del esófago aumenta el riesgo de</w:t>
      </w:r>
      <w:r w:rsidR="009921CA">
        <w:rPr>
          <w:rFonts w:ascii="Arial" w:hAnsi="Arial" w:cs="Arial"/>
        </w:rPr>
        <w:t xml:space="preserve"> </w:t>
      </w:r>
      <w:r w:rsidRPr="009921CA">
        <w:rPr>
          <w:rFonts w:ascii="Arial" w:hAnsi="Arial" w:cs="Arial"/>
        </w:rPr>
        <w:t>aspiración y el desplazamiento hacia abajo incrementa las probabilidades de</w:t>
      </w:r>
      <w:r w:rsidR="009921CA">
        <w:rPr>
          <w:rFonts w:ascii="Arial" w:hAnsi="Arial" w:cs="Arial"/>
        </w:rPr>
        <w:t xml:space="preserve"> </w:t>
      </w:r>
      <w:r w:rsidRPr="009921CA">
        <w:rPr>
          <w:rFonts w:ascii="Arial" w:hAnsi="Arial" w:cs="Arial"/>
        </w:rPr>
        <w:t>intolerancia alimentaria.</w:t>
      </w:r>
      <w:r w:rsidR="004B4B7E">
        <w:rPr>
          <w:rFonts w:ascii="Arial" w:hAnsi="Arial" w:cs="Arial"/>
        </w:rPr>
        <w:t xml:space="preserve"> </w:t>
      </w:r>
      <w:r w:rsidRPr="004B4B7E">
        <w:rPr>
          <w:rFonts w:ascii="Arial" w:hAnsi="Arial" w:cs="Arial"/>
        </w:rPr>
        <w:t>Existen muchos estudios que se enfocan en el uso de papel pH para</w:t>
      </w:r>
      <w:r w:rsidR="004B4B7E">
        <w:rPr>
          <w:rFonts w:ascii="Arial" w:hAnsi="Arial" w:cs="Arial"/>
        </w:rPr>
        <w:t xml:space="preserve"> </w:t>
      </w:r>
      <w:r w:rsidRPr="004B4B7E">
        <w:rPr>
          <w:rFonts w:ascii="Arial" w:hAnsi="Arial" w:cs="Arial"/>
        </w:rPr>
        <w:t>confirmar la colocación de la sonda NG. Después de posicionar la sonda, se</w:t>
      </w:r>
      <w:r w:rsidR="004B4B7E">
        <w:rPr>
          <w:rFonts w:ascii="Arial" w:hAnsi="Arial" w:cs="Arial"/>
        </w:rPr>
        <w:t xml:space="preserve"> </w:t>
      </w:r>
      <w:r w:rsidRPr="004B4B7E">
        <w:rPr>
          <w:rFonts w:ascii="Arial" w:hAnsi="Arial" w:cs="Arial"/>
        </w:rPr>
        <w:t>pone una gota del aspirado en una tira reactiva de pH de alrededor de 7.5 cm.</w:t>
      </w:r>
      <w:r w:rsidR="004B4B7E">
        <w:rPr>
          <w:rFonts w:ascii="Arial" w:hAnsi="Arial" w:cs="Arial"/>
        </w:rPr>
        <w:t xml:space="preserve"> </w:t>
      </w:r>
      <w:r w:rsidRPr="004B4B7E">
        <w:rPr>
          <w:rFonts w:ascii="Arial" w:hAnsi="Arial" w:cs="Arial"/>
        </w:rPr>
        <w:t>La lectura se realiza inmediatamente después de que el aspirado entra en</w:t>
      </w:r>
      <w:r w:rsidR="004B4B7E">
        <w:rPr>
          <w:rFonts w:ascii="Arial" w:hAnsi="Arial" w:cs="Arial"/>
        </w:rPr>
        <w:t xml:space="preserve"> </w:t>
      </w:r>
      <w:r w:rsidRPr="004B4B7E">
        <w:rPr>
          <w:rFonts w:ascii="Arial" w:hAnsi="Arial" w:cs="Arial"/>
        </w:rPr>
        <w:t xml:space="preserve">contacto con el papel pH. Se debe </w:t>
      </w:r>
      <w:r w:rsidRPr="004B4B7E">
        <w:rPr>
          <w:rFonts w:ascii="Arial" w:hAnsi="Arial" w:cs="Arial"/>
        </w:rPr>
        <w:lastRenderedPageBreak/>
        <w:t>registrar el pH. El color que aparece el</w:t>
      </w:r>
      <w:r w:rsidR="004B4B7E">
        <w:rPr>
          <w:rFonts w:ascii="Arial" w:hAnsi="Arial" w:cs="Arial"/>
        </w:rPr>
        <w:t xml:space="preserve"> </w:t>
      </w:r>
      <w:r w:rsidRPr="004B4B7E">
        <w:rPr>
          <w:rFonts w:ascii="Arial" w:hAnsi="Arial" w:cs="Arial"/>
        </w:rPr>
        <w:t>papel pH con el aspirado se compara con una gráfica codificada por colores</w:t>
      </w:r>
      <w:r w:rsidRPr="00710644">
        <w:rPr>
          <w:rFonts w:ascii="Arial" w:hAnsi="Arial" w:cs="Arial"/>
        </w:rPr>
        <w:t>(similar a las tiras reactivas del análisis de orina). Las lecturas de pH que usan</w:t>
      </w:r>
      <w:r w:rsidR="00710644">
        <w:rPr>
          <w:rFonts w:ascii="Arial" w:hAnsi="Arial" w:cs="Arial"/>
        </w:rPr>
        <w:t xml:space="preserve"> </w:t>
      </w:r>
      <w:r w:rsidRPr="00710644">
        <w:rPr>
          <w:rFonts w:ascii="Arial" w:hAnsi="Arial" w:cs="Arial"/>
        </w:rPr>
        <w:t>papel pH con códigos de color con frecuencia resultan eficaces para</w:t>
      </w:r>
      <w:r w:rsidR="00C6782C">
        <w:rPr>
          <w:rFonts w:ascii="Arial" w:hAnsi="Arial" w:cs="Arial"/>
        </w:rPr>
        <w:t xml:space="preserve"> </w:t>
      </w:r>
      <w:r w:rsidRPr="00710644">
        <w:rPr>
          <w:rFonts w:ascii="Arial" w:hAnsi="Arial" w:cs="Arial"/>
        </w:rPr>
        <w:t>diferenciar entre la colocación gástrica e intestinal. Un pH en ayuno de 5 o</w:t>
      </w:r>
      <w:r w:rsidR="00C6782C">
        <w:rPr>
          <w:rFonts w:ascii="Arial" w:hAnsi="Arial" w:cs="Arial"/>
        </w:rPr>
        <w:t xml:space="preserve"> </w:t>
      </w:r>
      <w:r w:rsidRPr="00C6782C">
        <w:rPr>
          <w:rFonts w:ascii="Arial" w:hAnsi="Arial" w:cs="Arial"/>
        </w:rPr>
        <w:t>menos significa que se encuentra en el estómago, y un pH de 6 o mayor</w:t>
      </w:r>
      <w:r w:rsidR="00CE5E1B">
        <w:rPr>
          <w:rFonts w:ascii="Arial" w:hAnsi="Arial" w:cs="Arial"/>
        </w:rPr>
        <w:t xml:space="preserve"> indica la colocación en el intestino delgado.</w:t>
      </w:r>
    </w:p>
    <w:p w14:paraId="1E558DA8" w14:textId="529C5020" w:rsidR="0006443B" w:rsidRDefault="00BD45BE" w:rsidP="00084DA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84DAE">
        <w:rPr>
          <w:rFonts w:ascii="Arial" w:hAnsi="Arial" w:cs="Arial"/>
        </w:rPr>
        <w:t>Si estas pruebas no confirman la correcta colocación de la sonda, necesitarás verificación radiográfica. La confirmación por medio de rayos X es mejor</w:t>
      </w:r>
      <w:r w:rsidR="00C16E89" w:rsidRPr="00084DAE">
        <w:rPr>
          <w:rFonts w:ascii="Arial" w:hAnsi="Arial" w:cs="Arial"/>
        </w:rPr>
        <w:t xml:space="preserve"> </w:t>
      </w:r>
      <w:r w:rsidRPr="00084DAE">
        <w:rPr>
          <w:rFonts w:ascii="Arial" w:hAnsi="Arial" w:cs="Arial"/>
        </w:rPr>
        <w:t>para pacientes que están en estado de confusión, estado de</w:t>
      </w:r>
      <w:r w:rsidR="00C16E89" w:rsidRPr="00084DAE">
        <w:rPr>
          <w:rFonts w:ascii="Arial" w:hAnsi="Arial" w:cs="Arial"/>
        </w:rPr>
        <w:t xml:space="preserve"> </w:t>
      </w:r>
      <w:r w:rsidRPr="00084DAE">
        <w:rPr>
          <w:rFonts w:ascii="Arial" w:hAnsi="Arial" w:cs="Arial"/>
        </w:rPr>
        <w:t xml:space="preserve">coma, </w:t>
      </w:r>
      <w:proofErr w:type="spellStart"/>
      <w:r w:rsidRPr="00084DAE">
        <w:rPr>
          <w:rFonts w:ascii="Arial" w:hAnsi="Arial" w:cs="Arial"/>
        </w:rPr>
        <w:t>intubados,en</w:t>
      </w:r>
      <w:proofErr w:type="spellEnd"/>
      <w:r w:rsidRPr="00084DAE">
        <w:rPr>
          <w:rFonts w:ascii="Arial" w:hAnsi="Arial" w:cs="Arial"/>
        </w:rPr>
        <w:t xml:space="preserve"> la unidad de cuidados intensivos (UCI) o que tienen problemas para</w:t>
      </w:r>
      <w:r w:rsidR="00C16E89" w:rsidRPr="00084DAE">
        <w:rPr>
          <w:rFonts w:ascii="Arial" w:hAnsi="Arial" w:cs="Arial"/>
        </w:rPr>
        <w:t xml:space="preserve"> </w:t>
      </w:r>
      <w:r w:rsidRPr="00084DAE">
        <w:rPr>
          <w:rFonts w:ascii="Arial" w:hAnsi="Arial" w:cs="Arial"/>
        </w:rPr>
        <w:t xml:space="preserve">deglutir (véase Indicaciones para la práctica de la American </w:t>
      </w:r>
      <w:proofErr w:type="spellStart"/>
      <w:r w:rsidRPr="00084DAE">
        <w:rPr>
          <w:rFonts w:ascii="Arial" w:hAnsi="Arial" w:cs="Arial"/>
        </w:rPr>
        <w:t>Association</w:t>
      </w:r>
      <w:proofErr w:type="spellEnd"/>
      <w:r w:rsidRPr="00084DAE">
        <w:rPr>
          <w:rFonts w:ascii="Arial" w:hAnsi="Arial" w:cs="Arial"/>
        </w:rPr>
        <w:t xml:space="preserve"> of</w:t>
      </w:r>
      <w:r w:rsidR="00084DAE" w:rsidRPr="00084DAE">
        <w:rPr>
          <w:rFonts w:ascii="Arial" w:hAnsi="Arial" w:cs="Arial"/>
        </w:rPr>
        <w:t xml:space="preserve"> </w:t>
      </w:r>
      <w:proofErr w:type="spellStart"/>
      <w:r w:rsidRPr="00084DAE">
        <w:rPr>
          <w:rFonts w:ascii="Arial" w:hAnsi="Arial" w:cs="Arial"/>
        </w:rPr>
        <w:t>Critical</w:t>
      </w:r>
      <w:proofErr w:type="spellEnd"/>
      <w:r w:rsidRPr="00084DAE">
        <w:rPr>
          <w:rFonts w:ascii="Arial" w:hAnsi="Arial" w:cs="Arial"/>
        </w:rPr>
        <w:t xml:space="preserve"> </w:t>
      </w:r>
      <w:proofErr w:type="spellStart"/>
      <w:r w:rsidRPr="00084DAE">
        <w:rPr>
          <w:rFonts w:ascii="Arial" w:hAnsi="Arial" w:cs="Arial"/>
        </w:rPr>
        <w:t>Care</w:t>
      </w:r>
      <w:proofErr w:type="spellEnd"/>
      <w:r w:rsidRPr="00084DAE">
        <w:rPr>
          <w:rFonts w:ascii="Arial" w:hAnsi="Arial" w:cs="Arial"/>
        </w:rPr>
        <w:t xml:space="preserve"> Nurses).</w:t>
      </w:r>
    </w:p>
    <w:p w14:paraId="0E02A852" w14:textId="77777777" w:rsidR="00084DAE" w:rsidRDefault="00084DAE" w:rsidP="00084DAE">
      <w:pPr>
        <w:spacing w:line="276" w:lineRule="auto"/>
        <w:jc w:val="both"/>
        <w:rPr>
          <w:rFonts w:ascii="Arial" w:hAnsi="Arial" w:cs="Arial"/>
        </w:rPr>
      </w:pPr>
    </w:p>
    <w:p w14:paraId="24CFC8E5" w14:textId="13DB4DA0" w:rsidR="00084DAE" w:rsidRDefault="00FE6C57" w:rsidP="00084DAE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E6C57">
        <w:rPr>
          <w:rFonts w:ascii="Arial" w:hAnsi="Arial" w:cs="Arial"/>
          <w:b/>
          <w:bCs/>
          <w:sz w:val="28"/>
          <w:szCs w:val="28"/>
        </w:rPr>
        <w:t>Nadie se mueva</w:t>
      </w:r>
    </w:p>
    <w:p w14:paraId="5DCDD55A" w14:textId="390502BE" w:rsidR="00FE6C57" w:rsidRDefault="00767488" w:rsidP="00476BB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76BBE">
        <w:rPr>
          <w:rFonts w:ascii="Arial" w:hAnsi="Arial" w:cs="Arial"/>
          <w:sz w:val="28"/>
          <w:szCs w:val="28"/>
        </w:rPr>
        <w:t>Fija la sonda NG a la nariz del paciente con esparadrapo hipoalergénico (u</w:t>
      </w:r>
      <w:r w:rsidR="00476BBE" w:rsidRPr="00476BBE">
        <w:rPr>
          <w:rFonts w:ascii="Arial" w:hAnsi="Arial" w:cs="Arial"/>
          <w:sz w:val="28"/>
          <w:szCs w:val="28"/>
        </w:rPr>
        <w:t xml:space="preserve"> </w:t>
      </w:r>
      <w:r w:rsidRPr="00476BBE">
        <w:rPr>
          <w:rFonts w:ascii="Arial" w:hAnsi="Arial" w:cs="Arial"/>
          <w:sz w:val="28"/>
          <w:szCs w:val="28"/>
        </w:rPr>
        <w:t>otro soporte asignado). Si la piel del paciente es grasa, limpia el puente de la</w:t>
      </w:r>
      <w:r w:rsidR="00476BBE" w:rsidRPr="00476BBE">
        <w:rPr>
          <w:rFonts w:ascii="Arial" w:hAnsi="Arial" w:cs="Arial"/>
          <w:sz w:val="28"/>
          <w:szCs w:val="28"/>
        </w:rPr>
        <w:t xml:space="preserve"> </w:t>
      </w:r>
      <w:r w:rsidRPr="00476BBE">
        <w:rPr>
          <w:rFonts w:ascii="Arial" w:hAnsi="Arial" w:cs="Arial"/>
          <w:sz w:val="28"/>
          <w:szCs w:val="28"/>
        </w:rPr>
        <w:t>nariz con una toallita con alcohol y deja secar. Aplica una barrera cutánea</w:t>
      </w:r>
      <w:r w:rsidR="00476BBE" w:rsidRPr="00476BBE">
        <w:rPr>
          <w:rFonts w:ascii="Arial" w:hAnsi="Arial" w:cs="Arial"/>
          <w:sz w:val="28"/>
          <w:szCs w:val="28"/>
        </w:rPr>
        <w:t xml:space="preserve"> </w:t>
      </w:r>
      <w:r w:rsidRPr="00476BBE">
        <w:rPr>
          <w:rFonts w:ascii="Arial" w:hAnsi="Arial" w:cs="Arial"/>
          <w:sz w:val="28"/>
          <w:szCs w:val="28"/>
        </w:rPr>
        <w:t>líquida o benzoína para que el esparadrapo se adhiera mejor a la piel.</w:t>
      </w:r>
      <w:r w:rsidR="000F3E79" w:rsidRPr="00476BBE">
        <w:rPr>
          <w:rFonts w:ascii="Arial" w:hAnsi="Arial" w:cs="Arial"/>
          <w:sz w:val="28"/>
          <w:szCs w:val="28"/>
        </w:rPr>
        <w:t xml:space="preserve"> </w:t>
      </w:r>
      <w:r w:rsidRPr="00476BBE">
        <w:rPr>
          <w:rFonts w:ascii="Arial" w:hAnsi="Arial" w:cs="Arial"/>
          <w:sz w:val="28"/>
          <w:szCs w:val="28"/>
        </w:rPr>
        <w:t xml:space="preserve">Necesitarás alrededor de 10 cm de esparadrapo de 2.5 cm de grosor. </w:t>
      </w:r>
      <w:r w:rsidR="000F3E79" w:rsidRPr="00476BBE">
        <w:rPr>
          <w:rFonts w:ascii="Arial" w:hAnsi="Arial" w:cs="Arial"/>
          <w:sz w:val="28"/>
          <w:szCs w:val="28"/>
        </w:rPr>
        <w:t>Divide un</w:t>
      </w:r>
      <w:r w:rsidRPr="00476BBE">
        <w:rPr>
          <w:rFonts w:ascii="Arial" w:hAnsi="Arial" w:cs="Arial"/>
          <w:sz w:val="28"/>
          <w:szCs w:val="28"/>
        </w:rPr>
        <w:t xml:space="preserve"> extremo del esparadrapo hasta el centro, alrededor de 4 cm. Forma una</w:t>
      </w:r>
      <w:r w:rsidR="000F3E79" w:rsidRPr="00476BBE">
        <w:rPr>
          <w:rFonts w:ascii="Arial" w:hAnsi="Arial" w:cs="Arial"/>
          <w:sz w:val="28"/>
          <w:szCs w:val="28"/>
        </w:rPr>
        <w:t xml:space="preserve"> </w:t>
      </w:r>
      <w:r w:rsidRPr="00476BBE">
        <w:rPr>
          <w:rFonts w:ascii="Arial" w:hAnsi="Arial" w:cs="Arial"/>
          <w:sz w:val="28"/>
          <w:szCs w:val="28"/>
        </w:rPr>
        <w:t>lengüeta en los extremos abiertos (doblando juntos los lados con adhesivo).</w:t>
      </w:r>
      <w:r w:rsidR="000F3E79" w:rsidRPr="00476BBE">
        <w:rPr>
          <w:rFonts w:ascii="Arial" w:hAnsi="Arial" w:cs="Arial"/>
          <w:sz w:val="28"/>
          <w:szCs w:val="28"/>
        </w:rPr>
        <w:t xml:space="preserve"> </w:t>
      </w:r>
      <w:r w:rsidRPr="00476BBE">
        <w:rPr>
          <w:rFonts w:ascii="Arial" w:hAnsi="Arial" w:cs="Arial"/>
          <w:sz w:val="28"/>
          <w:szCs w:val="28"/>
        </w:rPr>
        <w:t>Pega el extremo del esparadrapo sin cortes en la nariz del paciente, de manera que la división en el esparadrapo comience alrededor de 1.5-3 cm de la punta de la nariz. Atraviesa los extremos con los que formaste las lengüetas alrededor de la sonda. A continuación, aplica otra porción de esparadrapo sobre el puente de la nariz para fijar la sonda.</w:t>
      </w:r>
    </w:p>
    <w:p w14:paraId="1E60D3F9" w14:textId="77777777" w:rsidR="00476BBE" w:rsidRDefault="00476BBE" w:rsidP="00476BB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998FD55" w14:textId="77777777" w:rsidR="00476BBE" w:rsidRPr="00476BBE" w:rsidRDefault="00476BBE" w:rsidP="00476BB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605CCAC" w14:textId="7AA609B8" w:rsidR="00C6782C" w:rsidRPr="00653D83" w:rsidRDefault="00C6782C" w:rsidP="00653D83">
      <w:pPr>
        <w:rPr>
          <w:rFonts w:ascii="Arial" w:hAnsi="Arial" w:cs="Arial"/>
        </w:rPr>
      </w:pPr>
    </w:p>
    <w:p w14:paraId="5C3834CF" w14:textId="77777777" w:rsidR="00C6782C" w:rsidRPr="006826DF" w:rsidRDefault="00C6782C" w:rsidP="006826DF">
      <w:pPr>
        <w:pStyle w:val="Prrafodelista"/>
        <w:rPr>
          <w:rFonts w:ascii="Arial" w:hAnsi="Arial" w:cs="Arial"/>
        </w:rPr>
      </w:pPr>
    </w:p>
    <w:p w14:paraId="3D30BA4C" w14:textId="77777777" w:rsidR="00971B99" w:rsidRPr="00C45A56" w:rsidRDefault="00971B99" w:rsidP="00656BBF">
      <w:pPr>
        <w:spacing w:line="276" w:lineRule="auto"/>
        <w:jc w:val="both"/>
        <w:rPr>
          <w:rFonts w:ascii="Arial" w:hAnsi="Arial" w:cs="Arial"/>
        </w:rPr>
      </w:pPr>
    </w:p>
    <w:sectPr w:rsidR="00971B99" w:rsidRPr="00C45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499F"/>
    <w:multiLevelType w:val="hybridMultilevel"/>
    <w:tmpl w:val="2594E4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E1C5E"/>
    <w:multiLevelType w:val="hybridMultilevel"/>
    <w:tmpl w:val="0D362C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32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00211"/>
    <w:multiLevelType w:val="hybridMultilevel"/>
    <w:tmpl w:val="EBF49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68D"/>
    <w:multiLevelType w:val="hybridMultilevel"/>
    <w:tmpl w:val="576A07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B42FD"/>
    <w:multiLevelType w:val="hybridMultilevel"/>
    <w:tmpl w:val="2B1C3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FE7"/>
    <w:multiLevelType w:val="hybridMultilevel"/>
    <w:tmpl w:val="A0846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F5837"/>
    <w:multiLevelType w:val="hybridMultilevel"/>
    <w:tmpl w:val="5FC47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52D2E"/>
    <w:multiLevelType w:val="hybridMultilevel"/>
    <w:tmpl w:val="D0FC0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B051D"/>
    <w:multiLevelType w:val="hybridMultilevel"/>
    <w:tmpl w:val="D4D44E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359B7"/>
    <w:multiLevelType w:val="hybridMultilevel"/>
    <w:tmpl w:val="064855C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A25C25"/>
    <w:multiLevelType w:val="hybridMultilevel"/>
    <w:tmpl w:val="8F7635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03512">
    <w:abstractNumId w:val="11"/>
  </w:num>
  <w:num w:numId="2" w16cid:durableId="1947273239">
    <w:abstractNumId w:val="9"/>
  </w:num>
  <w:num w:numId="3" w16cid:durableId="1003582839">
    <w:abstractNumId w:val="1"/>
  </w:num>
  <w:num w:numId="4" w16cid:durableId="98794591">
    <w:abstractNumId w:val="0"/>
  </w:num>
  <w:num w:numId="5" w16cid:durableId="1325933734">
    <w:abstractNumId w:val="5"/>
  </w:num>
  <w:num w:numId="6" w16cid:durableId="615911616">
    <w:abstractNumId w:val="7"/>
  </w:num>
  <w:num w:numId="7" w16cid:durableId="64692481">
    <w:abstractNumId w:val="8"/>
  </w:num>
  <w:num w:numId="8" w16cid:durableId="986201225">
    <w:abstractNumId w:val="3"/>
  </w:num>
  <w:num w:numId="9" w16cid:durableId="1908883381">
    <w:abstractNumId w:val="6"/>
  </w:num>
  <w:num w:numId="10" w16cid:durableId="1643340049">
    <w:abstractNumId w:val="4"/>
  </w:num>
  <w:num w:numId="11" w16cid:durableId="1928921667">
    <w:abstractNumId w:val="2"/>
  </w:num>
  <w:num w:numId="12" w16cid:durableId="1886598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BD"/>
    <w:rsid w:val="0006443B"/>
    <w:rsid w:val="00076CC1"/>
    <w:rsid w:val="00084DAE"/>
    <w:rsid w:val="000C68B1"/>
    <w:rsid w:val="000D5697"/>
    <w:rsid w:val="000F3E79"/>
    <w:rsid w:val="00136EEC"/>
    <w:rsid w:val="00151088"/>
    <w:rsid w:val="00160605"/>
    <w:rsid w:val="001678F4"/>
    <w:rsid w:val="001A0B66"/>
    <w:rsid w:val="001B3012"/>
    <w:rsid w:val="001B5040"/>
    <w:rsid w:val="002255D4"/>
    <w:rsid w:val="00257C37"/>
    <w:rsid w:val="00264EF3"/>
    <w:rsid w:val="00264F78"/>
    <w:rsid w:val="002D5FBC"/>
    <w:rsid w:val="00310298"/>
    <w:rsid w:val="003172EE"/>
    <w:rsid w:val="00321BC0"/>
    <w:rsid w:val="0032455F"/>
    <w:rsid w:val="00374832"/>
    <w:rsid w:val="00383460"/>
    <w:rsid w:val="0038383C"/>
    <w:rsid w:val="00387389"/>
    <w:rsid w:val="003D64AF"/>
    <w:rsid w:val="004039A1"/>
    <w:rsid w:val="00404931"/>
    <w:rsid w:val="00414919"/>
    <w:rsid w:val="004510C2"/>
    <w:rsid w:val="00476BBE"/>
    <w:rsid w:val="004A4B85"/>
    <w:rsid w:val="004B41A2"/>
    <w:rsid w:val="004B4B7E"/>
    <w:rsid w:val="004B6E74"/>
    <w:rsid w:val="004D3334"/>
    <w:rsid w:val="004D4153"/>
    <w:rsid w:val="004F4E26"/>
    <w:rsid w:val="00503A0A"/>
    <w:rsid w:val="005241EF"/>
    <w:rsid w:val="00530408"/>
    <w:rsid w:val="00537F93"/>
    <w:rsid w:val="005413BD"/>
    <w:rsid w:val="005564DB"/>
    <w:rsid w:val="0056611B"/>
    <w:rsid w:val="005B4291"/>
    <w:rsid w:val="005D3D45"/>
    <w:rsid w:val="00630C80"/>
    <w:rsid w:val="00632AF2"/>
    <w:rsid w:val="0063761B"/>
    <w:rsid w:val="00647155"/>
    <w:rsid w:val="00653D83"/>
    <w:rsid w:val="00656BBF"/>
    <w:rsid w:val="00663AE9"/>
    <w:rsid w:val="00665897"/>
    <w:rsid w:val="006826DF"/>
    <w:rsid w:val="006C25DD"/>
    <w:rsid w:val="006C397F"/>
    <w:rsid w:val="006E3385"/>
    <w:rsid w:val="006E3A0E"/>
    <w:rsid w:val="006E6882"/>
    <w:rsid w:val="006F152C"/>
    <w:rsid w:val="00710644"/>
    <w:rsid w:val="00731980"/>
    <w:rsid w:val="007449B3"/>
    <w:rsid w:val="007662BA"/>
    <w:rsid w:val="00767488"/>
    <w:rsid w:val="00784913"/>
    <w:rsid w:val="007866A8"/>
    <w:rsid w:val="00794C9A"/>
    <w:rsid w:val="007F0161"/>
    <w:rsid w:val="007F1335"/>
    <w:rsid w:val="0080798F"/>
    <w:rsid w:val="008170EE"/>
    <w:rsid w:val="00841CB9"/>
    <w:rsid w:val="008460B0"/>
    <w:rsid w:val="00846671"/>
    <w:rsid w:val="008661FD"/>
    <w:rsid w:val="008A1F3E"/>
    <w:rsid w:val="008B12E4"/>
    <w:rsid w:val="008D7E22"/>
    <w:rsid w:val="008F139D"/>
    <w:rsid w:val="009049BF"/>
    <w:rsid w:val="00945775"/>
    <w:rsid w:val="00966F7E"/>
    <w:rsid w:val="00971B99"/>
    <w:rsid w:val="00986FD2"/>
    <w:rsid w:val="009921CA"/>
    <w:rsid w:val="009D4FB9"/>
    <w:rsid w:val="00A04501"/>
    <w:rsid w:val="00A10877"/>
    <w:rsid w:val="00A114E5"/>
    <w:rsid w:val="00A77D57"/>
    <w:rsid w:val="00A82FF6"/>
    <w:rsid w:val="00A94F8E"/>
    <w:rsid w:val="00AA0EAC"/>
    <w:rsid w:val="00AB7056"/>
    <w:rsid w:val="00B5339D"/>
    <w:rsid w:val="00B86554"/>
    <w:rsid w:val="00BB41B1"/>
    <w:rsid w:val="00BB5249"/>
    <w:rsid w:val="00BC1158"/>
    <w:rsid w:val="00BD45BE"/>
    <w:rsid w:val="00C00DA6"/>
    <w:rsid w:val="00C16E89"/>
    <w:rsid w:val="00C45A56"/>
    <w:rsid w:val="00C6782C"/>
    <w:rsid w:val="00C90587"/>
    <w:rsid w:val="00CC3170"/>
    <w:rsid w:val="00CE48D5"/>
    <w:rsid w:val="00CE5E1B"/>
    <w:rsid w:val="00CE781C"/>
    <w:rsid w:val="00CF3239"/>
    <w:rsid w:val="00D2534E"/>
    <w:rsid w:val="00D5311E"/>
    <w:rsid w:val="00D64A21"/>
    <w:rsid w:val="00D82B6C"/>
    <w:rsid w:val="00D8598D"/>
    <w:rsid w:val="00D926EB"/>
    <w:rsid w:val="00D964F0"/>
    <w:rsid w:val="00DC3494"/>
    <w:rsid w:val="00DD0CA7"/>
    <w:rsid w:val="00DE7432"/>
    <w:rsid w:val="00DF693B"/>
    <w:rsid w:val="00E21AAC"/>
    <w:rsid w:val="00E52FC8"/>
    <w:rsid w:val="00E64C73"/>
    <w:rsid w:val="00E71EF3"/>
    <w:rsid w:val="00EB4ECA"/>
    <w:rsid w:val="00EB59F6"/>
    <w:rsid w:val="00EC298E"/>
    <w:rsid w:val="00EC62FE"/>
    <w:rsid w:val="00ED4F3D"/>
    <w:rsid w:val="00ED638A"/>
    <w:rsid w:val="00F01A21"/>
    <w:rsid w:val="00F3202A"/>
    <w:rsid w:val="00F3735E"/>
    <w:rsid w:val="00F73C8A"/>
    <w:rsid w:val="00F73CAF"/>
    <w:rsid w:val="00FC06BD"/>
    <w:rsid w:val="00FD24EC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1A172"/>
  <w15:chartTrackingRefBased/>
  <w15:docId w15:val="{3E2BF09F-5585-BA4D-A585-590E2A5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3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3BD"/>
    <w:rPr>
      <w:b/>
      <w:bCs/>
      <w:smallCaps/>
      <w:color w:val="0F4761" w:themeColor="accent1" w:themeShade="BF"/>
      <w:spacing w:val="5"/>
    </w:rPr>
  </w:style>
  <w:style w:type="character" w:customStyle="1" w:styleId="topicparatopictextcub0d">
    <w:name w:val="topicpara_topictext__cub0d"/>
    <w:basedOn w:val="Fuentedeprrafopredeter"/>
    <w:rsid w:val="0098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1317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Gamboa lopez</dc:creator>
  <cp:keywords/>
  <dc:description/>
  <cp:lastModifiedBy>Jorge Luis Gamboa lopez</cp:lastModifiedBy>
  <cp:revision>2</cp:revision>
  <dcterms:created xsi:type="dcterms:W3CDTF">2025-07-27T00:41:00Z</dcterms:created>
  <dcterms:modified xsi:type="dcterms:W3CDTF">2025-07-27T00:41:00Z</dcterms:modified>
</cp:coreProperties>
</file>