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19E66B1A" w:rsidR="00DA3075" w:rsidRPr="002365C2" w:rsidRDefault="009D5A46" w:rsidP="00DA3075">
      <w:pPr>
        <w:spacing w:line="360" w:lineRule="auto"/>
        <w:jc w:val="center"/>
        <w:rPr>
          <w:rFonts w:ascii="Gill Sans MT" w:hAnsi="Gill Sans MT"/>
          <w:color w:val="1F4E79"/>
        </w:rPr>
      </w:pPr>
      <w:r>
        <w:rPr>
          <w:noProof/>
          <w:lang w:eastAsia="es-MX"/>
        </w:rPr>
        <w:drawing>
          <wp:inline distT="0" distB="0" distL="0" distR="0" wp14:anchorId="37A7730D" wp14:editId="201AE31E">
            <wp:extent cx="5295900" cy="22762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623" t="34413" r="22731" b="32984"/>
                    <a:stretch/>
                  </pic:blipFill>
                  <pic:spPr bwMode="auto">
                    <a:xfrm>
                      <a:off x="0" y="0"/>
                      <a:ext cx="5308164" cy="2281549"/>
                    </a:xfrm>
                    <a:prstGeom prst="rect">
                      <a:avLst/>
                    </a:prstGeom>
                    <a:ln>
                      <a:noFill/>
                    </a:ln>
                    <a:extLst>
                      <a:ext uri="{53640926-AAD7-44D8-BBD7-CCE9431645EC}">
                        <a14:shadowObscured xmlns:a14="http://schemas.microsoft.com/office/drawing/2010/main"/>
                      </a:ext>
                    </a:extLst>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46C3BEB" w:rsidR="00807951" w:rsidRPr="004E0984" w:rsidRDefault="00784FE4" w:rsidP="00CC5BD2">
                            <w:pPr>
                              <w:rPr>
                                <w:rFonts w:ascii="Gill Sans MT" w:hAnsi="Gill Sans MT"/>
                                <w:b/>
                                <w:i/>
                                <w:color w:val="131E32"/>
                                <w:sz w:val="32"/>
                                <w:szCs w:val="32"/>
                              </w:rPr>
                            </w:pPr>
                            <w:r>
                              <w:rPr>
                                <w:rFonts w:ascii="Gill Sans MT" w:hAnsi="Gill Sans MT"/>
                                <w:i/>
                                <w:color w:val="131E32"/>
                                <w:sz w:val="32"/>
                                <w:szCs w:val="32"/>
                              </w:rPr>
                              <w:t>Nombre del Alumno</w:t>
                            </w:r>
                            <w:r w:rsidR="004E0984">
                              <w:rPr>
                                <w:rFonts w:ascii="Gill Sans MT" w:hAnsi="Gill Sans MT"/>
                                <w:i/>
                                <w:color w:val="131E32"/>
                                <w:sz w:val="32"/>
                                <w:szCs w:val="32"/>
                              </w:rPr>
                              <w:t xml:space="preserve">: </w:t>
                            </w:r>
                            <w:r w:rsidR="004E0984">
                              <w:rPr>
                                <w:rFonts w:ascii="Gill Sans MT" w:hAnsi="Gill Sans MT"/>
                                <w:b/>
                                <w:i/>
                                <w:color w:val="131E32"/>
                                <w:sz w:val="32"/>
                                <w:szCs w:val="32"/>
                              </w:rPr>
                              <w:t>Alejandra Castillo Estrada.</w:t>
                            </w:r>
                          </w:p>
                          <w:p w14:paraId="70B3587E" w14:textId="14FAB6FD" w:rsidR="00EC741A" w:rsidRPr="00651E24"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E0984">
                              <w:rPr>
                                <w:rFonts w:ascii="Gill Sans MT" w:hAnsi="Gill Sans MT"/>
                                <w:i/>
                                <w:color w:val="131E32"/>
                                <w:sz w:val="32"/>
                                <w:szCs w:val="32"/>
                              </w:rPr>
                              <w:t xml:space="preserve">: </w:t>
                            </w:r>
                            <w:r w:rsidR="00AD10DC">
                              <w:rPr>
                                <w:rFonts w:ascii="Gill Sans MT" w:hAnsi="Gill Sans MT"/>
                                <w:b/>
                                <w:i/>
                                <w:color w:val="131E32"/>
                                <w:sz w:val="32"/>
                                <w:szCs w:val="32"/>
                              </w:rPr>
                              <w:t>Evolución sobre el Derecho Penal</w:t>
                            </w:r>
                            <w:r w:rsidR="004E0984">
                              <w:rPr>
                                <w:rFonts w:ascii="Gill Sans MT" w:hAnsi="Gill Sans MT"/>
                                <w:b/>
                                <w:i/>
                                <w:color w:val="131E32"/>
                                <w:sz w:val="32"/>
                                <w:szCs w:val="32"/>
                              </w:rPr>
                              <w:t>.</w:t>
                            </w:r>
                          </w:p>
                          <w:p w14:paraId="40A599B0" w14:textId="51D82147"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AD10DC">
                              <w:rPr>
                                <w:rFonts w:ascii="Gill Sans MT" w:hAnsi="Gill Sans MT"/>
                                <w:i/>
                                <w:color w:val="131E32"/>
                                <w:sz w:val="32"/>
                                <w:szCs w:val="32"/>
                              </w:rPr>
                              <w:t xml:space="preserve">: </w:t>
                            </w:r>
                            <w:r w:rsidR="00561A33">
                              <w:rPr>
                                <w:rFonts w:ascii="Gill Sans MT" w:hAnsi="Gill Sans MT"/>
                                <w:b/>
                                <w:i/>
                                <w:color w:val="131E32"/>
                                <w:sz w:val="32"/>
                                <w:szCs w:val="32"/>
                              </w:rPr>
                              <w:t>Garantías</w:t>
                            </w:r>
                            <w:r w:rsidR="00C15DBA">
                              <w:rPr>
                                <w:rFonts w:ascii="Gill Sans MT" w:hAnsi="Gill Sans MT"/>
                                <w:b/>
                                <w:i/>
                                <w:color w:val="131E32"/>
                                <w:sz w:val="32"/>
                                <w:szCs w:val="32"/>
                              </w:rPr>
                              <w:t>.</w:t>
                            </w:r>
                            <w:r>
                              <w:rPr>
                                <w:rFonts w:ascii="Gill Sans MT" w:hAnsi="Gill Sans MT"/>
                                <w:i/>
                                <w:color w:val="131E32"/>
                                <w:sz w:val="32"/>
                                <w:szCs w:val="32"/>
                              </w:rPr>
                              <w:t xml:space="preserve"> </w:t>
                            </w:r>
                          </w:p>
                          <w:p w14:paraId="13BC4602" w14:textId="6B818019" w:rsidR="00C0147D" w:rsidRPr="00C15DBA" w:rsidRDefault="00784FE4"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Nombre del profesor</w:t>
                            </w:r>
                            <w:r w:rsidR="00C15DBA">
                              <w:rPr>
                                <w:rFonts w:ascii="Gill Sans MT" w:hAnsi="Gill Sans MT"/>
                                <w:i/>
                                <w:color w:val="131E32"/>
                                <w:sz w:val="32"/>
                                <w:szCs w:val="32"/>
                              </w:rPr>
                              <w:t xml:space="preserve">: </w:t>
                            </w:r>
                            <w:proofErr w:type="spellStart"/>
                            <w:r w:rsidR="00561A33" w:rsidRPr="00561A33">
                              <w:rPr>
                                <w:rFonts w:ascii="Gill Sans MT" w:hAnsi="Gill Sans MT"/>
                                <w:b/>
                                <w:i/>
                                <w:color w:val="131E32"/>
                                <w:sz w:val="32"/>
                                <w:szCs w:val="32"/>
                              </w:rPr>
                              <w:t>Y</w:t>
                            </w:r>
                            <w:r w:rsidR="00561A33">
                              <w:rPr>
                                <w:rFonts w:ascii="Gill Sans MT" w:hAnsi="Gill Sans MT"/>
                                <w:b/>
                                <w:i/>
                                <w:color w:val="131E32"/>
                                <w:sz w:val="32"/>
                                <w:szCs w:val="32"/>
                              </w:rPr>
                              <w:t>izel</w:t>
                            </w:r>
                            <w:proofErr w:type="spellEnd"/>
                            <w:r w:rsidR="00561A33" w:rsidRPr="00561A33">
                              <w:rPr>
                                <w:rFonts w:ascii="Gill Sans MT" w:hAnsi="Gill Sans MT"/>
                                <w:b/>
                                <w:i/>
                                <w:color w:val="131E32"/>
                                <w:sz w:val="32"/>
                                <w:szCs w:val="32"/>
                              </w:rPr>
                              <w:t xml:space="preserve"> </w:t>
                            </w:r>
                            <w:proofErr w:type="spellStart"/>
                            <w:r w:rsidR="00561A33" w:rsidRPr="00561A33">
                              <w:rPr>
                                <w:rFonts w:ascii="Gill Sans MT" w:hAnsi="Gill Sans MT"/>
                                <w:b/>
                                <w:i/>
                                <w:color w:val="131E32"/>
                                <w:sz w:val="32"/>
                                <w:szCs w:val="32"/>
                              </w:rPr>
                              <w:t>Hainoam</w:t>
                            </w:r>
                            <w:proofErr w:type="spellEnd"/>
                            <w:r w:rsidR="00561A33" w:rsidRPr="00561A33">
                              <w:rPr>
                                <w:rFonts w:ascii="Gill Sans MT" w:hAnsi="Gill Sans MT"/>
                                <w:b/>
                                <w:i/>
                                <w:color w:val="131E32"/>
                                <w:sz w:val="32"/>
                                <w:szCs w:val="32"/>
                              </w:rPr>
                              <w:t xml:space="preserve"> Villar</w:t>
                            </w:r>
                            <w:r w:rsidR="00561A33">
                              <w:rPr>
                                <w:rFonts w:ascii="Gill Sans MT" w:hAnsi="Gill Sans MT"/>
                                <w:b/>
                                <w:i/>
                                <w:color w:val="131E32"/>
                                <w:sz w:val="32"/>
                                <w:szCs w:val="32"/>
                              </w:rPr>
                              <w:t>r</w:t>
                            </w:r>
                            <w:r w:rsidR="00561A33" w:rsidRPr="00561A33">
                              <w:rPr>
                                <w:rFonts w:ascii="Gill Sans MT" w:hAnsi="Gill Sans MT"/>
                                <w:b/>
                                <w:i/>
                                <w:color w:val="131E32"/>
                                <w:sz w:val="32"/>
                                <w:szCs w:val="32"/>
                              </w:rPr>
                              <w:t>eal Moreno</w:t>
                            </w:r>
                          </w:p>
                          <w:p w14:paraId="77E5A26D" w14:textId="2A1D0083" w:rsidR="0085340D" w:rsidRDefault="00C15DBA"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 xml:space="preserve">Nombre de la Licenciatura en </w:t>
                            </w:r>
                            <w:r>
                              <w:rPr>
                                <w:rFonts w:ascii="Gill Sans MT" w:hAnsi="Gill Sans MT"/>
                                <w:b/>
                                <w:i/>
                                <w:color w:val="131E32"/>
                                <w:sz w:val="32"/>
                                <w:szCs w:val="32"/>
                              </w:rPr>
                              <w:t>Derecho.</w:t>
                            </w:r>
                          </w:p>
                          <w:p w14:paraId="7DBAC84B" w14:textId="70F9A229" w:rsidR="00AD10DC" w:rsidRPr="00AD10DC" w:rsidRDefault="00AD10D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Actividad </w:t>
                            </w:r>
                            <w:r w:rsidR="00561A33">
                              <w:rPr>
                                <w:rFonts w:ascii="Gill Sans MT" w:hAnsi="Gill Sans MT"/>
                                <w:i/>
                                <w:color w:val="131E32"/>
                                <w:sz w:val="32"/>
                                <w:szCs w:val="32"/>
                              </w:rPr>
                              <w:t>2</w:t>
                            </w:r>
                          </w:p>
                          <w:p w14:paraId="38EFBDD3" w14:textId="1EE09919" w:rsidR="00EC741A" w:rsidRDefault="00561A3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Tercer</w:t>
                            </w:r>
                            <w:r w:rsidR="00651E24">
                              <w:rPr>
                                <w:rFonts w:ascii="Gill Sans MT" w:hAnsi="Gill Sans MT"/>
                                <w:i/>
                                <w:color w:val="131E32"/>
                                <w:sz w:val="32"/>
                                <w:szCs w:val="32"/>
                              </w:rPr>
                              <w:t xml:space="preserve"> </w:t>
                            </w:r>
                            <w:r w:rsidR="00EC741A">
                              <w:rPr>
                                <w:rFonts w:ascii="Gill Sans MT" w:hAnsi="Gill Sans MT"/>
                                <w:i/>
                                <w:color w:val="131E32"/>
                                <w:sz w:val="32"/>
                                <w:szCs w:val="32"/>
                              </w:rPr>
                              <w:t>Cuatrimestre</w:t>
                            </w:r>
                            <w:r w:rsidR="00651E24">
                              <w:rPr>
                                <w:rFonts w:ascii="Gill Sans MT" w:hAnsi="Gill Sans MT"/>
                                <w:i/>
                                <w:color w:val="131E32"/>
                                <w:sz w:val="32"/>
                                <w:szCs w:val="32"/>
                              </w:rPr>
                              <w:t>.</w:t>
                            </w:r>
                          </w:p>
                          <w:p w14:paraId="00349EBF" w14:textId="77777777" w:rsidR="00AD10DC" w:rsidRPr="00600C05" w:rsidRDefault="00AD10DC"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46C3BEB" w:rsidR="00807951" w:rsidRPr="004E0984" w:rsidRDefault="00784FE4" w:rsidP="00CC5BD2">
                      <w:pPr>
                        <w:rPr>
                          <w:rFonts w:ascii="Gill Sans MT" w:hAnsi="Gill Sans MT"/>
                          <w:b/>
                          <w:i/>
                          <w:color w:val="131E32"/>
                          <w:sz w:val="32"/>
                          <w:szCs w:val="32"/>
                        </w:rPr>
                      </w:pPr>
                      <w:r>
                        <w:rPr>
                          <w:rFonts w:ascii="Gill Sans MT" w:hAnsi="Gill Sans MT"/>
                          <w:i/>
                          <w:color w:val="131E32"/>
                          <w:sz w:val="32"/>
                          <w:szCs w:val="32"/>
                        </w:rPr>
                        <w:t>Nombre del Alumno</w:t>
                      </w:r>
                      <w:r w:rsidR="004E0984">
                        <w:rPr>
                          <w:rFonts w:ascii="Gill Sans MT" w:hAnsi="Gill Sans MT"/>
                          <w:i/>
                          <w:color w:val="131E32"/>
                          <w:sz w:val="32"/>
                          <w:szCs w:val="32"/>
                        </w:rPr>
                        <w:t xml:space="preserve">: </w:t>
                      </w:r>
                      <w:r w:rsidR="004E0984">
                        <w:rPr>
                          <w:rFonts w:ascii="Gill Sans MT" w:hAnsi="Gill Sans MT"/>
                          <w:b/>
                          <w:i/>
                          <w:color w:val="131E32"/>
                          <w:sz w:val="32"/>
                          <w:szCs w:val="32"/>
                        </w:rPr>
                        <w:t>Alejandra Castillo Estrada.</w:t>
                      </w:r>
                    </w:p>
                    <w:p w14:paraId="70B3587E" w14:textId="14FAB6FD" w:rsidR="00EC741A" w:rsidRPr="00651E24"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E0984">
                        <w:rPr>
                          <w:rFonts w:ascii="Gill Sans MT" w:hAnsi="Gill Sans MT"/>
                          <w:i/>
                          <w:color w:val="131E32"/>
                          <w:sz w:val="32"/>
                          <w:szCs w:val="32"/>
                        </w:rPr>
                        <w:t xml:space="preserve">: </w:t>
                      </w:r>
                      <w:r w:rsidR="00AD10DC">
                        <w:rPr>
                          <w:rFonts w:ascii="Gill Sans MT" w:hAnsi="Gill Sans MT"/>
                          <w:b/>
                          <w:i/>
                          <w:color w:val="131E32"/>
                          <w:sz w:val="32"/>
                          <w:szCs w:val="32"/>
                        </w:rPr>
                        <w:t>Evolución sobre el Derecho Penal</w:t>
                      </w:r>
                      <w:r w:rsidR="004E0984">
                        <w:rPr>
                          <w:rFonts w:ascii="Gill Sans MT" w:hAnsi="Gill Sans MT"/>
                          <w:b/>
                          <w:i/>
                          <w:color w:val="131E32"/>
                          <w:sz w:val="32"/>
                          <w:szCs w:val="32"/>
                        </w:rPr>
                        <w:t>.</w:t>
                      </w:r>
                    </w:p>
                    <w:p w14:paraId="40A599B0" w14:textId="51D82147"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AD10DC">
                        <w:rPr>
                          <w:rFonts w:ascii="Gill Sans MT" w:hAnsi="Gill Sans MT"/>
                          <w:i/>
                          <w:color w:val="131E32"/>
                          <w:sz w:val="32"/>
                          <w:szCs w:val="32"/>
                        </w:rPr>
                        <w:t xml:space="preserve">: </w:t>
                      </w:r>
                      <w:r w:rsidR="00561A33">
                        <w:rPr>
                          <w:rFonts w:ascii="Gill Sans MT" w:hAnsi="Gill Sans MT"/>
                          <w:b/>
                          <w:i/>
                          <w:color w:val="131E32"/>
                          <w:sz w:val="32"/>
                          <w:szCs w:val="32"/>
                        </w:rPr>
                        <w:t>Garantías</w:t>
                      </w:r>
                      <w:r w:rsidR="00C15DBA">
                        <w:rPr>
                          <w:rFonts w:ascii="Gill Sans MT" w:hAnsi="Gill Sans MT"/>
                          <w:b/>
                          <w:i/>
                          <w:color w:val="131E32"/>
                          <w:sz w:val="32"/>
                          <w:szCs w:val="32"/>
                        </w:rPr>
                        <w:t>.</w:t>
                      </w:r>
                      <w:r>
                        <w:rPr>
                          <w:rFonts w:ascii="Gill Sans MT" w:hAnsi="Gill Sans MT"/>
                          <w:i/>
                          <w:color w:val="131E32"/>
                          <w:sz w:val="32"/>
                          <w:szCs w:val="32"/>
                        </w:rPr>
                        <w:t xml:space="preserve"> </w:t>
                      </w:r>
                    </w:p>
                    <w:p w14:paraId="13BC4602" w14:textId="6B818019" w:rsidR="00C0147D" w:rsidRPr="00C15DBA" w:rsidRDefault="00784FE4"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Nombre del profesor</w:t>
                      </w:r>
                      <w:r w:rsidR="00C15DBA">
                        <w:rPr>
                          <w:rFonts w:ascii="Gill Sans MT" w:hAnsi="Gill Sans MT"/>
                          <w:i/>
                          <w:color w:val="131E32"/>
                          <w:sz w:val="32"/>
                          <w:szCs w:val="32"/>
                        </w:rPr>
                        <w:t xml:space="preserve">: </w:t>
                      </w:r>
                      <w:proofErr w:type="spellStart"/>
                      <w:r w:rsidR="00561A33" w:rsidRPr="00561A33">
                        <w:rPr>
                          <w:rFonts w:ascii="Gill Sans MT" w:hAnsi="Gill Sans MT"/>
                          <w:b/>
                          <w:i/>
                          <w:color w:val="131E32"/>
                          <w:sz w:val="32"/>
                          <w:szCs w:val="32"/>
                        </w:rPr>
                        <w:t>Y</w:t>
                      </w:r>
                      <w:r w:rsidR="00561A33">
                        <w:rPr>
                          <w:rFonts w:ascii="Gill Sans MT" w:hAnsi="Gill Sans MT"/>
                          <w:b/>
                          <w:i/>
                          <w:color w:val="131E32"/>
                          <w:sz w:val="32"/>
                          <w:szCs w:val="32"/>
                        </w:rPr>
                        <w:t>izel</w:t>
                      </w:r>
                      <w:proofErr w:type="spellEnd"/>
                      <w:r w:rsidR="00561A33" w:rsidRPr="00561A33">
                        <w:rPr>
                          <w:rFonts w:ascii="Gill Sans MT" w:hAnsi="Gill Sans MT"/>
                          <w:b/>
                          <w:i/>
                          <w:color w:val="131E32"/>
                          <w:sz w:val="32"/>
                          <w:szCs w:val="32"/>
                        </w:rPr>
                        <w:t xml:space="preserve"> </w:t>
                      </w:r>
                      <w:proofErr w:type="spellStart"/>
                      <w:r w:rsidR="00561A33" w:rsidRPr="00561A33">
                        <w:rPr>
                          <w:rFonts w:ascii="Gill Sans MT" w:hAnsi="Gill Sans MT"/>
                          <w:b/>
                          <w:i/>
                          <w:color w:val="131E32"/>
                          <w:sz w:val="32"/>
                          <w:szCs w:val="32"/>
                        </w:rPr>
                        <w:t>Hainoam</w:t>
                      </w:r>
                      <w:proofErr w:type="spellEnd"/>
                      <w:r w:rsidR="00561A33" w:rsidRPr="00561A33">
                        <w:rPr>
                          <w:rFonts w:ascii="Gill Sans MT" w:hAnsi="Gill Sans MT"/>
                          <w:b/>
                          <w:i/>
                          <w:color w:val="131E32"/>
                          <w:sz w:val="32"/>
                          <w:szCs w:val="32"/>
                        </w:rPr>
                        <w:t xml:space="preserve"> Villar</w:t>
                      </w:r>
                      <w:r w:rsidR="00561A33">
                        <w:rPr>
                          <w:rFonts w:ascii="Gill Sans MT" w:hAnsi="Gill Sans MT"/>
                          <w:b/>
                          <w:i/>
                          <w:color w:val="131E32"/>
                          <w:sz w:val="32"/>
                          <w:szCs w:val="32"/>
                        </w:rPr>
                        <w:t>r</w:t>
                      </w:r>
                      <w:r w:rsidR="00561A33" w:rsidRPr="00561A33">
                        <w:rPr>
                          <w:rFonts w:ascii="Gill Sans MT" w:hAnsi="Gill Sans MT"/>
                          <w:b/>
                          <w:i/>
                          <w:color w:val="131E32"/>
                          <w:sz w:val="32"/>
                          <w:szCs w:val="32"/>
                        </w:rPr>
                        <w:t>eal Moreno</w:t>
                      </w:r>
                    </w:p>
                    <w:p w14:paraId="77E5A26D" w14:textId="2A1D0083" w:rsidR="0085340D" w:rsidRDefault="00C15DBA"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 xml:space="preserve">Nombre de la Licenciatura en </w:t>
                      </w:r>
                      <w:r>
                        <w:rPr>
                          <w:rFonts w:ascii="Gill Sans MT" w:hAnsi="Gill Sans MT"/>
                          <w:b/>
                          <w:i/>
                          <w:color w:val="131E32"/>
                          <w:sz w:val="32"/>
                          <w:szCs w:val="32"/>
                        </w:rPr>
                        <w:t>Derecho.</w:t>
                      </w:r>
                    </w:p>
                    <w:p w14:paraId="7DBAC84B" w14:textId="70F9A229" w:rsidR="00AD10DC" w:rsidRPr="00AD10DC" w:rsidRDefault="00AD10D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Actividad </w:t>
                      </w:r>
                      <w:r w:rsidR="00561A33">
                        <w:rPr>
                          <w:rFonts w:ascii="Gill Sans MT" w:hAnsi="Gill Sans MT"/>
                          <w:i/>
                          <w:color w:val="131E32"/>
                          <w:sz w:val="32"/>
                          <w:szCs w:val="32"/>
                        </w:rPr>
                        <w:t>2</w:t>
                      </w:r>
                    </w:p>
                    <w:p w14:paraId="38EFBDD3" w14:textId="1EE09919" w:rsidR="00EC741A" w:rsidRDefault="00561A3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Tercer</w:t>
                      </w:r>
                      <w:r w:rsidR="00651E24">
                        <w:rPr>
                          <w:rFonts w:ascii="Gill Sans MT" w:hAnsi="Gill Sans MT"/>
                          <w:i/>
                          <w:color w:val="131E32"/>
                          <w:sz w:val="32"/>
                          <w:szCs w:val="32"/>
                        </w:rPr>
                        <w:t xml:space="preserve"> </w:t>
                      </w:r>
                      <w:r w:rsidR="00EC741A">
                        <w:rPr>
                          <w:rFonts w:ascii="Gill Sans MT" w:hAnsi="Gill Sans MT"/>
                          <w:i/>
                          <w:color w:val="131E32"/>
                          <w:sz w:val="32"/>
                          <w:szCs w:val="32"/>
                        </w:rPr>
                        <w:t>Cuatrimestre</w:t>
                      </w:r>
                      <w:r w:rsidR="00651E24">
                        <w:rPr>
                          <w:rFonts w:ascii="Gill Sans MT" w:hAnsi="Gill Sans MT"/>
                          <w:i/>
                          <w:color w:val="131E32"/>
                          <w:sz w:val="32"/>
                          <w:szCs w:val="32"/>
                        </w:rPr>
                        <w:t>.</w:t>
                      </w:r>
                    </w:p>
                    <w:p w14:paraId="00349EBF" w14:textId="77777777" w:rsidR="00AD10DC" w:rsidRPr="00600C05" w:rsidRDefault="00AD10DC"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66E8F70D" w14:textId="68F7E207" w:rsidR="00BD0CE1" w:rsidRPr="002B54C4" w:rsidRDefault="00DA3075" w:rsidP="002B54C4">
      <w:pPr>
        <w:pStyle w:val="NormalWeb"/>
        <w:jc w:val="both"/>
      </w:pPr>
      <w:r>
        <w:rPr>
          <w:rFonts w:ascii="Gill Sans MT" w:eastAsia="Calibri" w:hAnsi="Gill Sans MT"/>
          <w:noProof/>
        </w:rPr>
        <w:br w:type="page"/>
      </w:r>
      <w:r w:rsidR="00BD0CE1" w:rsidRPr="00BD0CE1">
        <w:lastRenderedPageBreak/>
        <w:pict w14:anchorId="19A55633">
          <v:rect id="_x0000_i1025" style="width:0;height:1.5pt" o:hralign="center" o:hrstd="t" o:hr="t" fillcolor="#a0a0a0" stroked="f"/>
        </w:pict>
      </w:r>
      <w:r w:rsidR="00BD0CE1" w:rsidRPr="002B54C4">
        <w:rPr>
          <w:rFonts w:ascii="Verdana" w:hAnsi="Verdana"/>
          <w:sz w:val="32"/>
        </w:rPr>
        <w:t>El Artículo 16 Constitucional: Pilar de la Legalidad y la Protección de los Derechos Fundamentales en México</w:t>
      </w:r>
      <w:r w:rsidR="002B54C4" w:rsidRPr="002B54C4">
        <w:rPr>
          <w:rFonts w:ascii="Verdana" w:hAnsi="Verdana"/>
          <w:sz w:val="32"/>
        </w:rPr>
        <w:t>.</w:t>
      </w:r>
    </w:p>
    <w:p w14:paraId="125A889B" w14:textId="77777777" w:rsidR="00BD0CE1" w:rsidRDefault="00BD0CE1" w:rsidP="002B54C4">
      <w:pPr>
        <w:pStyle w:val="NormalWeb"/>
        <w:ind w:firstLine="708"/>
        <w:jc w:val="both"/>
      </w:pPr>
    </w:p>
    <w:p w14:paraId="3637532A" w14:textId="4D4B8491" w:rsidR="00BD0CE1" w:rsidRPr="002B54C4" w:rsidRDefault="002B54C4" w:rsidP="002B54C4">
      <w:pPr>
        <w:pStyle w:val="NormalWeb"/>
        <w:ind w:firstLine="708"/>
        <w:jc w:val="both"/>
        <w:rPr>
          <w:rFonts w:ascii="Arial" w:hAnsi="Arial" w:cs="Arial"/>
        </w:rPr>
      </w:pPr>
      <w:r w:rsidRPr="002B54C4">
        <w:rPr>
          <w:rFonts w:ascii="Arial" w:hAnsi="Arial" w:cs="Arial"/>
        </w:rPr>
        <w:t>INTRODUCCIÓN</w:t>
      </w:r>
    </w:p>
    <w:p w14:paraId="037E3639" w14:textId="77777777" w:rsidR="00BD0CE1" w:rsidRPr="002B54C4" w:rsidRDefault="00BD0CE1" w:rsidP="002B54C4">
      <w:pPr>
        <w:pStyle w:val="NormalWeb"/>
        <w:ind w:firstLine="708"/>
        <w:jc w:val="both"/>
        <w:rPr>
          <w:rFonts w:ascii="Arial" w:hAnsi="Arial" w:cs="Arial"/>
        </w:rPr>
      </w:pPr>
    </w:p>
    <w:p w14:paraId="4D82F96E" w14:textId="15700B66" w:rsidR="00BD0CE1" w:rsidRPr="002B54C4" w:rsidRDefault="00BD0CE1" w:rsidP="004C7079">
      <w:pPr>
        <w:pStyle w:val="NormalWeb"/>
        <w:ind w:firstLine="708"/>
        <w:jc w:val="both"/>
        <w:rPr>
          <w:rFonts w:ascii="Arial" w:hAnsi="Arial" w:cs="Arial"/>
        </w:rPr>
      </w:pPr>
      <w:r w:rsidRPr="002B54C4">
        <w:rPr>
          <w:rFonts w:ascii="Arial" w:hAnsi="Arial" w:cs="Arial"/>
        </w:rPr>
        <w:t>En el marco jurídico de toda nación democrática, la protección de los derechos humanos y la limitación del poder estatal constituyen elementos esenciales para el fortalecimiento del Estado de derecho. La Constitución Política de los Estados Unidos Mexicanos, como norma suprema del orden jurídico nacional, establece un conjunto de principios y disposiciones que garantizan la libertad, la seguridad jurídica y la dignidad de los individuos frente a las acciones del poder público. Dentro de este entramado normativo, el artículo 16 se erige como uno de los pilares más importantes para la salvaguarda de las garantías individuales, al consagrar los principios de legalidad, inviolabilidad del domicilio, priv</w:t>
      </w:r>
      <w:r w:rsidR="004C7079">
        <w:rPr>
          <w:rFonts w:ascii="Arial" w:hAnsi="Arial" w:cs="Arial"/>
        </w:rPr>
        <w:t>acidad, y debido proceso legal.</w:t>
      </w:r>
    </w:p>
    <w:p w14:paraId="2338D65D" w14:textId="5E04DF7D" w:rsidR="00BD0CE1" w:rsidRPr="002B54C4" w:rsidRDefault="00BD0CE1" w:rsidP="004C7079">
      <w:pPr>
        <w:pStyle w:val="NormalWeb"/>
        <w:ind w:firstLine="708"/>
        <w:jc w:val="both"/>
        <w:rPr>
          <w:rFonts w:ascii="Arial" w:hAnsi="Arial" w:cs="Arial"/>
        </w:rPr>
      </w:pPr>
      <w:r w:rsidRPr="002B54C4">
        <w:rPr>
          <w:rFonts w:ascii="Arial" w:hAnsi="Arial" w:cs="Arial"/>
        </w:rPr>
        <w:t>Este artículo no solo establece límites precisos al actuar de las autoridades, sino que también otorga a los ciudadanos una protección efectiva contra actos arbitrarios. Al exigir que toda intervención en la esfera personal se realice mediante mandamiento escrito de autoridad competente, fundado y motivado conforme a la ley, se garantiza que los actos de molestia o privación de libertad estén justificados y sujetos a control constitucional. La relevancia del artículo 16 no solo radica en su función protectora, sino también en su capacidad para equilibrar la acción del Estado en materia de procuración de justicia y seguridad pública con el respeto irrestrict</w:t>
      </w:r>
      <w:r w:rsidR="004C7079">
        <w:rPr>
          <w:rFonts w:ascii="Arial" w:hAnsi="Arial" w:cs="Arial"/>
        </w:rPr>
        <w:t>o a los derechos fundamentales.</w:t>
      </w:r>
    </w:p>
    <w:p w14:paraId="0405E88C" w14:textId="3C8CB47D" w:rsidR="002B54C4" w:rsidRDefault="00BD0CE1" w:rsidP="002B54C4">
      <w:pPr>
        <w:pStyle w:val="NormalWeb"/>
        <w:ind w:firstLine="708"/>
        <w:jc w:val="both"/>
        <w:rPr>
          <w:rFonts w:ascii="Arial" w:hAnsi="Arial" w:cs="Arial"/>
        </w:rPr>
      </w:pPr>
      <w:r w:rsidRPr="002B54C4">
        <w:rPr>
          <w:rFonts w:ascii="Arial" w:hAnsi="Arial" w:cs="Arial"/>
        </w:rPr>
        <w:t>A lo largo del tiempo, este precepto ha evolucionado mediante diversas reformas que han buscado adecuarlo a los retos contemporáneos, tales como el uso de tecnologías de vigilancia, la protección de datos personales y la lucha contra el crimen organizado. En este ensayo se analizarán los aspectos sustantivos del artículo 16, su importancia en el contexto jurídico nacional, su aplicación práctica, y los desafíos que plantea en el ejerci</w:t>
      </w:r>
      <w:r w:rsidR="002B54C4">
        <w:rPr>
          <w:rFonts w:ascii="Arial" w:hAnsi="Arial" w:cs="Arial"/>
        </w:rPr>
        <w:t>cio cotidiano del poder público.</w:t>
      </w:r>
    </w:p>
    <w:p w14:paraId="7BFEB877" w14:textId="77777777" w:rsidR="004C7079" w:rsidRDefault="004C7079" w:rsidP="002B54C4">
      <w:pPr>
        <w:pStyle w:val="NormalWeb"/>
        <w:ind w:firstLine="708"/>
        <w:jc w:val="both"/>
        <w:rPr>
          <w:rFonts w:ascii="Arial" w:hAnsi="Arial" w:cs="Arial"/>
        </w:rPr>
      </w:pPr>
    </w:p>
    <w:p w14:paraId="75F7A94F" w14:textId="77777777" w:rsidR="004C7079" w:rsidRPr="002B54C4" w:rsidRDefault="004C7079" w:rsidP="002B54C4">
      <w:pPr>
        <w:pStyle w:val="NormalWeb"/>
        <w:ind w:firstLine="708"/>
        <w:jc w:val="both"/>
        <w:rPr>
          <w:rFonts w:ascii="Arial" w:hAnsi="Arial" w:cs="Arial"/>
        </w:rPr>
      </w:pPr>
    </w:p>
    <w:p w14:paraId="6E485D52" w14:textId="5D0F3C57" w:rsidR="00BD0CE1" w:rsidRPr="004C7079" w:rsidRDefault="00BD0CE1" w:rsidP="002B54C4">
      <w:pPr>
        <w:pStyle w:val="NormalWeb"/>
        <w:numPr>
          <w:ilvl w:val="0"/>
          <w:numId w:val="45"/>
        </w:numPr>
        <w:jc w:val="both"/>
        <w:rPr>
          <w:rFonts w:ascii="Arial" w:hAnsi="Arial" w:cs="Arial"/>
          <w:sz w:val="28"/>
        </w:rPr>
      </w:pPr>
      <w:r w:rsidRPr="004C7079">
        <w:rPr>
          <w:rFonts w:ascii="Arial" w:hAnsi="Arial" w:cs="Arial"/>
          <w:sz w:val="28"/>
        </w:rPr>
        <w:lastRenderedPageBreak/>
        <w:t>El principio de legalidad y la gar</w:t>
      </w:r>
      <w:r w:rsidR="002B54C4" w:rsidRPr="004C7079">
        <w:rPr>
          <w:rFonts w:ascii="Arial" w:hAnsi="Arial" w:cs="Arial"/>
          <w:sz w:val="28"/>
        </w:rPr>
        <w:t>antía de inviolabilidad</w:t>
      </w:r>
    </w:p>
    <w:p w14:paraId="6930F937" w14:textId="77777777" w:rsidR="00BD0CE1" w:rsidRPr="002B54C4" w:rsidRDefault="00BD0CE1" w:rsidP="002B54C4">
      <w:pPr>
        <w:pStyle w:val="NormalWeb"/>
        <w:ind w:firstLine="708"/>
        <w:jc w:val="both"/>
        <w:rPr>
          <w:rFonts w:ascii="Arial" w:hAnsi="Arial" w:cs="Arial"/>
        </w:rPr>
      </w:pPr>
    </w:p>
    <w:p w14:paraId="75D92508" w14:textId="77777777" w:rsidR="002B54C4" w:rsidRPr="002B54C4" w:rsidRDefault="00BD0CE1" w:rsidP="002B54C4">
      <w:pPr>
        <w:pStyle w:val="NormalWeb"/>
        <w:ind w:firstLine="708"/>
        <w:jc w:val="both"/>
        <w:rPr>
          <w:rFonts w:ascii="Arial" w:hAnsi="Arial" w:cs="Arial"/>
        </w:rPr>
      </w:pPr>
      <w:r w:rsidRPr="002B54C4">
        <w:rPr>
          <w:rFonts w:ascii="Arial" w:hAnsi="Arial" w:cs="Arial"/>
        </w:rPr>
        <w:t xml:space="preserve">El primer párrafo del artículo 16 establece que *“nadie puede ser molestado en su persona, familia, domicilio, papeles o posesiones, sino en virtud de mandamiento escrito de la autoridad competente, que funde y motive la causa legal del procedimiento”*. Este enunciado encarna el principio de legalidad, según el cual ninguna persona puede ser objeto de actos de molestia o privación de derechos si no existe una causa legal debidamente sustentada. La “fundamentación” y “motivación” son requisitos esenciales que obligan a la autoridad a explicar tanto la norma jurídica en la que se basa su actuación, como las razones fácticas y </w:t>
      </w:r>
      <w:r w:rsidR="002B54C4" w:rsidRPr="002B54C4">
        <w:rPr>
          <w:rFonts w:ascii="Arial" w:hAnsi="Arial" w:cs="Arial"/>
        </w:rPr>
        <w:t>contextuales que la justifican.</w:t>
      </w:r>
    </w:p>
    <w:p w14:paraId="4A0DAEB3" w14:textId="266EAADB" w:rsidR="00BD0CE1" w:rsidRPr="002B54C4" w:rsidRDefault="00BD0CE1" w:rsidP="002B54C4">
      <w:pPr>
        <w:pStyle w:val="NormalWeb"/>
        <w:ind w:firstLine="708"/>
        <w:jc w:val="both"/>
        <w:rPr>
          <w:rFonts w:ascii="Arial" w:hAnsi="Arial" w:cs="Arial"/>
        </w:rPr>
      </w:pPr>
      <w:r w:rsidRPr="002B54C4">
        <w:rPr>
          <w:rFonts w:ascii="Arial" w:hAnsi="Arial" w:cs="Arial"/>
        </w:rPr>
        <w:t>Esta disposición también consagra la inviolabilidad del domicilio, de los papeles personales y de las posesiones, reforzando el derecho a la privacidad y a la intimidad. Tales garantías son indispensables en una sociedad democrática, pues permiten a los individuos desenvolverse libremente sin temor a una intromisión arbitraria por parte del Estado. De esta manera, el artículo 16 no solo tutela la libertad individual, sino que establece límites precisos a la actuación de la autoridad, los cuales deben observarse rigurosamente para no incurrir en responsabilidad administrativa, penal o constitucional.</w:t>
      </w:r>
    </w:p>
    <w:p w14:paraId="6D9801B4" w14:textId="72F9AD5B" w:rsidR="00BD0CE1" w:rsidRPr="004C7079" w:rsidRDefault="00BD0CE1" w:rsidP="002B54C4">
      <w:pPr>
        <w:pStyle w:val="NormalWeb"/>
        <w:numPr>
          <w:ilvl w:val="0"/>
          <w:numId w:val="45"/>
        </w:numPr>
        <w:jc w:val="both"/>
        <w:rPr>
          <w:rFonts w:ascii="Arial" w:hAnsi="Arial" w:cs="Arial"/>
          <w:sz w:val="28"/>
        </w:rPr>
      </w:pPr>
      <w:r w:rsidRPr="004C7079">
        <w:rPr>
          <w:rFonts w:ascii="Arial" w:hAnsi="Arial" w:cs="Arial"/>
          <w:sz w:val="28"/>
        </w:rPr>
        <w:t>Órdenes de aprehensión y cateo: contr</w:t>
      </w:r>
      <w:r w:rsidR="004C7079" w:rsidRPr="004C7079">
        <w:rPr>
          <w:rFonts w:ascii="Arial" w:hAnsi="Arial" w:cs="Arial"/>
          <w:sz w:val="28"/>
        </w:rPr>
        <w:t>ol judicial del poder punitivo</w:t>
      </w:r>
    </w:p>
    <w:p w14:paraId="7B8650D2" w14:textId="77777777" w:rsidR="00BD0CE1" w:rsidRPr="002B54C4" w:rsidRDefault="00BD0CE1" w:rsidP="002B54C4">
      <w:pPr>
        <w:pStyle w:val="NormalWeb"/>
        <w:ind w:firstLine="708"/>
        <w:jc w:val="both"/>
        <w:rPr>
          <w:rFonts w:ascii="Arial" w:hAnsi="Arial" w:cs="Arial"/>
        </w:rPr>
      </w:pPr>
    </w:p>
    <w:p w14:paraId="0E07950C" w14:textId="77777777" w:rsidR="002B54C4" w:rsidRPr="002B54C4" w:rsidRDefault="00BD0CE1" w:rsidP="002B54C4">
      <w:pPr>
        <w:pStyle w:val="NormalWeb"/>
        <w:ind w:firstLine="708"/>
        <w:jc w:val="both"/>
        <w:rPr>
          <w:rFonts w:ascii="Arial" w:hAnsi="Arial" w:cs="Arial"/>
        </w:rPr>
      </w:pPr>
      <w:r w:rsidRPr="002B54C4">
        <w:rPr>
          <w:rFonts w:ascii="Arial" w:hAnsi="Arial" w:cs="Arial"/>
        </w:rPr>
        <w:t>Una de las aplicaciones más relevantes del artículo 16 se refiere a la emisión de órdenes de aprehensión. Estas solo pueden ser dictadas por una autoridad judicial, previa denuncia o querella de un hecho que la ley señale como delito y siempre que exista prueba que motive la presunción razonable de que la persona ha participado en su comisión. Esta disposición responde a los principios del debido proceso y la presunción de inocencia, al tiempo que impide la detención arbitraria por parte de la policía u otr</w:t>
      </w:r>
      <w:r w:rsidR="002B54C4" w:rsidRPr="002B54C4">
        <w:rPr>
          <w:rFonts w:ascii="Arial" w:hAnsi="Arial" w:cs="Arial"/>
        </w:rPr>
        <w:t>as autoridades administrativas.</w:t>
      </w:r>
    </w:p>
    <w:p w14:paraId="115740B0" w14:textId="53EDAFBF" w:rsidR="00BD0CE1" w:rsidRPr="002B54C4" w:rsidRDefault="00BD0CE1" w:rsidP="002B54C4">
      <w:pPr>
        <w:pStyle w:val="NormalWeb"/>
        <w:ind w:firstLine="708"/>
        <w:jc w:val="both"/>
        <w:rPr>
          <w:rFonts w:ascii="Arial" w:hAnsi="Arial" w:cs="Arial"/>
        </w:rPr>
      </w:pPr>
      <w:r w:rsidRPr="002B54C4">
        <w:rPr>
          <w:rFonts w:ascii="Arial" w:hAnsi="Arial" w:cs="Arial"/>
        </w:rPr>
        <w:t xml:space="preserve">En cuanto a los cateos, el artículo establece que también deben ser autorizados por la autoridad judicial mediante mandamiento por escrito, en el que se especifique el lugar que ha de inspeccionarse, la persona o personas que habrán de ser objeto de la diligencia, y los objetos que se buscan. El objetivo es evitar abusos por parte de las fuerzas de seguridad y preservar el carácter inviolable del domicilio. Estas medidas buscan garantizar que el uso </w:t>
      </w:r>
      <w:r w:rsidRPr="002B54C4">
        <w:rPr>
          <w:rFonts w:ascii="Arial" w:hAnsi="Arial" w:cs="Arial"/>
        </w:rPr>
        <w:lastRenderedPageBreak/>
        <w:t>de la fuerza pública esté siempre respaldado por un marco legal estricto y por mecanismos de control judicial efectivos.</w:t>
      </w:r>
    </w:p>
    <w:p w14:paraId="5B594B8B" w14:textId="77777777" w:rsidR="00BD0CE1" w:rsidRPr="002B54C4" w:rsidRDefault="00BD0CE1" w:rsidP="002B54C4">
      <w:pPr>
        <w:pStyle w:val="NormalWeb"/>
        <w:ind w:firstLine="708"/>
        <w:jc w:val="both"/>
        <w:rPr>
          <w:rFonts w:ascii="Arial" w:hAnsi="Arial" w:cs="Arial"/>
        </w:rPr>
      </w:pPr>
    </w:p>
    <w:p w14:paraId="0BB408C3" w14:textId="5333B267" w:rsidR="00BD0CE1" w:rsidRPr="002B54C4" w:rsidRDefault="00BD0CE1" w:rsidP="002B54C4">
      <w:pPr>
        <w:pStyle w:val="NormalWeb"/>
        <w:numPr>
          <w:ilvl w:val="0"/>
          <w:numId w:val="45"/>
        </w:numPr>
        <w:jc w:val="both"/>
        <w:rPr>
          <w:rFonts w:ascii="Arial" w:hAnsi="Arial" w:cs="Arial"/>
          <w:sz w:val="28"/>
        </w:rPr>
      </w:pPr>
      <w:r w:rsidRPr="002B54C4">
        <w:rPr>
          <w:rFonts w:ascii="Arial" w:hAnsi="Arial" w:cs="Arial"/>
          <w:sz w:val="28"/>
        </w:rPr>
        <w:t xml:space="preserve">Intervención de comunicaciones y </w:t>
      </w:r>
      <w:r w:rsidR="002B54C4" w:rsidRPr="002B54C4">
        <w:rPr>
          <w:rFonts w:ascii="Arial" w:hAnsi="Arial" w:cs="Arial"/>
          <w:sz w:val="28"/>
        </w:rPr>
        <w:t>protección de datos personales</w:t>
      </w:r>
    </w:p>
    <w:p w14:paraId="14C0DE95" w14:textId="77777777" w:rsidR="00BD0CE1" w:rsidRPr="002B54C4" w:rsidRDefault="00BD0CE1" w:rsidP="002B54C4">
      <w:pPr>
        <w:pStyle w:val="NormalWeb"/>
        <w:ind w:firstLine="708"/>
        <w:jc w:val="both"/>
        <w:rPr>
          <w:rFonts w:ascii="Arial" w:hAnsi="Arial" w:cs="Arial"/>
        </w:rPr>
      </w:pPr>
    </w:p>
    <w:p w14:paraId="7F18B87D" w14:textId="118C2324" w:rsidR="00BD0CE1" w:rsidRPr="002B54C4" w:rsidRDefault="00BD0CE1" w:rsidP="002B54C4">
      <w:pPr>
        <w:pStyle w:val="NormalWeb"/>
        <w:ind w:firstLine="708"/>
        <w:jc w:val="both"/>
        <w:rPr>
          <w:rFonts w:ascii="Arial" w:hAnsi="Arial" w:cs="Arial"/>
        </w:rPr>
      </w:pPr>
      <w:r w:rsidRPr="002B54C4">
        <w:rPr>
          <w:rFonts w:ascii="Arial" w:hAnsi="Arial" w:cs="Arial"/>
        </w:rPr>
        <w:t xml:space="preserve">Con el desarrollo tecnológico y la creciente digitalización de las comunicaciones, el artículo 16 ha sido objeto de reformas orientadas a regular la intervención de comunicaciones privadas. Estas sólo pueden llevarse a cabo con autorización judicial y para fines específicos, como la prevención de delitos graves. La autorización debe estar debidamente fundada, motivada y limitada en el tiempo, con el objetivo de proteger el derecho a la intimidad y a la </w:t>
      </w:r>
      <w:r w:rsidR="002B54C4" w:rsidRPr="002B54C4">
        <w:rPr>
          <w:rFonts w:ascii="Arial" w:hAnsi="Arial" w:cs="Arial"/>
        </w:rPr>
        <w:t>vida privada de los ciudadanos.</w:t>
      </w:r>
    </w:p>
    <w:p w14:paraId="726A94F5" w14:textId="77777777" w:rsidR="00BD0CE1" w:rsidRPr="002B54C4" w:rsidRDefault="00BD0CE1" w:rsidP="002B54C4">
      <w:pPr>
        <w:pStyle w:val="NormalWeb"/>
        <w:ind w:firstLine="708"/>
        <w:jc w:val="both"/>
        <w:rPr>
          <w:rFonts w:ascii="Arial" w:hAnsi="Arial" w:cs="Arial"/>
        </w:rPr>
      </w:pPr>
      <w:r w:rsidRPr="002B54C4">
        <w:rPr>
          <w:rFonts w:ascii="Arial" w:hAnsi="Arial" w:cs="Arial"/>
        </w:rPr>
        <w:t>Asimismo, el artículo establece principios en materia de protección de datos personales, los cuales son esenciales en la era digital. El Estado tiene la obligación de garantizar que la recolección, uso, almacenamiento y transferencia de datos se realicen conforme a principios de licitud, consentimiento, información, calidad, finalidad, proporcionalidad y responsabilidad. De esta manera, se asegura que los derechos digitales de los ciudadanos estén debidamente tutelados frente a posibles abusos de particulares o del propio gobierno.</w:t>
      </w:r>
    </w:p>
    <w:p w14:paraId="4E96AE1F" w14:textId="6241E265" w:rsidR="00BD0CE1" w:rsidRDefault="00BD0CE1" w:rsidP="002B54C4">
      <w:pPr>
        <w:pStyle w:val="NormalWeb"/>
        <w:jc w:val="both"/>
      </w:pPr>
    </w:p>
    <w:p w14:paraId="08A71C7C" w14:textId="77777777" w:rsidR="002B54C4" w:rsidRDefault="002B54C4" w:rsidP="002B54C4">
      <w:pPr>
        <w:pStyle w:val="NormalWeb"/>
        <w:jc w:val="both"/>
      </w:pPr>
    </w:p>
    <w:p w14:paraId="0DFC70C8" w14:textId="77777777" w:rsidR="002B54C4" w:rsidRDefault="002B54C4" w:rsidP="002B54C4">
      <w:pPr>
        <w:pStyle w:val="NormalWeb"/>
        <w:jc w:val="both"/>
      </w:pPr>
    </w:p>
    <w:p w14:paraId="287F50D2" w14:textId="77777777" w:rsidR="002B54C4" w:rsidRDefault="002B54C4" w:rsidP="002B54C4">
      <w:pPr>
        <w:pStyle w:val="NormalWeb"/>
        <w:jc w:val="both"/>
      </w:pPr>
    </w:p>
    <w:p w14:paraId="374C498D" w14:textId="77777777" w:rsidR="002B54C4" w:rsidRDefault="002B54C4" w:rsidP="002B54C4">
      <w:pPr>
        <w:pStyle w:val="NormalWeb"/>
        <w:jc w:val="both"/>
      </w:pPr>
    </w:p>
    <w:p w14:paraId="04AE8815" w14:textId="77777777" w:rsidR="002B54C4" w:rsidRDefault="002B54C4" w:rsidP="002B54C4">
      <w:pPr>
        <w:pStyle w:val="NormalWeb"/>
        <w:jc w:val="both"/>
      </w:pPr>
    </w:p>
    <w:p w14:paraId="36A749A6" w14:textId="77777777" w:rsidR="002B54C4" w:rsidRDefault="002B54C4" w:rsidP="002B54C4">
      <w:pPr>
        <w:pStyle w:val="NormalWeb"/>
        <w:jc w:val="both"/>
      </w:pPr>
    </w:p>
    <w:p w14:paraId="36923AF5" w14:textId="77777777" w:rsidR="002B54C4" w:rsidRDefault="002B54C4" w:rsidP="002B54C4">
      <w:pPr>
        <w:pStyle w:val="NormalWeb"/>
        <w:jc w:val="both"/>
      </w:pPr>
      <w:bookmarkStart w:id="0" w:name="_GoBack"/>
      <w:bookmarkEnd w:id="0"/>
    </w:p>
    <w:p w14:paraId="05A2B328" w14:textId="77777777" w:rsidR="00BD0CE1" w:rsidRPr="002B54C4" w:rsidRDefault="00BD0CE1" w:rsidP="002B54C4">
      <w:pPr>
        <w:pStyle w:val="NormalWeb"/>
        <w:ind w:firstLine="708"/>
        <w:jc w:val="both"/>
        <w:rPr>
          <w:rFonts w:ascii="Arial" w:hAnsi="Arial" w:cs="Arial"/>
        </w:rPr>
      </w:pPr>
    </w:p>
    <w:p w14:paraId="4F882F21" w14:textId="27A28DD2" w:rsidR="00BD0CE1" w:rsidRPr="002B54C4" w:rsidRDefault="002B54C4" w:rsidP="002B54C4">
      <w:pPr>
        <w:pStyle w:val="NormalWeb"/>
        <w:jc w:val="center"/>
        <w:rPr>
          <w:rFonts w:ascii="Arial" w:hAnsi="Arial" w:cs="Arial"/>
          <w:sz w:val="28"/>
          <w:szCs w:val="28"/>
        </w:rPr>
      </w:pPr>
      <w:r w:rsidRPr="002B54C4">
        <w:rPr>
          <w:rFonts w:ascii="Arial" w:hAnsi="Arial" w:cs="Arial"/>
          <w:sz w:val="28"/>
          <w:szCs w:val="28"/>
        </w:rPr>
        <w:lastRenderedPageBreak/>
        <w:t>Conclusión</w:t>
      </w:r>
    </w:p>
    <w:p w14:paraId="3684EFD6" w14:textId="77777777" w:rsidR="00BD0CE1" w:rsidRPr="002B54C4" w:rsidRDefault="00BD0CE1" w:rsidP="002B54C4">
      <w:pPr>
        <w:pStyle w:val="NormalWeb"/>
        <w:ind w:firstLine="708"/>
        <w:jc w:val="both"/>
        <w:rPr>
          <w:rFonts w:ascii="Arial" w:hAnsi="Arial" w:cs="Arial"/>
        </w:rPr>
      </w:pPr>
      <w:r w:rsidRPr="002B54C4">
        <w:rPr>
          <w:rFonts w:ascii="Arial" w:hAnsi="Arial" w:cs="Arial"/>
        </w:rPr>
        <w:t>El artículo 16 de la Constitución Política de los Estados Unidos Mexicanos constituye una de las garantías más robustas en defensa de los derechos fundamentales frente al poder del Estado. Su contenido normativo refleja la evolución del constitucionalismo mexicano hacia un modelo más garantista, en el que la dignidad humana y la libertad personal ocupan el centro del sistema jurídico. Al exigir el respeto al principio de legalidad, al debido proceso y al control judicial de los actos de molestia o privación de libertad, este artículo no solo protege a los ciudadanos de acciones arbitrarias, sino que también fortalece las instituciones y promueve una cultura de respeto a la legalidad.</w:t>
      </w:r>
    </w:p>
    <w:p w14:paraId="24F1BF55" w14:textId="77777777" w:rsidR="00BD0CE1" w:rsidRPr="002B54C4" w:rsidRDefault="00BD0CE1" w:rsidP="002B54C4">
      <w:pPr>
        <w:pStyle w:val="NormalWeb"/>
        <w:ind w:firstLine="708"/>
        <w:jc w:val="both"/>
        <w:rPr>
          <w:rFonts w:ascii="Arial" w:hAnsi="Arial" w:cs="Arial"/>
        </w:rPr>
      </w:pPr>
    </w:p>
    <w:p w14:paraId="11FC35FE" w14:textId="069D7944" w:rsidR="00DA3075" w:rsidRPr="002B54C4" w:rsidRDefault="00BD0CE1" w:rsidP="002B54C4">
      <w:pPr>
        <w:pStyle w:val="NormalWeb"/>
        <w:ind w:firstLine="708"/>
        <w:jc w:val="both"/>
        <w:rPr>
          <w:rFonts w:ascii="Arial" w:hAnsi="Arial" w:cs="Arial"/>
        </w:rPr>
      </w:pPr>
      <w:r w:rsidRPr="002B54C4">
        <w:rPr>
          <w:rFonts w:ascii="Arial" w:hAnsi="Arial" w:cs="Arial"/>
        </w:rPr>
        <w:t>No obstante, la aplicación efectiva del artículo 16 enfrenta desafíos significativos, tales como la corrupción, la impunidad y las deficiencias estructurales del sistema de justicia. Para que este precepto cumpla plenamente su función, es indispensable contar con instituciones sólidas, funcionarios capacitados, un poder judicial independiente y una ciudadanía informada y consciente de sus derechos. Solo así será posible consolidar un verdadero Estado de derecho en México, en el cual la ley sea no solo una norma escrita, sino una garantía viva y efec</w:t>
      </w:r>
      <w:r w:rsidR="002B54C4" w:rsidRPr="002B54C4">
        <w:rPr>
          <w:rFonts w:ascii="Arial" w:hAnsi="Arial" w:cs="Arial"/>
        </w:rPr>
        <w:t>tiva para todos los ciudadanos.</w:t>
      </w:r>
    </w:p>
    <w:sectPr w:rsidR="00DA3075" w:rsidRPr="002B54C4"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4C897" w14:textId="77777777" w:rsidR="004E14DD" w:rsidRDefault="004E14DD" w:rsidP="00EA0E38">
      <w:pPr>
        <w:spacing w:after="0" w:line="240" w:lineRule="auto"/>
      </w:pPr>
      <w:r>
        <w:separator/>
      </w:r>
    </w:p>
  </w:endnote>
  <w:endnote w:type="continuationSeparator" w:id="0">
    <w:p w14:paraId="36A7EB04" w14:textId="77777777" w:rsidR="004E14DD" w:rsidRDefault="004E14D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0EFF" w:usb1="4000785B" w:usb2="00000001"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C7079">
            <w:rPr>
              <w:caps/>
              <w:noProof/>
              <w:color w:val="808080" w:themeColor="background1" w:themeShade="80"/>
              <w:sz w:val="18"/>
              <w:szCs w:val="18"/>
            </w:rPr>
            <w:t>5</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A148B" w14:textId="77777777" w:rsidR="004E14DD" w:rsidRDefault="004E14DD" w:rsidP="00EA0E38">
      <w:pPr>
        <w:spacing w:after="0" w:line="240" w:lineRule="auto"/>
      </w:pPr>
      <w:r>
        <w:separator/>
      </w:r>
    </w:p>
  </w:footnote>
  <w:footnote w:type="continuationSeparator" w:id="0">
    <w:p w14:paraId="7B5F9CC9" w14:textId="77777777" w:rsidR="004E14DD" w:rsidRDefault="004E14DD"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2BA03D94" w:rsidR="00325A52" w:rsidRDefault="009D5A46">
    <w:pPr>
      <w:pStyle w:val="Encabezado"/>
    </w:pPr>
    <w:r>
      <w:rPr>
        <w:noProof/>
        <w:lang w:eastAsia="es-MX"/>
      </w:rPr>
      <w:drawing>
        <wp:anchor distT="0" distB="0" distL="114300" distR="114300" simplePos="0" relativeHeight="251662336" behindDoc="0" locked="0" layoutInCell="1" allowOverlap="1" wp14:anchorId="3D672451" wp14:editId="286FC3BD">
          <wp:simplePos x="0" y="0"/>
          <wp:positionH relativeFrom="column">
            <wp:posOffset>5206365</wp:posOffset>
          </wp:positionH>
          <wp:positionV relativeFrom="paragraph">
            <wp:posOffset>-221615</wp:posOffset>
          </wp:positionV>
          <wp:extent cx="1209675" cy="5199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23" t="34413" r="22731" b="32984"/>
                  <a:stretch/>
                </pic:blipFill>
                <pic:spPr bwMode="auto">
                  <a:xfrm>
                    <a:off x="0" y="0"/>
                    <a:ext cx="1209675" cy="519941"/>
                  </a:xfrm>
                  <a:prstGeom prst="rect">
                    <a:avLst/>
                  </a:prstGeom>
                  <a:ln>
                    <a:noFill/>
                  </a:ln>
                  <a:extLst>
                    <a:ext uri="{53640926-AAD7-44D8-BBD7-CCE9431645EC}">
                      <a14:shadowObscured xmlns:a14="http://schemas.microsoft.com/office/drawing/2010/main"/>
                    </a:ext>
                  </a:extLst>
                </pic:spPr>
              </pic:pic>
            </a:graphicData>
          </a:graphic>
        </wp:anchor>
      </w:drawing>
    </w:r>
    <w:r w:rsidR="00325A52" w:rsidRPr="00325A52">
      <w:rPr>
        <w:noProof/>
        <w:lang w:eastAsia="es-MX"/>
      </w:rPr>
      <w:drawing>
        <wp:anchor distT="0" distB="0" distL="114300" distR="114300" simplePos="0" relativeHeight="251660288" behindDoc="1" locked="0" layoutInCell="1" allowOverlap="1" wp14:anchorId="1D49430A" wp14:editId="7C42D98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A52"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5pt;height:1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4991D70"/>
    <w:multiLevelType w:val="hybridMultilevel"/>
    <w:tmpl w:val="9058FBA2"/>
    <w:lvl w:ilvl="0" w:tplc="02D26A08">
      <w:start w:val="1"/>
      <w:numFmt w:val="decimal"/>
      <w:lvlText w:val="%1."/>
      <w:lvlJc w:val="left"/>
      <w:pPr>
        <w:ind w:left="720" w:hanging="360"/>
      </w:pPr>
      <w:rPr>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4B9280A"/>
    <w:multiLevelType w:val="multilevel"/>
    <w:tmpl w:val="949E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2"/>
  </w:num>
  <w:num w:numId="20">
    <w:abstractNumId w:val="29"/>
  </w:num>
  <w:num w:numId="21">
    <w:abstractNumId w:val="43"/>
  </w:num>
  <w:num w:numId="22">
    <w:abstractNumId w:val="3"/>
  </w:num>
  <w:num w:numId="23">
    <w:abstractNumId w:val="37"/>
  </w:num>
  <w:num w:numId="24">
    <w:abstractNumId w:val="44"/>
  </w:num>
  <w:num w:numId="25">
    <w:abstractNumId w:val="38"/>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9"/>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40"/>
  </w:num>
  <w:num w:numId="44">
    <w:abstractNumId w:val="41"/>
  </w:num>
  <w:num w:numId="45">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15E8"/>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2D0F"/>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54C4"/>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144"/>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0F63"/>
    <w:rsid w:val="004C6290"/>
    <w:rsid w:val="004C7079"/>
    <w:rsid w:val="004C7E5D"/>
    <w:rsid w:val="004D45F8"/>
    <w:rsid w:val="004D5BF0"/>
    <w:rsid w:val="004D6F50"/>
    <w:rsid w:val="004D73FF"/>
    <w:rsid w:val="004E025F"/>
    <w:rsid w:val="004E0900"/>
    <w:rsid w:val="004E0984"/>
    <w:rsid w:val="004E14DD"/>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1A33"/>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1E24"/>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E5361"/>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D5A46"/>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7338"/>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1B2C"/>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10DC"/>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0CE1"/>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5DBA"/>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1917"/>
    <w:rsid w:val="00C5340E"/>
    <w:rsid w:val="00C53420"/>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4E35"/>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49EB"/>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2887">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8126304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03859453">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18361091">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43008503">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42814385">
      <w:bodyDiv w:val="1"/>
      <w:marLeft w:val="0"/>
      <w:marRight w:val="0"/>
      <w:marTop w:val="0"/>
      <w:marBottom w:val="0"/>
      <w:divBdr>
        <w:top w:val="none" w:sz="0" w:space="0" w:color="auto"/>
        <w:left w:val="none" w:sz="0" w:space="0" w:color="auto"/>
        <w:bottom w:val="none" w:sz="0" w:space="0" w:color="auto"/>
        <w:right w:val="none" w:sz="0" w:space="0" w:color="auto"/>
      </w:divBdr>
      <w:divsChild>
        <w:div w:id="46496072">
          <w:marLeft w:val="0"/>
          <w:marRight w:val="0"/>
          <w:marTop w:val="0"/>
          <w:marBottom w:val="0"/>
          <w:divBdr>
            <w:top w:val="none" w:sz="0" w:space="0" w:color="auto"/>
            <w:left w:val="none" w:sz="0" w:space="0" w:color="auto"/>
            <w:bottom w:val="none" w:sz="0" w:space="0" w:color="auto"/>
            <w:right w:val="none" w:sz="0" w:space="0" w:color="auto"/>
          </w:divBdr>
        </w:div>
      </w:divsChild>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77895874">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0EFF" w:usb1="4000785B" w:usb2="00000001"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360CE"/>
    <w:rsid w:val="00380168"/>
    <w:rsid w:val="00516E54"/>
    <w:rsid w:val="00561A5C"/>
    <w:rsid w:val="00742BA3"/>
    <w:rsid w:val="00764025"/>
    <w:rsid w:val="0098424B"/>
    <w:rsid w:val="009B3594"/>
    <w:rsid w:val="00B37424"/>
    <w:rsid w:val="00B437CB"/>
    <w:rsid w:val="00B6245D"/>
    <w:rsid w:val="00BC125D"/>
    <w:rsid w:val="00C87825"/>
    <w:rsid w:val="00F2229C"/>
    <w:rsid w:val="00F61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8868-0116-4067-8E27-8A9A1AF5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5</Pages>
  <Words>1071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del sureste</dc:creator>
  <cp:lastModifiedBy>Dell</cp:lastModifiedBy>
  <cp:revision>41</cp:revision>
  <cp:lastPrinted>2025-01-20T02:24:00Z</cp:lastPrinted>
  <dcterms:created xsi:type="dcterms:W3CDTF">2020-10-10T14:57:00Z</dcterms:created>
  <dcterms:modified xsi:type="dcterms:W3CDTF">2025-06-02T03:03:00Z</dcterms:modified>
</cp:coreProperties>
</file>