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2EA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D0630D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3A74AD9C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93502E1" w14:textId="77777777" w:rsidR="00DA3075" w:rsidRPr="002365C2" w:rsidRDefault="009D5A4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59EB0D99" wp14:editId="29759DF2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C36F8" w14:textId="3269D4C4" w:rsidR="00FD0386" w:rsidRDefault="00436406" w:rsidP="00D9253C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390DF4" wp14:editId="4D1C68B2">
                <wp:simplePos x="0" y="0"/>
                <wp:positionH relativeFrom="margin">
                  <wp:posOffset>-804545</wp:posOffset>
                </wp:positionH>
                <wp:positionV relativeFrom="paragraph">
                  <wp:posOffset>1021080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A59C0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52B1C8AE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D230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Juan Diego Mendoza Lopez </w:t>
                            </w:r>
                          </w:p>
                          <w:p w14:paraId="096CA251" w14:textId="76E8F155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8243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Ensayo</w:t>
                            </w:r>
                            <w:r w:rsidR="004071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9BAE81" w14:textId="7158E956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AE36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A8263BB" w14:textId="59A18CB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8243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71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Garantías </w:t>
                            </w:r>
                            <w:r w:rsidR="008243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738C0BF" w14:textId="686D4CF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243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EA009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258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Yizel</w:t>
                            </w:r>
                            <w:proofErr w:type="spellEnd"/>
                            <w:r w:rsidR="00D258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258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Hai</w:t>
                            </w:r>
                            <w:r w:rsidR="00E4502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noam</w:t>
                            </w:r>
                            <w:proofErr w:type="spellEnd"/>
                            <w:r w:rsidR="00E4502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Villarreal </w:t>
                            </w:r>
                          </w:p>
                          <w:p w14:paraId="7747219F" w14:textId="442DFB5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4502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7EE1C07A" w14:textId="6689D0BD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502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5A201EE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330D9CF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420A594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37CEE4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ACD75D4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72E18A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E74F2A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90DF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63.35pt;margin-top:80.4pt;width:510.75pt;height:29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" fillcolor="white [3201]" stroked="f" strokeweight=".5pt">
                <v:textbox>
                  <w:txbxContent>
                    <w:p w14:paraId="0BDA59C0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52B1C8AE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D230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Juan Diego Mendoza Lopez </w:t>
                      </w:r>
                    </w:p>
                    <w:p w14:paraId="096CA251" w14:textId="76E8F155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8243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Ensayo</w:t>
                      </w:r>
                      <w:r w:rsidR="004071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9BAE81" w14:textId="7158E956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AE36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</w:t>
                      </w:r>
                    </w:p>
                    <w:p w14:paraId="1A8263BB" w14:textId="59A18CB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8243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71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Garantías </w:t>
                      </w:r>
                      <w:r w:rsidR="008243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738C0BF" w14:textId="686D4CF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243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EA009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258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Yizel</w:t>
                      </w:r>
                      <w:proofErr w:type="spellEnd"/>
                      <w:r w:rsidR="00D258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258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Hai</w:t>
                      </w:r>
                      <w:r w:rsidR="00E4502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noam</w:t>
                      </w:r>
                      <w:proofErr w:type="spellEnd"/>
                      <w:r w:rsidR="00E4502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Villarreal </w:t>
                      </w:r>
                    </w:p>
                    <w:p w14:paraId="7747219F" w14:textId="442DFB5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4502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7EE1C07A" w14:textId="6689D0BD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4502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</w:t>
                      </w:r>
                    </w:p>
                    <w:p w14:paraId="35A201EE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330D9CF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420A594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37CEE4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ACD75D4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72E18A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E74F2A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5C200" w14:textId="1D047514" w:rsidR="00DA3075" w:rsidRPr="00CA3368" w:rsidRDefault="001B0A04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505B2275" w14:textId="77777777" w:rsidR="00D9253C" w:rsidRDefault="00D9253C" w:rsidP="00FA55CB">
      <w:pPr>
        <w:spacing w:line="360" w:lineRule="auto"/>
        <w:jc w:val="both"/>
        <w:rPr>
          <w:rFonts w:ascii="Arial" w:eastAsia="Calibri" w:hAnsi="Arial" w:cs="Arial"/>
          <w:b/>
          <w:bCs/>
          <w:noProof/>
          <w:sz w:val="28"/>
          <w:szCs w:val="28"/>
          <w:lang w:eastAsia="es-MX"/>
        </w:rPr>
      </w:pPr>
    </w:p>
    <w:p w14:paraId="4465F63D" w14:textId="77777777" w:rsidR="0077138F" w:rsidRDefault="0077138F" w:rsidP="00FA55CB">
      <w:pPr>
        <w:spacing w:line="360" w:lineRule="auto"/>
        <w:jc w:val="both"/>
        <w:rPr>
          <w:rFonts w:ascii="Arial" w:eastAsia="Calibri" w:hAnsi="Arial" w:cs="Arial"/>
          <w:b/>
          <w:bCs/>
          <w:noProof/>
          <w:sz w:val="28"/>
          <w:szCs w:val="28"/>
          <w:lang w:eastAsia="es-MX"/>
        </w:rPr>
      </w:pPr>
    </w:p>
    <w:p w14:paraId="37BE1C74" w14:textId="77777777" w:rsidR="0077138F" w:rsidRDefault="0077138F" w:rsidP="00FA55CB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35238FF8" w14:textId="77777777" w:rsidR="00D9253C" w:rsidRDefault="00D9253C" w:rsidP="00FA55CB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2D905AC" w14:textId="77777777" w:rsidR="00D9253C" w:rsidRDefault="00D9253C" w:rsidP="00FA55CB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6FDB3E28" w14:textId="77777777" w:rsidR="00D9253C" w:rsidRDefault="00D9253C" w:rsidP="00FA55CB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0335107" w14:textId="77777777" w:rsidR="00D9253C" w:rsidRDefault="00D9253C" w:rsidP="00FA55CB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23024EE3" w14:textId="77777777" w:rsidR="008C138F" w:rsidRDefault="008C138F" w:rsidP="00FA55CB">
      <w:pPr>
        <w:spacing w:line="360" w:lineRule="auto"/>
        <w:jc w:val="both"/>
        <w:rPr>
          <w:rFonts w:asciiTheme="majorHAnsi" w:eastAsia="Calibri" w:hAnsiTheme="majorHAnsi" w:cs="Arial"/>
          <w:b/>
          <w:bCs/>
          <w:noProof/>
          <w:sz w:val="28"/>
          <w:szCs w:val="28"/>
          <w:lang w:eastAsia="es-MX"/>
        </w:rPr>
      </w:pPr>
      <w:r>
        <w:rPr>
          <w:rFonts w:asciiTheme="majorHAnsi" w:eastAsia="Calibri" w:hAnsiTheme="majorHAnsi" w:cs="Arial"/>
          <w:b/>
          <w:bCs/>
          <w:noProof/>
          <w:sz w:val="28"/>
          <w:szCs w:val="28"/>
          <w:lang w:eastAsia="es-MX"/>
        </w:rPr>
        <w:lastRenderedPageBreak/>
        <w:t>INTRODUCCIÓN</w:t>
      </w:r>
    </w:p>
    <w:p w14:paraId="3770CDFE" w14:textId="77777777" w:rsidR="003561F8" w:rsidRPr="00097251" w:rsidRDefault="003561F8" w:rsidP="00097251">
      <w:pPr>
        <w:pStyle w:val="p1"/>
        <w:spacing w:line="276" w:lineRule="auto"/>
        <w:jc w:val="both"/>
        <w:divId w:val="1379741229"/>
        <w:rPr>
          <w:rFonts w:asciiTheme="minorHAnsi" w:hAnsiTheme="minorHAnsi"/>
        </w:rPr>
      </w:pPr>
      <w:r w:rsidRPr="00097251">
        <w:rPr>
          <w:rStyle w:val="s1"/>
          <w:rFonts w:asciiTheme="minorHAnsi" w:hAnsiTheme="minorHAnsi"/>
        </w:rPr>
        <w:t xml:space="preserve">El respeto a los derechos humanos y las libertades fundamentales es el principio rector de todo Estado constitucional y democrático. Dentro de este marco, el orden jurídico mexicano reconoce y protege una serie de garantías individuales que tienen por objeto salvaguardar la dignidad, la libertad y la seguridad jurídica de las personas. Entre ellas destacan la </w:t>
      </w:r>
      <w:r w:rsidRPr="00097251">
        <w:rPr>
          <w:rStyle w:val="s2"/>
          <w:rFonts w:asciiTheme="minorHAnsi" w:hAnsiTheme="minorHAnsi"/>
        </w:rPr>
        <w:t>garantía de audiencia</w:t>
      </w:r>
      <w:r w:rsidRPr="00097251">
        <w:rPr>
          <w:rStyle w:val="s1"/>
          <w:rFonts w:asciiTheme="minorHAnsi" w:hAnsiTheme="minorHAnsi"/>
        </w:rPr>
        <w:t xml:space="preserve"> y el </w:t>
      </w:r>
      <w:r w:rsidRPr="00097251">
        <w:rPr>
          <w:rStyle w:val="s2"/>
          <w:rFonts w:asciiTheme="minorHAnsi" w:hAnsiTheme="minorHAnsi"/>
        </w:rPr>
        <w:t>debido proceso</w:t>
      </w:r>
      <w:r w:rsidRPr="00097251">
        <w:rPr>
          <w:rStyle w:val="s1"/>
          <w:rFonts w:asciiTheme="minorHAnsi" w:hAnsiTheme="minorHAnsi"/>
        </w:rPr>
        <w:t>, que aseguran que ninguna persona sea privada de sus derechos sin un procedimiento legal justo y transparente.</w:t>
      </w:r>
    </w:p>
    <w:p w14:paraId="7D9B5852" w14:textId="77777777" w:rsidR="003561F8" w:rsidRPr="00097251" w:rsidRDefault="003561F8" w:rsidP="00097251">
      <w:pPr>
        <w:pStyle w:val="p2"/>
        <w:spacing w:line="276" w:lineRule="auto"/>
        <w:jc w:val="both"/>
        <w:divId w:val="1379741229"/>
        <w:rPr>
          <w:rFonts w:asciiTheme="minorHAnsi" w:hAnsiTheme="minorHAnsi"/>
        </w:rPr>
      </w:pPr>
    </w:p>
    <w:p w14:paraId="4B9833D4" w14:textId="77777777" w:rsidR="003561F8" w:rsidRPr="00097251" w:rsidRDefault="003561F8" w:rsidP="00097251">
      <w:pPr>
        <w:pStyle w:val="p1"/>
        <w:spacing w:line="276" w:lineRule="auto"/>
        <w:jc w:val="both"/>
        <w:divId w:val="1379741229"/>
        <w:rPr>
          <w:rFonts w:asciiTheme="minorHAnsi" w:hAnsiTheme="minorHAnsi"/>
        </w:rPr>
      </w:pPr>
      <w:r w:rsidRPr="00097251">
        <w:rPr>
          <w:rStyle w:val="s1"/>
          <w:rFonts w:asciiTheme="minorHAnsi" w:hAnsiTheme="minorHAnsi"/>
        </w:rPr>
        <w:t xml:space="preserve">Asimismo, el derecho a la </w:t>
      </w:r>
      <w:r w:rsidRPr="00097251">
        <w:rPr>
          <w:rStyle w:val="s2"/>
          <w:rFonts w:asciiTheme="minorHAnsi" w:hAnsiTheme="minorHAnsi"/>
        </w:rPr>
        <w:t>libertad de procreación</w:t>
      </w:r>
      <w:r w:rsidRPr="00097251">
        <w:rPr>
          <w:rStyle w:val="s1"/>
          <w:rFonts w:asciiTheme="minorHAnsi" w:hAnsiTheme="minorHAnsi"/>
        </w:rPr>
        <w:t xml:space="preserve"> y la </w:t>
      </w:r>
      <w:r w:rsidRPr="00097251">
        <w:rPr>
          <w:rStyle w:val="s2"/>
          <w:rFonts w:asciiTheme="minorHAnsi" w:hAnsiTheme="minorHAnsi"/>
        </w:rPr>
        <w:t>libertad de trabajo</w:t>
      </w:r>
      <w:r w:rsidRPr="00097251">
        <w:rPr>
          <w:rStyle w:val="s1"/>
          <w:rFonts w:asciiTheme="minorHAnsi" w:hAnsiTheme="minorHAnsi"/>
        </w:rPr>
        <w:t xml:space="preserve"> representan ámbitos esenciales del desarrollo humano, al permitir que cada individuo tome decisiones fundamentales sobre su vida personal y profesional sin injerencias arbitrarias del Estado. Estos derechos no sólo tienen una dimensión individual, sino también social, pues garantizan la autonomía, la igualdad de oportunidades y la realización plena del ser humano en una sociedad libre.</w:t>
      </w:r>
    </w:p>
    <w:p w14:paraId="5EB82011" w14:textId="77777777" w:rsidR="000B02BF" w:rsidRPr="00097251" w:rsidRDefault="000B02BF" w:rsidP="00097251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6739D647" w14:textId="77777777" w:rsidR="000B02BF" w:rsidRPr="00097251" w:rsidRDefault="000B02BF" w:rsidP="00097251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5C3A5E23" w14:textId="77777777" w:rsidR="000B02BF" w:rsidRPr="00097251" w:rsidRDefault="000B02BF" w:rsidP="00097251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470536A6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78D3C40A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072A372B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1A8884AC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4BD324DD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129CDF90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5E6F5C9A" w14:textId="77777777" w:rsidR="000B02BF" w:rsidRDefault="000B02BF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78616A1A" w14:textId="77777777" w:rsidR="009F7F58" w:rsidRDefault="009F7F58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774A4561" w14:textId="77777777" w:rsidR="009F7F58" w:rsidRDefault="009F7F58" w:rsidP="00FA55CB">
      <w:pPr>
        <w:spacing w:line="360" w:lineRule="auto"/>
        <w:jc w:val="both"/>
        <w:rPr>
          <w:rFonts w:asciiTheme="majorHAnsi" w:eastAsia="Calibri" w:hAnsiTheme="majorHAnsi" w:cs="Arial"/>
          <w:noProof/>
          <w:sz w:val="28"/>
          <w:szCs w:val="28"/>
          <w:lang w:eastAsia="es-MX"/>
        </w:rPr>
      </w:pPr>
    </w:p>
    <w:p w14:paraId="4ECC6E27" w14:textId="18B4CD0E" w:rsidR="000B02BF" w:rsidRDefault="009F7F58" w:rsidP="00FA55CB">
      <w:pPr>
        <w:spacing w:line="360" w:lineRule="auto"/>
        <w:jc w:val="both"/>
        <w:rPr>
          <w:rFonts w:asciiTheme="majorHAnsi" w:eastAsia="Calibri" w:hAnsiTheme="majorHAnsi" w:cs="Arial"/>
          <w:b/>
          <w:bCs/>
          <w:noProof/>
          <w:sz w:val="28"/>
          <w:szCs w:val="28"/>
          <w:lang w:eastAsia="es-MX"/>
        </w:rPr>
      </w:pPr>
      <w:r>
        <w:rPr>
          <w:rFonts w:asciiTheme="majorHAnsi" w:eastAsia="Calibri" w:hAnsiTheme="majorHAnsi" w:cs="Arial"/>
          <w:b/>
          <w:bCs/>
          <w:noProof/>
          <w:sz w:val="28"/>
          <w:szCs w:val="28"/>
          <w:lang w:eastAsia="es-MX"/>
        </w:rPr>
        <w:t xml:space="preserve">LIBERTAD DE PROCREACIÓN Y TRABAJO </w:t>
      </w:r>
    </w:p>
    <w:p w14:paraId="755ABF84" w14:textId="3B6D52BC" w:rsidR="009F7F58" w:rsidRDefault="001A3DC0" w:rsidP="0096487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64871">
        <w:rPr>
          <w:rFonts w:eastAsia="Times New Roman"/>
          <w:color w:val="000000"/>
          <w:sz w:val="24"/>
          <w:szCs w:val="24"/>
        </w:rPr>
        <w:t>La</w:t>
      </w:r>
      <w:r w:rsidRPr="00964871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Pr="00964871">
        <w:rPr>
          <w:rStyle w:val="Textoennegrita"/>
          <w:rFonts w:eastAsia="Times New Roman"/>
          <w:b w:val="0"/>
          <w:bCs w:val="0"/>
          <w:color w:val="000000"/>
          <w:sz w:val="24"/>
          <w:szCs w:val="24"/>
        </w:rPr>
        <w:t>libertad de procreación</w:t>
      </w:r>
      <w:r w:rsidRPr="00964871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Pr="00964871">
        <w:rPr>
          <w:rFonts w:eastAsia="Times New Roman"/>
          <w:color w:val="000000"/>
          <w:sz w:val="24"/>
          <w:szCs w:val="24"/>
        </w:rPr>
        <w:t>es un derecho humano que consiste en que cada persona tiene el poder de decidir si quiere tener hijos, cuántos desea tener, y el tiempo entre cada uno. Este derecho está basado en la idea de que cada individuo debe tener el control sobre su propio cuerpo y su vida familiar, sin imposiciones del Estado ni de terceros.</w:t>
      </w:r>
    </w:p>
    <w:p w14:paraId="09770125" w14:textId="77777777" w:rsidR="00C37242" w:rsidRDefault="00C37242" w:rsidP="0096487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EE44864" w14:textId="75BB76DD" w:rsidR="00C37242" w:rsidRPr="00C37242" w:rsidRDefault="00C37242" w:rsidP="00C37242">
      <w:pPr>
        <w:spacing w:before="100" w:beforeAutospacing="1" w:after="100" w:afterAutospacing="1" w:line="276" w:lineRule="auto"/>
        <w:jc w:val="both"/>
        <w:divId w:val="1000355784"/>
        <w:rPr>
          <w:rFonts w:eastAsiaTheme="minorEastAsia" w:cs="Times New Roman"/>
          <w:color w:val="000000"/>
          <w:sz w:val="24"/>
          <w:szCs w:val="24"/>
          <w:lang w:eastAsia="es-MX"/>
        </w:rPr>
      </w:pPr>
      <w:r w:rsidRPr="00C37242">
        <w:rPr>
          <w:rFonts w:eastAsiaTheme="minorEastAsia" w:cs="Times New Roman"/>
          <w:color w:val="000000"/>
          <w:sz w:val="24"/>
          <w:szCs w:val="24"/>
          <w:lang w:eastAsia="es-MX"/>
        </w:rPr>
        <w:t>Este derecho se encuentra respaldado por el artículo 4º de la Constitución Mexicana, que establece:</w:t>
      </w:r>
      <w:r w:rsidRPr="00C37242">
        <w:rPr>
          <w:rFonts w:eastAsiaTheme="minorEastAsia" w:cs="Times New Roman"/>
          <w:color w:val="000000"/>
          <w:sz w:val="24"/>
          <w:szCs w:val="24"/>
          <w:lang w:eastAsia="es-MX"/>
        </w:rPr>
        <w:br/>
        <w:t>“Toda persona tiene derecho a decidir de manera libre, responsable e informada sobre el número y el de sus hijos.”</w:t>
      </w:r>
    </w:p>
    <w:p w14:paraId="46BA29ED" w14:textId="77777777" w:rsidR="00C37242" w:rsidRPr="00C37242" w:rsidRDefault="00C37242" w:rsidP="00C37242">
      <w:pPr>
        <w:spacing w:before="100" w:beforeAutospacing="1" w:after="100" w:afterAutospacing="1" w:line="276" w:lineRule="auto"/>
        <w:jc w:val="both"/>
        <w:divId w:val="1000355784"/>
        <w:rPr>
          <w:rFonts w:eastAsiaTheme="minorEastAsia" w:cs="Times New Roman"/>
          <w:color w:val="000000"/>
          <w:sz w:val="24"/>
          <w:szCs w:val="24"/>
          <w:lang w:eastAsia="es-MX"/>
        </w:rPr>
      </w:pPr>
      <w:r w:rsidRPr="00C37242">
        <w:rPr>
          <w:rFonts w:eastAsiaTheme="minorEastAsia" w:cs="Times New Roman"/>
          <w:color w:val="000000"/>
          <w:sz w:val="24"/>
          <w:szCs w:val="24"/>
          <w:lang w:eastAsia="es-MX"/>
        </w:rPr>
        <w:t>Aunque este derecho no siempre ha sido mencionado de forma explícita en los tratados internacionales, sí está incluido dentro del derecho al matrimonio y a la familia. Por ejemplo:</w:t>
      </w:r>
    </w:p>
    <w:p w14:paraId="6EE73DD7" w14:textId="77777777" w:rsidR="00C37242" w:rsidRPr="00C37242" w:rsidRDefault="00C37242" w:rsidP="00C37242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divId w:val="1000355784"/>
        <w:rPr>
          <w:rFonts w:eastAsiaTheme="minorEastAsia" w:cs="Times New Roman"/>
          <w:color w:val="000000"/>
          <w:sz w:val="24"/>
          <w:szCs w:val="24"/>
          <w:lang w:eastAsia="es-MX"/>
        </w:rPr>
      </w:pPr>
      <w:r w:rsidRPr="00C37242">
        <w:rPr>
          <w:rFonts w:eastAsiaTheme="minorEastAsia" w:cs="Times New Roman"/>
          <w:color w:val="000000"/>
          <w:sz w:val="24"/>
          <w:szCs w:val="24"/>
          <w:lang w:eastAsia="es-MX"/>
        </w:rPr>
        <w:t>La Declaración Universal de Derechos Humanos dice que hombres y mujeres tienen derecho a casarse y formar una familia, sin discriminación.</w:t>
      </w:r>
    </w:p>
    <w:p w14:paraId="383C4BA8" w14:textId="77777777" w:rsidR="00C37242" w:rsidRPr="00C37242" w:rsidRDefault="00C37242" w:rsidP="00C37242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divId w:val="1000355784"/>
        <w:rPr>
          <w:rFonts w:eastAsiaTheme="minorEastAsia" w:cs="Times New Roman"/>
          <w:color w:val="000000"/>
          <w:sz w:val="24"/>
          <w:szCs w:val="24"/>
          <w:lang w:eastAsia="es-MX"/>
        </w:rPr>
      </w:pPr>
      <w:r w:rsidRPr="00C37242">
        <w:rPr>
          <w:rFonts w:eastAsiaTheme="minorEastAsia" w:cs="Times New Roman"/>
          <w:color w:val="000000"/>
          <w:sz w:val="24"/>
          <w:szCs w:val="24"/>
          <w:lang w:eastAsia="es-MX"/>
        </w:rPr>
        <w:t>La Convención Americana sobre Derechos Humanos también reconoce ese derecho, siempre que se cumplan las leyes internas y sin afectar los principios de no discriminación.</w:t>
      </w:r>
    </w:p>
    <w:p w14:paraId="3122A1AC" w14:textId="77777777" w:rsidR="00C37242" w:rsidRDefault="00C37242" w:rsidP="00C37242">
      <w:pPr>
        <w:spacing w:line="276" w:lineRule="auto"/>
        <w:jc w:val="both"/>
        <w:rPr>
          <w:rFonts w:eastAsia="Calibri" w:cs="Arial"/>
          <w:noProof/>
          <w:sz w:val="24"/>
          <w:szCs w:val="24"/>
          <w:lang w:eastAsia="es-MX"/>
        </w:rPr>
      </w:pPr>
    </w:p>
    <w:p w14:paraId="606F1A34" w14:textId="77777777" w:rsidR="007B6569" w:rsidRPr="00722EBB" w:rsidRDefault="007B6569" w:rsidP="007B6569">
      <w:pPr>
        <w:spacing w:line="276" w:lineRule="auto"/>
        <w:jc w:val="both"/>
        <w:rPr>
          <w:rFonts w:eastAsia="Calibri" w:cs="Arial"/>
          <w:noProof/>
          <w:sz w:val="24"/>
          <w:szCs w:val="24"/>
          <w:lang w:eastAsia="es-MX"/>
        </w:rPr>
      </w:pPr>
    </w:p>
    <w:p w14:paraId="2A337EA5" w14:textId="6770EC08" w:rsidR="007B6569" w:rsidRDefault="007B6569" w:rsidP="007B656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22EBB">
        <w:rPr>
          <w:rFonts w:eastAsia="Times New Roman"/>
          <w:color w:val="000000"/>
          <w:sz w:val="24"/>
          <w:szCs w:val="24"/>
        </w:rPr>
        <w:t>En México, este derecho se reconoció claramente a partir de una reforma constitucional en</w:t>
      </w:r>
      <w:r w:rsidRPr="00722EBB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Pr="00722EBB">
        <w:rPr>
          <w:rStyle w:val="Textoennegrita"/>
          <w:rFonts w:eastAsia="Times New Roman"/>
          <w:b w:val="0"/>
          <w:bCs w:val="0"/>
          <w:color w:val="000000"/>
          <w:sz w:val="24"/>
          <w:szCs w:val="24"/>
        </w:rPr>
        <w:t>diciembre de 197</w:t>
      </w:r>
      <w:r w:rsidRPr="00722EBB">
        <w:rPr>
          <w:rStyle w:val="Textoennegrita"/>
          <w:rFonts w:eastAsia="Times New Roman"/>
          <w:color w:val="000000"/>
          <w:sz w:val="24"/>
          <w:szCs w:val="24"/>
        </w:rPr>
        <w:t>4</w:t>
      </w:r>
      <w:r w:rsidRPr="00722EBB">
        <w:rPr>
          <w:rFonts w:eastAsia="Times New Roman"/>
          <w:color w:val="000000"/>
          <w:sz w:val="24"/>
          <w:szCs w:val="24"/>
        </w:rPr>
        <w:t>, cuando se incluyó el segundo párrafo del artículo 4º. A pesar de que la reforma tuvo un enfoque</w:t>
      </w:r>
      <w:r w:rsidRPr="00722EBB">
        <w:rPr>
          <w:rStyle w:val="apple-converted-space"/>
          <w:rFonts w:eastAsia="Times New Roman"/>
          <w:color w:val="000000"/>
          <w:sz w:val="24"/>
          <w:szCs w:val="24"/>
        </w:rPr>
        <w:t> </w:t>
      </w:r>
      <w:proofErr w:type="spellStart"/>
      <w:r w:rsidRPr="00722EBB">
        <w:rPr>
          <w:rStyle w:val="Textoennegrita"/>
          <w:rFonts w:eastAsia="Times New Roman"/>
          <w:b w:val="0"/>
          <w:bCs w:val="0"/>
          <w:color w:val="000000"/>
          <w:sz w:val="24"/>
          <w:szCs w:val="24"/>
        </w:rPr>
        <w:t>pronatalista</w:t>
      </w:r>
      <w:proofErr w:type="spellEnd"/>
      <w:r w:rsidRPr="00722EBB">
        <w:rPr>
          <w:rFonts w:eastAsia="Times New Roman"/>
          <w:color w:val="000000"/>
          <w:sz w:val="24"/>
          <w:szCs w:val="24"/>
        </w:rPr>
        <w:t>, es decir, promovía tener más hijos por temas demográficos, también estableció la importancia de que la decisión fuera</w:t>
      </w:r>
      <w:r w:rsidRPr="00722EBB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Pr="00722EBB">
        <w:rPr>
          <w:rStyle w:val="Textoennegrita"/>
          <w:rFonts w:eastAsia="Times New Roman"/>
          <w:b w:val="0"/>
          <w:bCs w:val="0"/>
          <w:color w:val="000000"/>
          <w:sz w:val="24"/>
          <w:szCs w:val="24"/>
        </w:rPr>
        <w:t>libre</w:t>
      </w:r>
      <w:r w:rsidRPr="00722EBB">
        <w:rPr>
          <w:rStyle w:val="Textoennegrita"/>
          <w:rFonts w:eastAsia="Times New Roman"/>
          <w:color w:val="000000"/>
          <w:sz w:val="24"/>
          <w:szCs w:val="24"/>
        </w:rPr>
        <w:t xml:space="preserve">, </w:t>
      </w:r>
      <w:r w:rsidRPr="00722EBB">
        <w:rPr>
          <w:rStyle w:val="Textoennegrita"/>
          <w:rFonts w:eastAsia="Times New Roman"/>
          <w:b w:val="0"/>
          <w:bCs w:val="0"/>
          <w:color w:val="000000"/>
          <w:sz w:val="24"/>
          <w:szCs w:val="24"/>
        </w:rPr>
        <w:t>responsable</w:t>
      </w:r>
      <w:r w:rsidRPr="00722EBB">
        <w:rPr>
          <w:rStyle w:val="Textoennegrita"/>
          <w:rFonts w:eastAsia="Times New Roman"/>
          <w:color w:val="000000"/>
          <w:sz w:val="24"/>
          <w:szCs w:val="24"/>
        </w:rPr>
        <w:t xml:space="preserve"> </w:t>
      </w:r>
      <w:r w:rsidRPr="00722EBB">
        <w:rPr>
          <w:rStyle w:val="Textoennegrita"/>
          <w:rFonts w:eastAsia="Times New Roman"/>
          <w:b w:val="0"/>
          <w:bCs w:val="0"/>
          <w:color w:val="000000"/>
          <w:sz w:val="24"/>
          <w:szCs w:val="24"/>
        </w:rPr>
        <w:t>e informada</w:t>
      </w:r>
      <w:r w:rsidRPr="00722EBB">
        <w:rPr>
          <w:rFonts w:eastAsia="Times New Roman"/>
          <w:color w:val="000000"/>
          <w:sz w:val="24"/>
          <w:szCs w:val="24"/>
        </w:rPr>
        <w:t>.</w:t>
      </w:r>
    </w:p>
    <w:p w14:paraId="68E0AABC" w14:textId="77777777" w:rsidR="009F523E" w:rsidRDefault="009F523E" w:rsidP="007B656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2195B566" w14:textId="77777777" w:rsidR="009F523E" w:rsidRDefault="009F523E" w:rsidP="007B656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2F04128D" w14:textId="77777777" w:rsidR="00FC7E5F" w:rsidRDefault="00FC7E5F" w:rsidP="007B656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47BCF8B" w14:textId="77777777" w:rsidR="00B5520A" w:rsidRDefault="00B5520A" w:rsidP="007B656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2CE71161" w14:textId="77777777" w:rsidR="00062ABE" w:rsidRPr="00062ABE" w:rsidRDefault="00062ABE" w:rsidP="00062ABE">
      <w:pPr>
        <w:spacing w:before="100" w:beforeAutospacing="1" w:after="100" w:afterAutospacing="1" w:line="240" w:lineRule="auto"/>
        <w:outlineLvl w:val="2"/>
        <w:divId w:val="2117284351"/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</w:pPr>
      <w:r w:rsidRPr="00062ABE"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  <w:t>La Garantía de Audiencia y el Debido Proceso</w:t>
      </w:r>
    </w:p>
    <w:p w14:paraId="73157550" w14:textId="77777777" w:rsidR="002806FA" w:rsidRPr="00C60530" w:rsidRDefault="002806FA" w:rsidP="00C60530">
      <w:pPr>
        <w:pStyle w:val="p1"/>
        <w:spacing w:line="276" w:lineRule="auto"/>
        <w:jc w:val="both"/>
        <w:divId w:val="1744334181"/>
        <w:rPr>
          <w:rFonts w:asciiTheme="minorHAnsi" w:hAnsiTheme="minorHAnsi"/>
        </w:rPr>
      </w:pPr>
      <w:r w:rsidRPr="00C60530">
        <w:rPr>
          <w:rStyle w:val="s1"/>
          <w:rFonts w:asciiTheme="minorHAnsi" w:hAnsiTheme="minorHAnsi"/>
        </w:rPr>
        <w:t>El Estado de Derecho se cimienta sobre principios fundamentales que aseguran la justicia, la equidad y el respeto a los derechos humanos. Entre estos principios destacan la garantía de audiencia y el debido proceso, los cuales se configuran como mecanismos esenciales para proteger la seguridad jurídica de las personas frente a actos de autoridad. Su relevancia no solo es teórica, sino práctica, al ser indispensables para asegurar la legalidad de los procedimientos administrativos y judiciales.</w:t>
      </w:r>
    </w:p>
    <w:p w14:paraId="171855AE" w14:textId="77777777" w:rsidR="00062ABE" w:rsidRDefault="00062ABE" w:rsidP="00C60530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308A07F3" w14:textId="1E4C4B3A" w:rsidR="007A35D8" w:rsidRPr="007A35D8" w:rsidRDefault="007A35D8" w:rsidP="001A27A4">
      <w:pPr>
        <w:spacing w:before="100" w:beforeAutospacing="1" w:after="100" w:afterAutospacing="1" w:line="240" w:lineRule="auto"/>
        <w:jc w:val="both"/>
        <w:outlineLvl w:val="3"/>
        <w:divId w:val="1025449630"/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</w:pPr>
      <w:r w:rsidRPr="007A35D8"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  <w:t>Concepto y fundamento constitucional</w:t>
      </w:r>
    </w:p>
    <w:p w14:paraId="05242B68" w14:textId="7FB1A642" w:rsidR="007A35D8" w:rsidRPr="007A35D8" w:rsidRDefault="007A35D8" w:rsidP="001A27A4">
      <w:p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La garantía de audiencia consiste en el derecho que tiene toda persona a ser escuchada antes de que la autoridad tome una decisión que pueda afectar sus derechos o intereses. Se trata de un derecho a la defensa, al conocimiento de los hechos que se le imputan y a presentar pruebas y argumentos.</w:t>
      </w:r>
    </w:p>
    <w:p w14:paraId="79C538BB" w14:textId="6AAD885B" w:rsidR="007A35D8" w:rsidRPr="007A35D8" w:rsidRDefault="007A35D8" w:rsidP="001A27A4">
      <w:p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Por su parte, el debido proceso es un concepto más amplio, que implica un conjunto de requisitos legales y procesales que deben observarse en cualquier procedimiento legal, ya sea administrativo, civil, penal o de otra índole. En México, ambos principios están consagrados principalmente en el Artículo 14 y 16 de la Constitución Política de los Estados Unidos Mexicanos, así como en diversos tratados internacionales como la Convención Americana sobre Derechos Humanos (artículo 8).</w:t>
      </w:r>
    </w:p>
    <w:p w14:paraId="0D843CAC" w14:textId="7516168A" w:rsidR="007A35D8" w:rsidRPr="007A35D8" w:rsidRDefault="007A35D8" w:rsidP="001A27A4">
      <w:pPr>
        <w:spacing w:before="100" w:beforeAutospacing="1" w:after="100" w:afterAutospacing="1" w:line="276" w:lineRule="auto"/>
        <w:jc w:val="both"/>
        <w:outlineLvl w:val="3"/>
        <w:divId w:val="1025449630"/>
        <w:rPr>
          <w:rFonts w:eastAsia="Times New Roman" w:cs="Times New Roman"/>
          <w:sz w:val="24"/>
          <w:szCs w:val="24"/>
          <w:lang w:eastAsia="es-MX"/>
        </w:rPr>
      </w:pPr>
      <w:r w:rsidRPr="007A35D8">
        <w:rPr>
          <w:rFonts w:eastAsia="Times New Roman" w:cs="Times New Roman"/>
          <w:sz w:val="24"/>
          <w:szCs w:val="24"/>
          <w:lang w:eastAsia="es-MX"/>
        </w:rPr>
        <w:t>Elementos del debido proceso</w:t>
      </w:r>
    </w:p>
    <w:p w14:paraId="2518527A" w14:textId="77777777" w:rsidR="007A35D8" w:rsidRPr="007A35D8" w:rsidRDefault="007A35D8" w:rsidP="001A27A4">
      <w:p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El debido proceso incluye múltiples garantías procesales, entre las que destacan:</w:t>
      </w:r>
    </w:p>
    <w:p w14:paraId="3120CA71" w14:textId="77777777" w:rsidR="007A35D8" w:rsidRPr="007A35D8" w:rsidRDefault="007A35D8" w:rsidP="001A27A4">
      <w:pPr>
        <w:numPr>
          <w:ilvl w:val="0"/>
          <w:numId w:val="46"/>
        </w:num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Notificación adecuada del inicio del procedimiento.</w:t>
      </w:r>
    </w:p>
    <w:p w14:paraId="52032CC3" w14:textId="77777777" w:rsidR="007A35D8" w:rsidRPr="007A35D8" w:rsidRDefault="007A35D8" w:rsidP="001A27A4">
      <w:pPr>
        <w:numPr>
          <w:ilvl w:val="0"/>
          <w:numId w:val="46"/>
        </w:num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Acceso a pruebas y posibilidad de ofrecer pruebas en defensa propia.</w:t>
      </w:r>
    </w:p>
    <w:p w14:paraId="5ED91B44" w14:textId="77777777" w:rsidR="007A35D8" w:rsidRPr="007A35D8" w:rsidRDefault="007A35D8" w:rsidP="001A27A4">
      <w:pPr>
        <w:numPr>
          <w:ilvl w:val="0"/>
          <w:numId w:val="46"/>
        </w:num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Derecho a una defensa legal adecuada, incluyendo la asistencia de un abogado.</w:t>
      </w:r>
    </w:p>
    <w:p w14:paraId="49F7E528" w14:textId="77777777" w:rsidR="007A35D8" w:rsidRPr="007A35D8" w:rsidRDefault="007A35D8" w:rsidP="001A27A4">
      <w:pPr>
        <w:numPr>
          <w:ilvl w:val="0"/>
          <w:numId w:val="46"/>
        </w:num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Imparcialidad del juzgador o autoridad que emite la resolución.</w:t>
      </w:r>
    </w:p>
    <w:p w14:paraId="461F071F" w14:textId="77777777" w:rsidR="007A35D8" w:rsidRPr="007A35D8" w:rsidRDefault="007A35D8" w:rsidP="001A27A4">
      <w:pPr>
        <w:numPr>
          <w:ilvl w:val="0"/>
          <w:numId w:val="46"/>
        </w:num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t>Resolución fundada y motivada, emitida conforme a derecho.</w:t>
      </w:r>
    </w:p>
    <w:p w14:paraId="2F611711" w14:textId="77777777" w:rsidR="007A35D8" w:rsidRPr="007A35D8" w:rsidRDefault="007A35D8" w:rsidP="001A27A4">
      <w:pPr>
        <w:numPr>
          <w:ilvl w:val="0"/>
          <w:numId w:val="46"/>
        </w:num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  <w:r w:rsidRPr="007A35D8">
        <w:rPr>
          <w:rFonts w:eastAsiaTheme="minorEastAsia" w:cs="Times New Roman"/>
          <w:sz w:val="24"/>
          <w:szCs w:val="24"/>
          <w:lang w:eastAsia="es-MX"/>
        </w:rPr>
        <w:lastRenderedPageBreak/>
        <w:t>Posibilidad de impugnación o apelación.</w:t>
      </w:r>
    </w:p>
    <w:p w14:paraId="3ABEA2BF" w14:textId="77777777" w:rsidR="007A35D8" w:rsidRPr="007A35D8" w:rsidRDefault="007A35D8" w:rsidP="001A27A4">
      <w:pPr>
        <w:spacing w:before="100" w:beforeAutospacing="1" w:after="100" w:afterAutospacing="1" w:line="276" w:lineRule="auto"/>
        <w:jc w:val="both"/>
        <w:divId w:val="1025449630"/>
        <w:rPr>
          <w:rFonts w:eastAsiaTheme="minorEastAsia" w:cs="Times New Roman"/>
          <w:sz w:val="24"/>
          <w:szCs w:val="24"/>
          <w:lang w:eastAsia="es-MX"/>
        </w:rPr>
      </w:pPr>
    </w:p>
    <w:p w14:paraId="23C81E8A" w14:textId="77777777" w:rsidR="007A35D8" w:rsidRDefault="007A35D8" w:rsidP="001A27A4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es-MX"/>
        </w:rPr>
      </w:pPr>
    </w:p>
    <w:p w14:paraId="19871281" w14:textId="17C6D7A0" w:rsidR="007E7FC3" w:rsidRPr="007E7FC3" w:rsidRDefault="000A7F4F" w:rsidP="007E7FC3">
      <w:pPr>
        <w:spacing w:before="100" w:beforeAutospacing="1" w:after="100" w:afterAutospacing="1" w:line="240" w:lineRule="auto"/>
        <w:outlineLvl w:val="3"/>
        <w:divId w:val="888735159"/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</w:pPr>
      <w:r w:rsidRPr="000A7F4F"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  <w:t>Importancia</w:t>
      </w:r>
      <w:r w:rsidR="007E7FC3" w:rsidRPr="007E7FC3">
        <w:rPr>
          <w:rFonts w:asciiTheme="majorHAnsi" w:eastAsia="Times New Roman" w:hAnsiTheme="majorHAnsi" w:cs="Times New Roman"/>
          <w:b/>
          <w:bCs/>
          <w:sz w:val="28"/>
          <w:szCs w:val="28"/>
          <w:lang w:eastAsia="es-MX"/>
        </w:rPr>
        <w:t xml:space="preserve"> en el ámbito administrativo y penal</w:t>
      </w:r>
    </w:p>
    <w:p w14:paraId="6DDD99D4" w14:textId="77777777" w:rsidR="007E7FC3" w:rsidRPr="007E7FC3" w:rsidRDefault="007E7FC3" w:rsidP="00E72EED">
      <w:pPr>
        <w:spacing w:before="100" w:beforeAutospacing="1" w:after="100" w:afterAutospacing="1" w:line="276" w:lineRule="auto"/>
        <w:jc w:val="both"/>
        <w:divId w:val="888735159"/>
        <w:rPr>
          <w:rFonts w:eastAsiaTheme="minorEastAsia" w:cs="Times New Roman"/>
          <w:sz w:val="24"/>
          <w:szCs w:val="24"/>
          <w:lang w:eastAsia="es-MX"/>
        </w:rPr>
      </w:pPr>
    </w:p>
    <w:p w14:paraId="69635858" w14:textId="77777777" w:rsidR="007E7FC3" w:rsidRPr="007E7FC3" w:rsidRDefault="007E7FC3" w:rsidP="00E72EED">
      <w:pPr>
        <w:spacing w:before="100" w:beforeAutospacing="1" w:after="100" w:afterAutospacing="1" w:line="276" w:lineRule="auto"/>
        <w:jc w:val="both"/>
        <w:divId w:val="888735159"/>
        <w:rPr>
          <w:rFonts w:eastAsiaTheme="minorEastAsia" w:cs="Times New Roman"/>
          <w:sz w:val="24"/>
          <w:szCs w:val="24"/>
          <w:lang w:eastAsia="es-MX"/>
        </w:rPr>
      </w:pPr>
      <w:r w:rsidRPr="007E7FC3">
        <w:rPr>
          <w:rFonts w:eastAsiaTheme="minorEastAsia" w:cs="Times New Roman"/>
          <w:sz w:val="24"/>
          <w:szCs w:val="24"/>
          <w:lang w:eastAsia="es-MX"/>
        </w:rPr>
        <w:t>En materia administrativa, la garantía de audiencia se traduce en la necesidad de permitir al particular manifestarse antes de que se imponga una sanción o medida que afecte su situación jurídica. Por ejemplo, en el procedimiento de imposición de una multa fiscal, la autoridad debe permitir al contribuyente conocer los hechos, presentar pruebas y defenderse antes de emitir una resolución.</w:t>
      </w:r>
    </w:p>
    <w:p w14:paraId="23410B40" w14:textId="77777777" w:rsidR="007E7FC3" w:rsidRPr="007E7FC3" w:rsidRDefault="007E7FC3" w:rsidP="00E72EED">
      <w:pPr>
        <w:spacing w:before="100" w:beforeAutospacing="1" w:after="100" w:afterAutospacing="1" w:line="276" w:lineRule="auto"/>
        <w:jc w:val="both"/>
        <w:divId w:val="888735159"/>
        <w:rPr>
          <w:rFonts w:eastAsiaTheme="minorEastAsia" w:cs="Times New Roman"/>
          <w:sz w:val="24"/>
          <w:szCs w:val="24"/>
          <w:lang w:eastAsia="es-MX"/>
        </w:rPr>
      </w:pPr>
    </w:p>
    <w:p w14:paraId="11596394" w14:textId="77777777" w:rsidR="007E7FC3" w:rsidRPr="007E7FC3" w:rsidRDefault="007E7FC3" w:rsidP="00E72EED">
      <w:pPr>
        <w:spacing w:before="100" w:beforeAutospacing="1" w:after="100" w:afterAutospacing="1" w:line="276" w:lineRule="auto"/>
        <w:jc w:val="both"/>
        <w:divId w:val="888735159"/>
        <w:rPr>
          <w:rFonts w:eastAsiaTheme="minorEastAsia" w:cs="Times New Roman"/>
          <w:sz w:val="24"/>
          <w:szCs w:val="24"/>
          <w:lang w:eastAsia="es-MX"/>
        </w:rPr>
      </w:pPr>
      <w:r w:rsidRPr="007E7FC3">
        <w:rPr>
          <w:rFonts w:eastAsiaTheme="minorEastAsia" w:cs="Times New Roman"/>
          <w:sz w:val="24"/>
          <w:szCs w:val="24"/>
          <w:lang w:eastAsia="es-MX"/>
        </w:rPr>
        <w:t>En el ámbito penal, el debido proceso es aún más riguroso, ya que la libertad personal está en juego. La ausencia de estas garantías puede conducir a detenciones arbitrarias, sentencias injustas o procesos ilegales, lo cual representa una violación grave a los derechos humanos.</w:t>
      </w:r>
    </w:p>
    <w:p w14:paraId="3D6D5B6B" w14:textId="77777777" w:rsidR="001A27A4" w:rsidRDefault="001A27A4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79643551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02F9D53E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67080D1D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0CD05894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2CBAB0F0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7C068A37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40D9214B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59FBE53A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2161A845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09BBD61B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6698DB5B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314D8CAE" w14:textId="77777777" w:rsidR="00E72EED" w:rsidRDefault="00E72EED" w:rsidP="00E72EED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p w14:paraId="2A3DE249" w14:textId="01FECF1A" w:rsidR="00E72EED" w:rsidRPr="00BA3AA5" w:rsidRDefault="00424260" w:rsidP="00E72EED">
      <w:pPr>
        <w:spacing w:line="276" w:lineRule="auto"/>
        <w:jc w:val="both"/>
        <w:rPr>
          <w:rFonts w:asciiTheme="majorHAnsi" w:eastAsia="Calibri" w:hAnsiTheme="majorHAnsi" w:cs="Arial"/>
          <w:b/>
          <w:bCs/>
          <w:noProof/>
          <w:sz w:val="28"/>
          <w:szCs w:val="28"/>
          <w:lang w:eastAsia="es-MX"/>
        </w:rPr>
      </w:pPr>
      <w:r w:rsidRPr="00BA3AA5">
        <w:rPr>
          <w:rFonts w:asciiTheme="majorHAnsi" w:eastAsia="Calibri" w:hAnsiTheme="majorHAnsi" w:cs="Arial"/>
          <w:b/>
          <w:bCs/>
          <w:noProof/>
          <w:sz w:val="28"/>
          <w:szCs w:val="28"/>
          <w:lang w:eastAsia="es-MX"/>
        </w:rPr>
        <w:t>CONCLUSIÓN</w:t>
      </w:r>
    </w:p>
    <w:p w14:paraId="5E8A2501" w14:textId="77777777" w:rsidR="00424260" w:rsidRPr="00BA3AA5" w:rsidRDefault="00424260" w:rsidP="00BA3AA5">
      <w:pPr>
        <w:pStyle w:val="p1"/>
        <w:spacing w:line="276" w:lineRule="auto"/>
        <w:jc w:val="both"/>
        <w:divId w:val="2023048634"/>
        <w:rPr>
          <w:rFonts w:asciiTheme="minorHAnsi" w:hAnsiTheme="minorHAnsi"/>
        </w:rPr>
      </w:pPr>
      <w:r w:rsidRPr="00BA3AA5">
        <w:rPr>
          <w:rStyle w:val="s1"/>
          <w:rFonts w:asciiTheme="minorHAnsi" w:hAnsiTheme="minorHAnsi"/>
        </w:rPr>
        <w:t>La garantía de audiencia, el debido proceso, y las libertades de procreación y trabajo son expresiones fundamentales del respeto a la dignidad humana y del compromiso del Estado con el principio de legalidad. Cada uno de estos derechos protege aspectos esenciales de la persona: su capacidad para defenderse frente a actos de autoridad, decidir sobre su vida reproductiva, y ganarse la vida de forma libre y lícita.</w:t>
      </w:r>
    </w:p>
    <w:p w14:paraId="74BA7A0A" w14:textId="77777777" w:rsidR="00424260" w:rsidRPr="00BA3AA5" w:rsidRDefault="00424260" w:rsidP="00BA3AA5">
      <w:pPr>
        <w:pStyle w:val="p2"/>
        <w:spacing w:line="276" w:lineRule="auto"/>
        <w:jc w:val="both"/>
        <w:divId w:val="2023048634"/>
        <w:rPr>
          <w:rFonts w:asciiTheme="minorHAnsi" w:hAnsiTheme="minorHAnsi"/>
        </w:rPr>
      </w:pPr>
    </w:p>
    <w:p w14:paraId="30E8DA4E" w14:textId="77777777" w:rsidR="00424260" w:rsidRPr="00BA3AA5" w:rsidRDefault="00424260" w:rsidP="00BA3AA5">
      <w:pPr>
        <w:pStyle w:val="p1"/>
        <w:spacing w:line="276" w:lineRule="auto"/>
        <w:jc w:val="both"/>
        <w:divId w:val="2023048634"/>
        <w:rPr>
          <w:rFonts w:asciiTheme="minorHAnsi" w:hAnsiTheme="minorHAnsi"/>
        </w:rPr>
      </w:pPr>
      <w:r w:rsidRPr="00BA3AA5">
        <w:rPr>
          <w:rStyle w:val="s1"/>
          <w:rFonts w:asciiTheme="minorHAnsi" w:hAnsiTheme="minorHAnsi"/>
        </w:rPr>
        <w:t>El debido proceso y la garantía de audiencia no solo aseguran que las decisiones del poder público sean legales y justas, sino que refuerzan la legitimidad del sistema jurídico. De igual forma, la libertad de procreación garantiza que cada individuo pueda tomar decisiones informadas sobre su maternidad o paternidad, sin coerciones ni injerencias indebidas. Por su parte, la libertad de trabajo permite el desarrollo personal y económico de las personas, y constituye un pilar para la justicia social y el progreso colectivo.</w:t>
      </w:r>
    </w:p>
    <w:p w14:paraId="085D2665" w14:textId="77777777" w:rsidR="00424260" w:rsidRPr="00BA3AA5" w:rsidRDefault="00424260" w:rsidP="00BA3AA5">
      <w:pPr>
        <w:spacing w:line="276" w:lineRule="auto"/>
        <w:jc w:val="both"/>
        <w:rPr>
          <w:rFonts w:eastAsia="Calibri" w:cs="Arial"/>
          <w:noProof/>
          <w:sz w:val="28"/>
          <w:szCs w:val="28"/>
          <w:lang w:eastAsia="es-MX"/>
        </w:rPr>
      </w:pPr>
    </w:p>
    <w:sectPr w:rsidR="00424260" w:rsidRPr="00BA3AA5" w:rsidSect="00FC69BE">
      <w:headerReference w:type="default" r:id="rId9"/>
      <w:footerReference w:type="default" r:id="rId10"/>
      <w:footerReference w:type="firs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A67B" w14:textId="77777777" w:rsidR="00F677A3" w:rsidRDefault="00F677A3" w:rsidP="00EA0E38">
      <w:pPr>
        <w:spacing w:after="0" w:line="240" w:lineRule="auto"/>
      </w:pPr>
      <w:r>
        <w:separator/>
      </w:r>
    </w:p>
  </w:endnote>
  <w:endnote w:type="continuationSeparator" w:id="0">
    <w:p w14:paraId="4E8B922D" w14:textId="77777777" w:rsidR="00F677A3" w:rsidRDefault="00F677A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40CA89A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C29F0F6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00DE9AE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6790272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50FDCE1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C997E54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03A8CFC" w14:textId="77777777" w:rsidR="002958AE" w:rsidRDefault="00295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7B1D" w14:textId="77777777" w:rsidR="00D9253C" w:rsidRDefault="00D9253C">
    <w:pPr>
      <w:pStyle w:val="Piedepgina"/>
    </w:pPr>
  </w:p>
  <w:p w14:paraId="105DD88D" w14:textId="77777777" w:rsidR="00D9253C" w:rsidRDefault="00D9253C">
    <w:pPr>
      <w:pStyle w:val="Piedepgina"/>
    </w:pPr>
  </w:p>
  <w:p w14:paraId="5F697F1D" w14:textId="77777777" w:rsidR="00D9253C" w:rsidRDefault="00D92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6893" w14:textId="77777777" w:rsidR="00F677A3" w:rsidRDefault="00F677A3" w:rsidP="00EA0E38">
      <w:pPr>
        <w:spacing w:after="0" w:line="240" w:lineRule="auto"/>
      </w:pPr>
      <w:r>
        <w:separator/>
      </w:r>
    </w:p>
  </w:footnote>
  <w:footnote w:type="continuationSeparator" w:id="0">
    <w:p w14:paraId="61A41697" w14:textId="77777777" w:rsidR="00F677A3" w:rsidRDefault="00F677A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793A" w14:textId="77777777" w:rsidR="00325A52" w:rsidRDefault="009D5A46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2448415" wp14:editId="498C18C8">
          <wp:simplePos x="0" y="0"/>
          <wp:positionH relativeFrom="column">
            <wp:posOffset>5206365</wp:posOffset>
          </wp:positionH>
          <wp:positionV relativeFrom="paragraph">
            <wp:posOffset>-221615</wp:posOffset>
          </wp:positionV>
          <wp:extent cx="1209675" cy="519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4413" r="22731" b="32984"/>
                  <a:stretch/>
                </pic:blipFill>
                <pic:spPr bwMode="auto">
                  <a:xfrm>
                    <a:off x="0" y="0"/>
                    <a:ext cx="1209675" cy="51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E9F93F0" wp14:editId="6AFB2B83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58241" behindDoc="1" locked="0" layoutInCell="1" allowOverlap="1" wp14:anchorId="40C12BD0" wp14:editId="4DBAA1B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3934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69285449" o:spid="_x0000_i1025" type="#_x0000_t75" style="width:14pt;height:14pt;visibility:visible;mso-wrap-style:square">
            <v:imagedata r:id="rId1" o:title=""/>
          </v:shape>
        </w:pict>
      </mc:Choice>
      <mc:Fallback>
        <w:drawing>
          <wp:inline distT="0" distB="0" distL="0" distR="0" wp14:anchorId="412478B1" wp14:editId="2F36EAF4">
            <wp:extent cx="177800" cy="177800"/>
            <wp:effectExtent l="0" t="0" r="0" b="0"/>
            <wp:docPr id="2069285449" name="Imagen 206928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E66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33"/>
    <w:multiLevelType w:val="hybridMultilevel"/>
    <w:tmpl w:val="CF324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13D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05456">
    <w:abstractNumId w:val="22"/>
  </w:num>
  <w:num w:numId="2" w16cid:durableId="1121653249">
    <w:abstractNumId w:val="24"/>
  </w:num>
  <w:num w:numId="3" w16cid:durableId="97870175">
    <w:abstractNumId w:val="35"/>
  </w:num>
  <w:num w:numId="4" w16cid:durableId="2102600143">
    <w:abstractNumId w:val="27"/>
  </w:num>
  <w:num w:numId="5" w16cid:durableId="1809278781">
    <w:abstractNumId w:val="10"/>
  </w:num>
  <w:num w:numId="6" w16cid:durableId="513031815">
    <w:abstractNumId w:val="15"/>
  </w:num>
  <w:num w:numId="7" w16cid:durableId="1293513148">
    <w:abstractNumId w:val="34"/>
  </w:num>
  <w:num w:numId="8" w16cid:durableId="940527259">
    <w:abstractNumId w:val="7"/>
  </w:num>
  <w:num w:numId="9" w16cid:durableId="136263175">
    <w:abstractNumId w:val="9"/>
  </w:num>
  <w:num w:numId="10" w16cid:durableId="1492066762">
    <w:abstractNumId w:val="18"/>
  </w:num>
  <w:num w:numId="11" w16cid:durableId="926622484">
    <w:abstractNumId w:val="33"/>
  </w:num>
  <w:num w:numId="12" w16cid:durableId="1242133868">
    <w:abstractNumId w:val="11"/>
  </w:num>
  <w:num w:numId="13" w16cid:durableId="796483853">
    <w:abstractNumId w:val="25"/>
  </w:num>
  <w:num w:numId="14" w16cid:durableId="2095659821">
    <w:abstractNumId w:val="14"/>
  </w:num>
  <w:num w:numId="15" w16cid:durableId="733624574">
    <w:abstractNumId w:val="36"/>
  </w:num>
  <w:num w:numId="16" w16cid:durableId="1832869781">
    <w:abstractNumId w:val="8"/>
  </w:num>
  <w:num w:numId="17" w16cid:durableId="986856217">
    <w:abstractNumId w:val="6"/>
  </w:num>
  <w:num w:numId="18" w16cid:durableId="490995877">
    <w:abstractNumId w:val="2"/>
  </w:num>
  <w:num w:numId="19" w16cid:durableId="1285388162">
    <w:abstractNumId w:val="43"/>
  </w:num>
  <w:num w:numId="20" w16cid:durableId="385491179">
    <w:abstractNumId w:val="29"/>
  </w:num>
  <w:num w:numId="21" w16cid:durableId="1496532193">
    <w:abstractNumId w:val="44"/>
  </w:num>
  <w:num w:numId="22" w16cid:durableId="44448676">
    <w:abstractNumId w:val="3"/>
  </w:num>
  <w:num w:numId="23" w16cid:durableId="664893520">
    <w:abstractNumId w:val="37"/>
  </w:num>
  <w:num w:numId="24" w16cid:durableId="1088623695">
    <w:abstractNumId w:val="45"/>
  </w:num>
  <w:num w:numId="25" w16cid:durableId="468985389">
    <w:abstractNumId w:val="38"/>
  </w:num>
  <w:num w:numId="26" w16cid:durableId="2140605933">
    <w:abstractNumId w:val="5"/>
  </w:num>
  <w:num w:numId="27" w16cid:durableId="1177965662">
    <w:abstractNumId w:val="20"/>
  </w:num>
  <w:num w:numId="28" w16cid:durableId="1500271903">
    <w:abstractNumId w:val="1"/>
  </w:num>
  <w:num w:numId="29" w16cid:durableId="2121073289">
    <w:abstractNumId w:val="12"/>
  </w:num>
  <w:num w:numId="30" w16cid:durableId="649600762">
    <w:abstractNumId w:val="23"/>
  </w:num>
  <w:num w:numId="31" w16cid:durableId="1751006275">
    <w:abstractNumId w:val="26"/>
  </w:num>
  <w:num w:numId="32" w16cid:durableId="315308866">
    <w:abstractNumId w:val="13"/>
  </w:num>
  <w:num w:numId="33" w16cid:durableId="1170831368">
    <w:abstractNumId w:val="31"/>
  </w:num>
  <w:num w:numId="34" w16cid:durableId="2112041055">
    <w:abstractNumId w:val="40"/>
  </w:num>
  <w:num w:numId="35" w16cid:durableId="1395397103">
    <w:abstractNumId w:val="19"/>
  </w:num>
  <w:num w:numId="36" w16cid:durableId="682711585">
    <w:abstractNumId w:val="17"/>
  </w:num>
  <w:num w:numId="37" w16cid:durableId="1875578098">
    <w:abstractNumId w:val="21"/>
  </w:num>
  <w:num w:numId="38" w16cid:durableId="581374418">
    <w:abstractNumId w:val="16"/>
  </w:num>
  <w:num w:numId="39" w16cid:durableId="334383017">
    <w:abstractNumId w:val="0"/>
  </w:num>
  <w:num w:numId="40" w16cid:durableId="277031065">
    <w:abstractNumId w:val="28"/>
  </w:num>
  <w:num w:numId="41" w16cid:durableId="1738821106">
    <w:abstractNumId w:val="4"/>
  </w:num>
  <w:num w:numId="42" w16cid:durableId="1381242252">
    <w:abstractNumId w:val="32"/>
  </w:num>
  <w:num w:numId="43" w16cid:durableId="1173255504">
    <w:abstractNumId w:val="41"/>
  </w:num>
  <w:num w:numId="44" w16cid:durableId="1756784295">
    <w:abstractNumId w:val="39"/>
  </w:num>
  <w:num w:numId="45" w16cid:durableId="1371030760">
    <w:abstractNumId w:val="42"/>
  </w:num>
  <w:num w:numId="46" w16cid:durableId="2014870240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33F7"/>
    <w:rsid w:val="00004812"/>
    <w:rsid w:val="00006CCE"/>
    <w:rsid w:val="00010975"/>
    <w:rsid w:val="00011D89"/>
    <w:rsid w:val="000168C3"/>
    <w:rsid w:val="00021852"/>
    <w:rsid w:val="00021C74"/>
    <w:rsid w:val="000225BE"/>
    <w:rsid w:val="000231D6"/>
    <w:rsid w:val="00023307"/>
    <w:rsid w:val="00025940"/>
    <w:rsid w:val="0003513A"/>
    <w:rsid w:val="000352D2"/>
    <w:rsid w:val="00036892"/>
    <w:rsid w:val="00040FC6"/>
    <w:rsid w:val="00050B94"/>
    <w:rsid w:val="000523F4"/>
    <w:rsid w:val="00053353"/>
    <w:rsid w:val="00054B46"/>
    <w:rsid w:val="000556B0"/>
    <w:rsid w:val="000565EB"/>
    <w:rsid w:val="0005691F"/>
    <w:rsid w:val="00056D61"/>
    <w:rsid w:val="0006023F"/>
    <w:rsid w:val="00061B08"/>
    <w:rsid w:val="000623E0"/>
    <w:rsid w:val="00062ABE"/>
    <w:rsid w:val="00063754"/>
    <w:rsid w:val="00064C62"/>
    <w:rsid w:val="000709C7"/>
    <w:rsid w:val="00071D75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251"/>
    <w:rsid w:val="00097A14"/>
    <w:rsid w:val="000A10BE"/>
    <w:rsid w:val="000A1693"/>
    <w:rsid w:val="000A33DF"/>
    <w:rsid w:val="000A5F3C"/>
    <w:rsid w:val="000A6188"/>
    <w:rsid w:val="000A643A"/>
    <w:rsid w:val="000A7F4F"/>
    <w:rsid w:val="000B02BF"/>
    <w:rsid w:val="000B08E4"/>
    <w:rsid w:val="000B24AC"/>
    <w:rsid w:val="000B35D9"/>
    <w:rsid w:val="000B3A87"/>
    <w:rsid w:val="000B4534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218D"/>
    <w:rsid w:val="000F3FB2"/>
    <w:rsid w:val="000F6D92"/>
    <w:rsid w:val="000F71FD"/>
    <w:rsid w:val="00101201"/>
    <w:rsid w:val="00101BE1"/>
    <w:rsid w:val="00101F0C"/>
    <w:rsid w:val="00105905"/>
    <w:rsid w:val="00112596"/>
    <w:rsid w:val="00112A6C"/>
    <w:rsid w:val="00112BE6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6A4A"/>
    <w:rsid w:val="001414E2"/>
    <w:rsid w:val="001416AF"/>
    <w:rsid w:val="00141B8B"/>
    <w:rsid w:val="00144BAC"/>
    <w:rsid w:val="00150459"/>
    <w:rsid w:val="001510F0"/>
    <w:rsid w:val="00151A90"/>
    <w:rsid w:val="001546B6"/>
    <w:rsid w:val="00156E7D"/>
    <w:rsid w:val="00162279"/>
    <w:rsid w:val="00164686"/>
    <w:rsid w:val="001670C0"/>
    <w:rsid w:val="00167361"/>
    <w:rsid w:val="00171EEB"/>
    <w:rsid w:val="00176E68"/>
    <w:rsid w:val="00181627"/>
    <w:rsid w:val="001854D5"/>
    <w:rsid w:val="00187610"/>
    <w:rsid w:val="001933CA"/>
    <w:rsid w:val="00193D0C"/>
    <w:rsid w:val="0019473D"/>
    <w:rsid w:val="0019624E"/>
    <w:rsid w:val="00197C98"/>
    <w:rsid w:val="001A0DBB"/>
    <w:rsid w:val="001A1168"/>
    <w:rsid w:val="001A27A4"/>
    <w:rsid w:val="001A3DC0"/>
    <w:rsid w:val="001A6B6B"/>
    <w:rsid w:val="001B07FD"/>
    <w:rsid w:val="001B0A04"/>
    <w:rsid w:val="001B31FB"/>
    <w:rsid w:val="001B3388"/>
    <w:rsid w:val="001B3957"/>
    <w:rsid w:val="001B4295"/>
    <w:rsid w:val="001B7BF9"/>
    <w:rsid w:val="001C02FF"/>
    <w:rsid w:val="001C3694"/>
    <w:rsid w:val="001C36CE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7EF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5A3E"/>
    <w:rsid w:val="002274A2"/>
    <w:rsid w:val="0023000E"/>
    <w:rsid w:val="0023134C"/>
    <w:rsid w:val="00231805"/>
    <w:rsid w:val="00231CBF"/>
    <w:rsid w:val="0023282B"/>
    <w:rsid w:val="002349BA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5D5D"/>
    <w:rsid w:val="0026707D"/>
    <w:rsid w:val="002676D3"/>
    <w:rsid w:val="002718EB"/>
    <w:rsid w:val="00274351"/>
    <w:rsid w:val="00274A72"/>
    <w:rsid w:val="00275951"/>
    <w:rsid w:val="002806FA"/>
    <w:rsid w:val="00281124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05D5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49CA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561F8"/>
    <w:rsid w:val="003628A0"/>
    <w:rsid w:val="00362DE6"/>
    <w:rsid w:val="0036365F"/>
    <w:rsid w:val="00365067"/>
    <w:rsid w:val="00367511"/>
    <w:rsid w:val="00372526"/>
    <w:rsid w:val="00372BB3"/>
    <w:rsid w:val="003753D7"/>
    <w:rsid w:val="00375E2F"/>
    <w:rsid w:val="00376B3C"/>
    <w:rsid w:val="0038557F"/>
    <w:rsid w:val="00385F26"/>
    <w:rsid w:val="00397A88"/>
    <w:rsid w:val="003A798A"/>
    <w:rsid w:val="003B2B92"/>
    <w:rsid w:val="003B3D4D"/>
    <w:rsid w:val="003B5DA5"/>
    <w:rsid w:val="003B6B84"/>
    <w:rsid w:val="003B7026"/>
    <w:rsid w:val="003C3F8B"/>
    <w:rsid w:val="003C5B01"/>
    <w:rsid w:val="003D28C7"/>
    <w:rsid w:val="003D3024"/>
    <w:rsid w:val="003E3EFD"/>
    <w:rsid w:val="003E6B47"/>
    <w:rsid w:val="003F0A36"/>
    <w:rsid w:val="003F1C3A"/>
    <w:rsid w:val="003F2DFD"/>
    <w:rsid w:val="003F402F"/>
    <w:rsid w:val="0040314F"/>
    <w:rsid w:val="00404D76"/>
    <w:rsid w:val="004064F6"/>
    <w:rsid w:val="00407134"/>
    <w:rsid w:val="00407D24"/>
    <w:rsid w:val="0041117F"/>
    <w:rsid w:val="00416729"/>
    <w:rsid w:val="00417D6E"/>
    <w:rsid w:val="0042035B"/>
    <w:rsid w:val="00424260"/>
    <w:rsid w:val="0042596A"/>
    <w:rsid w:val="004264A3"/>
    <w:rsid w:val="0042669E"/>
    <w:rsid w:val="00430C5A"/>
    <w:rsid w:val="00430C5E"/>
    <w:rsid w:val="004310F0"/>
    <w:rsid w:val="0043129C"/>
    <w:rsid w:val="00432555"/>
    <w:rsid w:val="00432B02"/>
    <w:rsid w:val="00432DD9"/>
    <w:rsid w:val="00433A16"/>
    <w:rsid w:val="00433D0F"/>
    <w:rsid w:val="004342AB"/>
    <w:rsid w:val="00436406"/>
    <w:rsid w:val="004416CF"/>
    <w:rsid w:val="0044559B"/>
    <w:rsid w:val="004466A5"/>
    <w:rsid w:val="004469A6"/>
    <w:rsid w:val="00446DEF"/>
    <w:rsid w:val="00455F88"/>
    <w:rsid w:val="0045606B"/>
    <w:rsid w:val="004564D5"/>
    <w:rsid w:val="004573B5"/>
    <w:rsid w:val="00457BCB"/>
    <w:rsid w:val="00462814"/>
    <w:rsid w:val="0047206C"/>
    <w:rsid w:val="004728C3"/>
    <w:rsid w:val="00480DFC"/>
    <w:rsid w:val="00482535"/>
    <w:rsid w:val="004869FD"/>
    <w:rsid w:val="0048773C"/>
    <w:rsid w:val="004914D6"/>
    <w:rsid w:val="004930DF"/>
    <w:rsid w:val="0049447F"/>
    <w:rsid w:val="004976EA"/>
    <w:rsid w:val="004A102B"/>
    <w:rsid w:val="004B5711"/>
    <w:rsid w:val="004B6D5E"/>
    <w:rsid w:val="004C6290"/>
    <w:rsid w:val="004C7E5D"/>
    <w:rsid w:val="004D45F8"/>
    <w:rsid w:val="004D5304"/>
    <w:rsid w:val="004D5BF0"/>
    <w:rsid w:val="004D6F50"/>
    <w:rsid w:val="004D73FF"/>
    <w:rsid w:val="004D7D65"/>
    <w:rsid w:val="004E025F"/>
    <w:rsid w:val="004E0900"/>
    <w:rsid w:val="004E1CBB"/>
    <w:rsid w:val="004E1FBC"/>
    <w:rsid w:val="004E1FDD"/>
    <w:rsid w:val="004E39DA"/>
    <w:rsid w:val="004E45B5"/>
    <w:rsid w:val="004E4E89"/>
    <w:rsid w:val="004E5C4C"/>
    <w:rsid w:val="004E651D"/>
    <w:rsid w:val="004E71C1"/>
    <w:rsid w:val="004E7E21"/>
    <w:rsid w:val="004F2F56"/>
    <w:rsid w:val="004F53BF"/>
    <w:rsid w:val="004F644F"/>
    <w:rsid w:val="004F7D2F"/>
    <w:rsid w:val="00500060"/>
    <w:rsid w:val="005016ED"/>
    <w:rsid w:val="00501A60"/>
    <w:rsid w:val="00502494"/>
    <w:rsid w:val="00505E7F"/>
    <w:rsid w:val="00506998"/>
    <w:rsid w:val="005158DE"/>
    <w:rsid w:val="00516A24"/>
    <w:rsid w:val="0051707D"/>
    <w:rsid w:val="00525631"/>
    <w:rsid w:val="00531DFA"/>
    <w:rsid w:val="00532726"/>
    <w:rsid w:val="005327CA"/>
    <w:rsid w:val="0053325F"/>
    <w:rsid w:val="00533DB5"/>
    <w:rsid w:val="00533E09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8F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471C"/>
    <w:rsid w:val="005A54EA"/>
    <w:rsid w:val="005A699F"/>
    <w:rsid w:val="005A6F4E"/>
    <w:rsid w:val="005A72AB"/>
    <w:rsid w:val="005A73AC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574E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66C"/>
    <w:rsid w:val="00610F7F"/>
    <w:rsid w:val="006132C4"/>
    <w:rsid w:val="006150E1"/>
    <w:rsid w:val="0062051E"/>
    <w:rsid w:val="0062228E"/>
    <w:rsid w:val="006247A1"/>
    <w:rsid w:val="00625438"/>
    <w:rsid w:val="0063375A"/>
    <w:rsid w:val="00634B01"/>
    <w:rsid w:val="0063545A"/>
    <w:rsid w:val="00637AC7"/>
    <w:rsid w:val="006417D6"/>
    <w:rsid w:val="006435A3"/>
    <w:rsid w:val="00651EBF"/>
    <w:rsid w:val="00656AA1"/>
    <w:rsid w:val="006574FE"/>
    <w:rsid w:val="006579BB"/>
    <w:rsid w:val="006645F6"/>
    <w:rsid w:val="00664BCE"/>
    <w:rsid w:val="0066694D"/>
    <w:rsid w:val="006710D2"/>
    <w:rsid w:val="0067417E"/>
    <w:rsid w:val="006742FE"/>
    <w:rsid w:val="0067454C"/>
    <w:rsid w:val="006811DE"/>
    <w:rsid w:val="0068252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253E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3749"/>
    <w:rsid w:val="006F5619"/>
    <w:rsid w:val="006F609B"/>
    <w:rsid w:val="00702184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2EBB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138F"/>
    <w:rsid w:val="007742A6"/>
    <w:rsid w:val="007801B2"/>
    <w:rsid w:val="00780579"/>
    <w:rsid w:val="00781525"/>
    <w:rsid w:val="00784FE4"/>
    <w:rsid w:val="00785D77"/>
    <w:rsid w:val="00794852"/>
    <w:rsid w:val="00795248"/>
    <w:rsid w:val="007953D9"/>
    <w:rsid w:val="00797ED4"/>
    <w:rsid w:val="007A0668"/>
    <w:rsid w:val="007A35D8"/>
    <w:rsid w:val="007A69D0"/>
    <w:rsid w:val="007A6A05"/>
    <w:rsid w:val="007A6D22"/>
    <w:rsid w:val="007A7AB9"/>
    <w:rsid w:val="007B00B6"/>
    <w:rsid w:val="007B0AF1"/>
    <w:rsid w:val="007B2105"/>
    <w:rsid w:val="007B3034"/>
    <w:rsid w:val="007B483D"/>
    <w:rsid w:val="007B6569"/>
    <w:rsid w:val="007B7C01"/>
    <w:rsid w:val="007C53BE"/>
    <w:rsid w:val="007C5600"/>
    <w:rsid w:val="007D0E7F"/>
    <w:rsid w:val="007D5ED5"/>
    <w:rsid w:val="007D5FA4"/>
    <w:rsid w:val="007D66A8"/>
    <w:rsid w:val="007D7B36"/>
    <w:rsid w:val="007E37BE"/>
    <w:rsid w:val="007E7FC3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4FF3"/>
    <w:rsid w:val="008153CB"/>
    <w:rsid w:val="008167B6"/>
    <w:rsid w:val="008215C9"/>
    <w:rsid w:val="00822305"/>
    <w:rsid w:val="00823053"/>
    <w:rsid w:val="00824346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0D8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6A"/>
    <w:rsid w:val="008A3CF7"/>
    <w:rsid w:val="008A404D"/>
    <w:rsid w:val="008A46E9"/>
    <w:rsid w:val="008B0B04"/>
    <w:rsid w:val="008B2D43"/>
    <w:rsid w:val="008B2EE9"/>
    <w:rsid w:val="008B4E3D"/>
    <w:rsid w:val="008B63DC"/>
    <w:rsid w:val="008B6F05"/>
    <w:rsid w:val="008C138F"/>
    <w:rsid w:val="008C6019"/>
    <w:rsid w:val="008D09A1"/>
    <w:rsid w:val="008D0AF2"/>
    <w:rsid w:val="008D230A"/>
    <w:rsid w:val="008D3D27"/>
    <w:rsid w:val="008D5C13"/>
    <w:rsid w:val="008E18FD"/>
    <w:rsid w:val="008E27A0"/>
    <w:rsid w:val="008E2965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4E4B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3A55"/>
    <w:rsid w:val="00964871"/>
    <w:rsid w:val="009673E0"/>
    <w:rsid w:val="009725A9"/>
    <w:rsid w:val="00973D7E"/>
    <w:rsid w:val="00981B7D"/>
    <w:rsid w:val="00984000"/>
    <w:rsid w:val="0098747F"/>
    <w:rsid w:val="00987B64"/>
    <w:rsid w:val="0099028F"/>
    <w:rsid w:val="00990CC0"/>
    <w:rsid w:val="009919D7"/>
    <w:rsid w:val="00993336"/>
    <w:rsid w:val="009A13B0"/>
    <w:rsid w:val="009B0906"/>
    <w:rsid w:val="009B438B"/>
    <w:rsid w:val="009B43FB"/>
    <w:rsid w:val="009B6D7D"/>
    <w:rsid w:val="009B6EA0"/>
    <w:rsid w:val="009B7EF6"/>
    <w:rsid w:val="009C2527"/>
    <w:rsid w:val="009C26ED"/>
    <w:rsid w:val="009C32F2"/>
    <w:rsid w:val="009D1A8B"/>
    <w:rsid w:val="009D515D"/>
    <w:rsid w:val="009D5A46"/>
    <w:rsid w:val="009D6A72"/>
    <w:rsid w:val="009E0F36"/>
    <w:rsid w:val="009E1C93"/>
    <w:rsid w:val="009E2A45"/>
    <w:rsid w:val="009E2A79"/>
    <w:rsid w:val="009E4BBB"/>
    <w:rsid w:val="009F0DD2"/>
    <w:rsid w:val="009F1F23"/>
    <w:rsid w:val="009F523E"/>
    <w:rsid w:val="009F714F"/>
    <w:rsid w:val="009F7F58"/>
    <w:rsid w:val="00A00D97"/>
    <w:rsid w:val="00A00E60"/>
    <w:rsid w:val="00A015F2"/>
    <w:rsid w:val="00A01DCC"/>
    <w:rsid w:val="00A0454E"/>
    <w:rsid w:val="00A04762"/>
    <w:rsid w:val="00A10AFB"/>
    <w:rsid w:val="00A11031"/>
    <w:rsid w:val="00A1378B"/>
    <w:rsid w:val="00A13AF4"/>
    <w:rsid w:val="00A16E03"/>
    <w:rsid w:val="00A2421F"/>
    <w:rsid w:val="00A26CF5"/>
    <w:rsid w:val="00A27601"/>
    <w:rsid w:val="00A321D3"/>
    <w:rsid w:val="00A41438"/>
    <w:rsid w:val="00A42593"/>
    <w:rsid w:val="00A42D42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04A8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180B"/>
    <w:rsid w:val="00AB3CB5"/>
    <w:rsid w:val="00AB3E63"/>
    <w:rsid w:val="00AB4B5B"/>
    <w:rsid w:val="00AB605F"/>
    <w:rsid w:val="00AC5888"/>
    <w:rsid w:val="00AC76C0"/>
    <w:rsid w:val="00AC7A1E"/>
    <w:rsid w:val="00AD01AE"/>
    <w:rsid w:val="00AD3432"/>
    <w:rsid w:val="00AD36EE"/>
    <w:rsid w:val="00AD3C5C"/>
    <w:rsid w:val="00AD4915"/>
    <w:rsid w:val="00AD4A91"/>
    <w:rsid w:val="00AD754B"/>
    <w:rsid w:val="00AE1B88"/>
    <w:rsid w:val="00AE2602"/>
    <w:rsid w:val="00AE2FAB"/>
    <w:rsid w:val="00AE36EE"/>
    <w:rsid w:val="00AE53BB"/>
    <w:rsid w:val="00AF1B43"/>
    <w:rsid w:val="00AF2A1A"/>
    <w:rsid w:val="00AF4D20"/>
    <w:rsid w:val="00B00B9E"/>
    <w:rsid w:val="00B00F19"/>
    <w:rsid w:val="00B03D2C"/>
    <w:rsid w:val="00B04C04"/>
    <w:rsid w:val="00B05022"/>
    <w:rsid w:val="00B05845"/>
    <w:rsid w:val="00B074E8"/>
    <w:rsid w:val="00B11203"/>
    <w:rsid w:val="00B14ED2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5520A"/>
    <w:rsid w:val="00B60A67"/>
    <w:rsid w:val="00B616A7"/>
    <w:rsid w:val="00B66532"/>
    <w:rsid w:val="00B67A7D"/>
    <w:rsid w:val="00B71871"/>
    <w:rsid w:val="00B7420F"/>
    <w:rsid w:val="00B744E6"/>
    <w:rsid w:val="00B75A74"/>
    <w:rsid w:val="00B813E6"/>
    <w:rsid w:val="00B85DD8"/>
    <w:rsid w:val="00B8612E"/>
    <w:rsid w:val="00B86C66"/>
    <w:rsid w:val="00B86CB6"/>
    <w:rsid w:val="00B92306"/>
    <w:rsid w:val="00B932F6"/>
    <w:rsid w:val="00B93C31"/>
    <w:rsid w:val="00B9456C"/>
    <w:rsid w:val="00B94F85"/>
    <w:rsid w:val="00B9510E"/>
    <w:rsid w:val="00BA058C"/>
    <w:rsid w:val="00BA32F7"/>
    <w:rsid w:val="00BA3AA5"/>
    <w:rsid w:val="00BA46E6"/>
    <w:rsid w:val="00BA55C7"/>
    <w:rsid w:val="00BA58FD"/>
    <w:rsid w:val="00BA76F7"/>
    <w:rsid w:val="00BB11F9"/>
    <w:rsid w:val="00BB2D22"/>
    <w:rsid w:val="00BB3F76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1581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242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0530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48F6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3A26"/>
    <w:rsid w:val="00CA4206"/>
    <w:rsid w:val="00CA4EB1"/>
    <w:rsid w:val="00CA5C9E"/>
    <w:rsid w:val="00CA5FA1"/>
    <w:rsid w:val="00CA7374"/>
    <w:rsid w:val="00CA753A"/>
    <w:rsid w:val="00CB009D"/>
    <w:rsid w:val="00CB1101"/>
    <w:rsid w:val="00CB4A7D"/>
    <w:rsid w:val="00CB4E35"/>
    <w:rsid w:val="00CB5126"/>
    <w:rsid w:val="00CC001A"/>
    <w:rsid w:val="00CC080A"/>
    <w:rsid w:val="00CC17B9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58CA"/>
    <w:rsid w:val="00D26717"/>
    <w:rsid w:val="00D30886"/>
    <w:rsid w:val="00D30D93"/>
    <w:rsid w:val="00D311EC"/>
    <w:rsid w:val="00D32C42"/>
    <w:rsid w:val="00D41117"/>
    <w:rsid w:val="00D46E5D"/>
    <w:rsid w:val="00D51468"/>
    <w:rsid w:val="00D516B3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253C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60"/>
    <w:rsid w:val="00DC6EA0"/>
    <w:rsid w:val="00DC70A0"/>
    <w:rsid w:val="00DC71AE"/>
    <w:rsid w:val="00DC7475"/>
    <w:rsid w:val="00DD245A"/>
    <w:rsid w:val="00DD2C51"/>
    <w:rsid w:val="00DD69AB"/>
    <w:rsid w:val="00DD6A8B"/>
    <w:rsid w:val="00DE5080"/>
    <w:rsid w:val="00DF015E"/>
    <w:rsid w:val="00DF0B18"/>
    <w:rsid w:val="00DF0ED1"/>
    <w:rsid w:val="00DF1E10"/>
    <w:rsid w:val="00DF2315"/>
    <w:rsid w:val="00DF450E"/>
    <w:rsid w:val="00DF4F06"/>
    <w:rsid w:val="00DF50C6"/>
    <w:rsid w:val="00E002DB"/>
    <w:rsid w:val="00E07D75"/>
    <w:rsid w:val="00E07EBB"/>
    <w:rsid w:val="00E108C1"/>
    <w:rsid w:val="00E13F02"/>
    <w:rsid w:val="00E2008A"/>
    <w:rsid w:val="00E24C53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022"/>
    <w:rsid w:val="00E45FCE"/>
    <w:rsid w:val="00E46211"/>
    <w:rsid w:val="00E47D51"/>
    <w:rsid w:val="00E501F0"/>
    <w:rsid w:val="00E50CC4"/>
    <w:rsid w:val="00E53C3C"/>
    <w:rsid w:val="00E5414C"/>
    <w:rsid w:val="00E5787A"/>
    <w:rsid w:val="00E622B2"/>
    <w:rsid w:val="00E62E37"/>
    <w:rsid w:val="00E64725"/>
    <w:rsid w:val="00E64867"/>
    <w:rsid w:val="00E662BA"/>
    <w:rsid w:val="00E67D4A"/>
    <w:rsid w:val="00E70439"/>
    <w:rsid w:val="00E719C3"/>
    <w:rsid w:val="00E72EED"/>
    <w:rsid w:val="00E76B79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09B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0FF5"/>
    <w:rsid w:val="00EE1290"/>
    <w:rsid w:val="00EE3FBC"/>
    <w:rsid w:val="00EE442F"/>
    <w:rsid w:val="00EE5745"/>
    <w:rsid w:val="00EE622F"/>
    <w:rsid w:val="00EF11F6"/>
    <w:rsid w:val="00EF2684"/>
    <w:rsid w:val="00EF36CF"/>
    <w:rsid w:val="00EF3A93"/>
    <w:rsid w:val="00EF504E"/>
    <w:rsid w:val="00EF6669"/>
    <w:rsid w:val="00F02CAF"/>
    <w:rsid w:val="00F05B5C"/>
    <w:rsid w:val="00F05F9E"/>
    <w:rsid w:val="00F067A5"/>
    <w:rsid w:val="00F130C5"/>
    <w:rsid w:val="00F13C57"/>
    <w:rsid w:val="00F14317"/>
    <w:rsid w:val="00F15A4E"/>
    <w:rsid w:val="00F20B37"/>
    <w:rsid w:val="00F2290F"/>
    <w:rsid w:val="00F23E0F"/>
    <w:rsid w:val="00F24B25"/>
    <w:rsid w:val="00F30961"/>
    <w:rsid w:val="00F32C0A"/>
    <w:rsid w:val="00F33412"/>
    <w:rsid w:val="00F35367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677A3"/>
    <w:rsid w:val="00F7138D"/>
    <w:rsid w:val="00F71BED"/>
    <w:rsid w:val="00F72C48"/>
    <w:rsid w:val="00F73A26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7B0F"/>
    <w:rsid w:val="00FA3D59"/>
    <w:rsid w:val="00FA4AA4"/>
    <w:rsid w:val="00FA5450"/>
    <w:rsid w:val="00FA55CB"/>
    <w:rsid w:val="00FA6580"/>
    <w:rsid w:val="00FA6AC0"/>
    <w:rsid w:val="00FB053B"/>
    <w:rsid w:val="00FB0E41"/>
    <w:rsid w:val="00FB1A32"/>
    <w:rsid w:val="00FB54B5"/>
    <w:rsid w:val="00FC0C81"/>
    <w:rsid w:val="00FC13CB"/>
    <w:rsid w:val="00FC69BE"/>
    <w:rsid w:val="00FC718F"/>
    <w:rsid w:val="00FC7E5F"/>
    <w:rsid w:val="00FD0386"/>
    <w:rsid w:val="00FD4DD2"/>
    <w:rsid w:val="00FD4E5D"/>
    <w:rsid w:val="00FD5258"/>
    <w:rsid w:val="00FD61BC"/>
    <w:rsid w:val="00FD6379"/>
    <w:rsid w:val="00FD7411"/>
    <w:rsid w:val="00FD7525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52FCF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1C36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1C36CE"/>
  </w:style>
  <w:style w:type="character" w:customStyle="1" w:styleId="apple-tab-span">
    <w:name w:val="apple-tab-span"/>
    <w:basedOn w:val="Fuentedeprrafopredeter"/>
    <w:rsid w:val="00375E2F"/>
  </w:style>
  <w:style w:type="character" w:customStyle="1" w:styleId="s2">
    <w:name w:val="s2"/>
    <w:basedOn w:val="Fuentedeprrafopredeter"/>
    <w:rsid w:val="00375E2F"/>
  </w:style>
  <w:style w:type="paragraph" w:customStyle="1" w:styleId="p2">
    <w:name w:val="p2"/>
    <w:basedOn w:val="Normal"/>
    <w:rsid w:val="00375E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3">
    <w:name w:val="s3"/>
    <w:basedOn w:val="Fuentedeprrafopredeter"/>
    <w:rsid w:val="00702184"/>
  </w:style>
  <w:style w:type="paragraph" w:customStyle="1" w:styleId="p3">
    <w:name w:val="p3"/>
    <w:basedOn w:val="Normal"/>
    <w:rsid w:val="006F3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F218D"/>
    <w:rsid w:val="00150BA9"/>
    <w:rsid w:val="00225A3E"/>
    <w:rsid w:val="002962C7"/>
    <w:rsid w:val="00380168"/>
    <w:rsid w:val="0044690C"/>
    <w:rsid w:val="004D7D65"/>
    <w:rsid w:val="0051027E"/>
    <w:rsid w:val="00516E54"/>
    <w:rsid w:val="00561A5C"/>
    <w:rsid w:val="00742BA3"/>
    <w:rsid w:val="00764025"/>
    <w:rsid w:val="00795248"/>
    <w:rsid w:val="007F13AF"/>
    <w:rsid w:val="008C6019"/>
    <w:rsid w:val="0098424B"/>
    <w:rsid w:val="009B3594"/>
    <w:rsid w:val="00B00F19"/>
    <w:rsid w:val="00B37424"/>
    <w:rsid w:val="00B6245D"/>
    <w:rsid w:val="00BA55C7"/>
    <w:rsid w:val="00BC125D"/>
    <w:rsid w:val="00C848F6"/>
    <w:rsid w:val="00C87825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Diegooooo Mendoza</cp:lastModifiedBy>
  <cp:revision>2</cp:revision>
  <cp:lastPrinted>2021-02-08T01:03:00Z</cp:lastPrinted>
  <dcterms:created xsi:type="dcterms:W3CDTF">2025-06-04T01:07:00Z</dcterms:created>
  <dcterms:modified xsi:type="dcterms:W3CDTF">2025-06-04T01:07:00Z</dcterms:modified>
</cp:coreProperties>
</file>