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156082" w:themeColor="accent1"/>
          <w:kern w:val="2"/>
          <w:lang w:eastAsia="en-US"/>
          <w14:ligatures w14:val="standardContextual"/>
        </w:rPr>
        <w:id w:val="1091895258"/>
        <w:docPartObj>
          <w:docPartGallery w:val="Cover Pages"/>
          <w:docPartUnique/>
        </w:docPartObj>
      </w:sdtPr>
      <w:sdtEndPr>
        <w:rPr>
          <w:rFonts w:ascii="Times New Roman" w:hAnsi="Times New Roman" w:cs="Times New Roman"/>
          <w:b/>
          <w:bCs/>
          <w:color w:val="auto"/>
          <w:sz w:val="28"/>
          <w:szCs w:val="28"/>
        </w:rPr>
      </w:sdtEndPr>
      <w:sdtContent>
        <w:p w14:paraId="1B4145A2" w14:textId="17F07B0C" w:rsidR="0027711D" w:rsidRDefault="0027711D">
          <w:pPr>
            <w:pStyle w:val="Sinespaciado"/>
            <w:spacing w:before="1540" w:after="240"/>
            <w:jc w:val="center"/>
            <w:rPr>
              <w:color w:val="156082" w:themeColor="accent1"/>
            </w:rPr>
          </w:pPr>
          <w:r>
            <w:rPr>
              <w:noProof/>
              <w:color w:val="156082" w:themeColor="accent1"/>
            </w:rPr>
            <w:drawing>
              <wp:inline distT="0" distB="0" distL="0" distR="0" wp14:anchorId="21713A6B" wp14:editId="0FDAE61A">
                <wp:extent cx="1417320" cy="750898"/>
                <wp:effectExtent l="0" t="0" r="0" b="0"/>
                <wp:docPr id="143"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144"/>
              <w:szCs w:val="144"/>
            </w:rPr>
            <w:alias w:val="Título"/>
            <w:tag w:val=""/>
            <w:id w:val="1735040861"/>
            <w:placeholder>
              <w:docPart w:val="436A43346AFE43559B5E39765BC6803F"/>
            </w:placeholder>
            <w:dataBinding w:prefixMappings="xmlns:ns0='http://purl.org/dc/elements/1.1/' xmlns:ns1='http://schemas.openxmlformats.org/package/2006/metadata/core-properties' " w:xpath="/ns1:coreProperties[1]/ns0:title[1]" w:storeItemID="{6C3C8BC8-F283-45AE-878A-BAB7291924A1}"/>
            <w:text/>
          </w:sdtPr>
          <w:sdtEndPr/>
          <w:sdtContent>
            <w:p w14:paraId="32192B2C" w14:textId="29557A34" w:rsidR="0027711D" w:rsidRPr="0091284A" w:rsidRDefault="0091284A">
              <w:pPr>
                <w:pStyle w:val="Sinespaciado"/>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144"/>
                  <w:szCs w:val="144"/>
                </w:rPr>
              </w:pPr>
              <w:r w:rsidRPr="0091284A">
                <w:rPr>
                  <w:rFonts w:asciiTheme="majorHAnsi" w:eastAsiaTheme="majorEastAsia" w:hAnsiTheme="majorHAnsi" w:cstheme="majorBidi"/>
                  <w:caps/>
                  <w:color w:val="156082" w:themeColor="accent1"/>
                  <w:sz w:val="144"/>
                  <w:szCs w:val="144"/>
                </w:rPr>
                <w:t>SALUD PUBLICA</w:t>
              </w:r>
            </w:p>
          </w:sdtContent>
        </w:sdt>
        <w:sdt>
          <w:sdtPr>
            <w:rPr>
              <w:rFonts w:ascii="Times New Roman" w:hAnsi="Times New Roman" w:cs="Times New Roman"/>
              <w:b/>
              <w:bCs/>
              <w:sz w:val="28"/>
              <w:szCs w:val="28"/>
            </w:rPr>
            <w:alias w:val="Subtítulo"/>
            <w:tag w:val=""/>
            <w:id w:val="328029620"/>
            <w:placeholder>
              <w:docPart w:val="9B92DDEB146A4109994B2E38A37FC0C2"/>
            </w:placeholder>
            <w:dataBinding w:prefixMappings="xmlns:ns0='http://purl.org/dc/elements/1.1/' xmlns:ns1='http://schemas.openxmlformats.org/package/2006/metadata/core-properties' " w:xpath="/ns1:coreProperties[1]/ns0:subject[1]" w:storeItemID="{6C3C8BC8-F283-45AE-878A-BAB7291924A1}"/>
            <w:text/>
          </w:sdtPr>
          <w:sdtEndPr/>
          <w:sdtContent>
            <w:p w14:paraId="0A9A103A" w14:textId="1BFC69C5" w:rsidR="0027711D" w:rsidRPr="00B83F80" w:rsidRDefault="002A4E9F">
              <w:pPr>
                <w:pStyle w:val="Sinespaciado"/>
                <w:jc w:val="center"/>
                <w:rPr>
                  <w:rFonts w:ascii="Times New Roman" w:hAnsi="Times New Roman" w:cs="Times New Roman"/>
                  <w:b/>
                  <w:bCs/>
                  <w:sz w:val="28"/>
                  <w:szCs w:val="28"/>
                </w:rPr>
              </w:pPr>
              <w:r>
                <w:rPr>
                  <w:rFonts w:ascii="Times New Roman" w:hAnsi="Times New Roman" w:cs="Times New Roman"/>
                  <w:b/>
                  <w:bCs/>
                  <w:sz w:val="28"/>
                  <w:szCs w:val="28"/>
                </w:rPr>
                <w:t>DRA. IRMA SANCHEZ PRIETO</w:t>
              </w:r>
            </w:p>
          </w:sdtContent>
        </w:sdt>
        <w:p w14:paraId="536D415C" w14:textId="77777777" w:rsidR="0027711D" w:rsidRDefault="0027711D">
          <w:pPr>
            <w:pStyle w:val="Sinespaciado"/>
            <w:spacing w:before="480"/>
            <w:jc w:val="center"/>
            <w:rPr>
              <w:color w:val="156082" w:themeColor="accent1"/>
            </w:rPr>
          </w:pPr>
          <w:r>
            <w:rPr>
              <w:noProof/>
              <w:color w:val="156082" w:themeColor="accent1"/>
            </w:rPr>
            <mc:AlternateContent>
              <mc:Choice Requires="wps">
                <w:drawing>
                  <wp:anchor distT="0" distB="0" distL="114300" distR="114300" simplePos="0" relativeHeight="251668480" behindDoc="0" locked="0" layoutInCell="1" allowOverlap="1" wp14:anchorId="5BBA3502" wp14:editId="11906519">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caps/>
                                    <w:color w:val="156082" w:themeColor="accent1"/>
                                    <w:sz w:val="28"/>
                                    <w:szCs w:val="28"/>
                                  </w:rPr>
                                  <w:alias w:val="Fecha"/>
                                  <w:tag w:val=""/>
                                  <w:id w:val="197127006"/>
                                  <w:dataBinding w:prefixMappings="xmlns:ns0='http://schemas.microsoft.com/office/2006/coverPageProps' " w:xpath="/ns0:CoverPageProperties[1]/ns0:PublishDate[1]" w:storeItemID="{55AF091B-3C7A-41E3-B477-F2FDAA23CFDA}"/>
                                  <w:date w:fullDate="2025-04-11T00:00:00Z">
                                    <w:dateFormat w:val="d 'de' MMMM 'de' yyyy"/>
                                    <w:lid w:val="es-ES"/>
                                    <w:storeMappedDataAs w:val="dateTime"/>
                                    <w:calendar w:val="gregorian"/>
                                  </w:date>
                                </w:sdtPr>
                                <w:sdtEndPr/>
                                <w:sdtContent>
                                  <w:p w14:paraId="608D6466" w14:textId="0C809B00" w:rsidR="0027711D" w:rsidRPr="00AD1001" w:rsidRDefault="00AD1001">
                                    <w:pPr>
                                      <w:pStyle w:val="Sinespaciado"/>
                                      <w:spacing w:after="40"/>
                                      <w:jc w:val="center"/>
                                      <w:rPr>
                                        <w:rFonts w:ascii="Garamond" w:hAnsi="Garamond"/>
                                        <w:caps/>
                                        <w:color w:val="156082" w:themeColor="accent1"/>
                                        <w:sz w:val="28"/>
                                        <w:szCs w:val="28"/>
                                      </w:rPr>
                                    </w:pPr>
                                    <w:r w:rsidRPr="00AD1001">
                                      <w:rPr>
                                        <w:rFonts w:ascii="Garamond" w:hAnsi="Garamond"/>
                                        <w:caps/>
                                        <w:color w:val="156082" w:themeColor="accent1"/>
                                        <w:sz w:val="28"/>
                                        <w:szCs w:val="28"/>
                                        <w:lang w:val="es-ES"/>
                                      </w:rPr>
                                      <w:t>11 de abril de 2025</w:t>
                                    </w:r>
                                  </w:p>
                                </w:sdtContent>
                              </w:sdt>
                              <w:p w14:paraId="2B519444" w14:textId="6BB06E13" w:rsidR="0027711D" w:rsidRPr="00AD1001" w:rsidRDefault="001A710B">
                                <w:pPr>
                                  <w:pStyle w:val="Sinespaciado"/>
                                  <w:jc w:val="center"/>
                                  <w:rPr>
                                    <w:rFonts w:ascii="Times New Roman" w:hAnsi="Times New Roman" w:cs="Times New Roman"/>
                                    <w:color w:val="156082" w:themeColor="accent1"/>
                                    <w:sz w:val="40"/>
                                    <w:szCs w:val="40"/>
                                  </w:rPr>
                                </w:pPr>
                                <w:sdt>
                                  <w:sdtPr>
                                    <w:rPr>
                                      <w:rFonts w:ascii="Times New Roman" w:hAnsi="Times New Roman" w:cs="Times New Roman"/>
                                      <w:caps/>
                                      <w:color w:val="156082" w:themeColor="accent1"/>
                                      <w:sz w:val="40"/>
                                      <w:szCs w:val="40"/>
                                    </w:rPr>
                                    <w:alias w:val="Compañía"/>
                                    <w:tag w:val=""/>
                                    <w:id w:val="1390145197"/>
                                    <w:dataBinding w:prefixMappings="xmlns:ns0='http://schemas.openxmlformats.org/officeDocument/2006/extended-properties' " w:xpath="/ns0:Properties[1]/ns0:Company[1]" w:storeItemID="{6668398D-A668-4E3E-A5EB-62B293D839F1}"/>
                                    <w:text/>
                                  </w:sdtPr>
                                  <w:sdtEndPr/>
                                  <w:sdtContent>
                                    <w:r w:rsidR="002A4E9F">
                                      <w:rPr>
                                        <w:rFonts w:ascii="Times New Roman" w:hAnsi="Times New Roman" w:cs="Times New Roman"/>
                                        <w:caps/>
                                        <w:color w:val="156082" w:themeColor="accent1"/>
                                        <w:sz w:val="40"/>
                                        <w:szCs w:val="40"/>
                                      </w:rPr>
                                      <w:t>KAROL ARIADNE MACIAS REYES</w:t>
                                    </w:r>
                                  </w:sdtContent>
                                </w:sdt>
                              </w:p>
                              <w:p w14:paraId="73B1CE2A" w14:textId="6327406C" w:rsidR="0027711D" w:rsidRPr="00AD1001" w:rsidRDefault="001A710B">
                                <w:pPr>
                                  <w:pStyle w:val="Sinespaciado"/>
                                  <w:jc w:val="center"/>
                                  <w:rPr>
                                    <w:rFonts w:ascii="Garamond" w:hAnsi="Garamond"/>
                                    <w:color w:val="156082" w:themeColor="accent1"/>
                                    <w:sz w:val="32"/>
                                    <w:szCs w:val="32"/>
                                  </w:rPr>
                                </w:pPr>
                                <w:sdt>
                                  <w:sdtPr>
                                    <w:rPr>
                                      <w:rFonts w:ascii="Garamond" w:hAnsi="Garamond"/>
                                      <w:color w:val="156082" w:themeColor="accent1"/>
                                      <w:sz w:val="32"/>
                                      <w:szCs w:val="32"/>
                                    </w:rPr>
                                    <w:alias w:val="Dirección"/>
                                    <w:tag w:val=""/>
                                    <w:id w:val="-726379553"/>
                                    <w:dataBinding w:prefixMappings="xmlns:ns0='http://schemas.microsoft.com/office/2006/coverPageProps' " w:xpath="/ns0:CoverPageProperties[1]/ns0:CompanyAddress[1]" w:storeItemID="{55AF091B-3C7A-41E3-B477-F2FDAA23CFDA}"/>
                                    <w:text/>
                                  </w:sdtPr>
                                  <w:sdtEndPr/>
                                  <w:sdtContent>
                                    <w:r w:rsidR="00B7309B" w:rsidRPr="00AD1001">
                                      <w:rPr>
                                        <w:rFonts w:ascii="Garamond" w:hAnsi="Garamond"/>
                                        <w:color w:val="156082" w:themeColor="accent1"/>
                                        <w:sz w:val="32"/>
                                        <w:szCs w:val="32"/>
                                      </w:rPr>
                                      <w:t>MEDICINA HUMANA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BBA3502" id="_x0000_t202" coordsize="21600,21600" o:spt="202" path="m,l,21600r21600,l21600,xe">
                    <v:stroke joinstyle="miter"/>
                    <v:path gradientshapeok="t" o:connecttype="rect"/>
                  </v:shapetype>
                  <v:shape id="Cuadro de texto 146" o:spid="_x0000_s1026" type="#_x0000_t202" style="position:absolute;left:0;text-align:left;margin-left:0;margin-top:0;width:516pt;height:43.9pt;z-index:25166848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rFonts w:ascii="Garamond" w:hAnsi="Garamond"/>
                              <w:caps/>
                              <w:color w:val="156082" w:themeColor="accent1"/>
                              <w:sz w:val="28"/>
                              <w:szCs w:val="28"/>
                            </w:rPr>
                            <w:alias w:val="Fecha"/>
                            <w:tag w:val=""/>
                            <w:id w:val="197127006"/>
                            <w:dataBinding w:prefixMappings="xmlns:ns0='http://schemas.microsoft.com/office/2006/coverPageProps' " w:xpath="/ns0:CoverPageProperties[1]/ns0:PublishDate[1]" w:storeItemID="{55AF091B-3C7A-41E3-B477-F2FDAA23CFDA}"/>
                            <w:date w:fullDate="2025-04-11T00:00:00Z">
                              <w:dateFormat w:val="d 'de' MMMM 'de' yyyy"/>
                              <w:lid w:val="es-ES"/>
                              <w:storeMappedDataAs w:val="dateTime"/>
                              <w:calendar w:val="gregorian"/>
                            </w:date>
                          </w:sdtPr>
                          <w:sdtEndPr/>
                          <w:sdtContent>
                            <w:p w14:paraId="608D6466" w14:textId="0C809B00" w:rsidR="0027711D" w:rsidRPr="00AD1001" w:rsidRDefault="00AD1001">
                              <w:pPr>
                                <w:pStyle w:val="Sinespaciado"/>
                                <w:spacing w:after="40"/>
                                <w:jc w:val="center"/>
                                <w:rPr>
                                  <w:rFonts w:ascii="Garamond" w:hAnsi="Garamond"/>
                                  <w:caps/>
                                  <w:color w:val="156082" w:themeColor="accent1"/>
                                  <w:sz w:val="28"/>
                                  <w:szCs w:val="28"/>
                                </w:rPr>
                              </w:pPr>
                              <w:r w:rsidRPr="00AD1001">
                                <w:rPr>
                                  <w:rFonts w:ascii="Garamond" w:hAnsi="Garamond"/>
                                  <w:caps/>
                                  <w:color w:val="156082" w:themeColor="accent1"/>
                                  <w:sz w:val="28"/>
                                  <w:szCs w:val="28"/>
                                  <w:lang w:val="es-ES"/>
                                </w:rPr>
                                <w:t>11 de abril de 2025</w:t>
                              </w:r>
                            </w:p>
                          </w:sdtContent>
                        </w:sdt>
                        <w:p w14:paraId="2B519444" w14:textId="6BB06E13" w:rsidR="0027711D" w:rsidRPr="00AD1001" w:rsidRDefault="001A710B">
                          <w:pPr>
                            <w:pStyle w:val="Sinespaciado"/>
                            <w:jc w:val="center"/>
                            <w:rPr>
                              <w:rFonts w:ascii="Times New Roman" w:hAnsi="Times New Roman" w:cs="Times New Roman"/>
                              <w:color w:val="156082" w:themeColor="accent1"/>
                              <w:sz w:val="40"/>
                              <w:szCs w:val="40"/>
                            </w:rPr>
                          </w:pPr>
                          <w:sdt>
                            <w:sdtPr>
                              <w:rPr>
                                <w:rFonts w:ascii="Times New Roman" w:hAnsi="Times New Roman" w:cs="Times New Roman"/>
                                <w:caps/>
                                <w:color w:val="156082" w:themeColor="accent1"/>
                                <w:sz w:val="40"/>
                                <w:szCs w:val="40"/>
                              </w:rPr>
                              <w:alias w:val="Compañía"/>
                              <w:tag w:val=""/>
                              <w:id w:val="1390145197"/>
                              <w:dataBinding w:prefixMappings="xmlns:ns0='http://schemas.openxmlformats.org/officeDocument/2006/extended-properties' " w:xpath="/ns0:Properties[1]/ns0:Company[1]" w:storeItemID="{6668398D-A668-4E3E-A5EB-62B293D839F1}"/>
                              <w:text/>
                            </w:sdtPr>
                            <w:sdtEndPr/>
                            <w:sdtContent>
                              <w:r w:rsidR="002A4E9F">
                                <w:rPr>
                                  <w:rFonts w:ascii="Times New Roman" w:hAnsi="Times New Roman" w:cs="Times New Roman"/>
                                  <w:caps/>
                                  <w:color w:val="156082" w:themeColor="accent1"/>
                                  <w:sz w:val="40"/>
                                  <w:szCs w:val="40"/>
                                </w:rPr>
                                <w:t>KAROL ARIADNE MACIAS REYES</w:t>
                              </w:r>
                            </w:sdtContent>
                          </w:sdt>
                        </w:p>
                        <w:p w14:paraId="73B1CE2A" w14:textId="6327406C" w:rsidR="0027711D" w:rsidRPr="00AD1001" w:rsidRDefault="001A710B">
                          <w:pPr>
                            <w:pStyle w:val="Sinespaciado"/>
                            <w:jc w:val="center"/>
                            <w:rPr>
                              <w:rFonts w:ascii="Garamond" w:hAnsi="Garamond"/>
                              <w:color w:val="156082" w:themeColor="accent1"/>
                              <w:sz w:val="32"/>
                              <w:szCs w:val="32"/>
                            </w:rPr>
                          </w:pPr>
                          <w:sdt>
                            <w:sdtPr>
                              <w:rPr>
                                <w:rFonts w:ascii="Garamond" w:hAnsi="Garamond"/>
                                <w:color w:val="156082" w:themeColor="accent1"/>
                                <w:sz w:val="32"/>
                                <w:szCs w:val="32"/>
                              </w:rPr>
                              <w:alias w:val="Dirección"/>
                              <w:tag w:val=""/>
                              <w:id w:val="-726379553"/>
                              <w:dataBinding w:prefixMappings="xmlns:ns0='http://schemas.microsoft.com/office/2006/coverPageProps' " w:xpath="/ns0:CoverPageProperties[1]/ns0:CompanyAddress[1]" w:storeItemID="{55AF091B-3C7A-41E3-B477-F2FDAA23CFDA}"/>
                              <w:text/>
                            </w:sdtPr>
                            <w:sdtEndPr/>
                            <w:sdtContent>
                              <w:r w:rsidR="00B7309B" w:rsidRPr="00AD1001">
                                <w:rPr>
                                  <w:rFonts w:ascii="Garamond" w:hAnsi="Garamond"/>
                                  <w:color w:val="156082" w:themeColor="accent1"/>
                                  <w:sz w:val="32"/>
                                  <w:szCs w:val="32"/>
                                </w:rPr>
                                <w:t>MEDICINA HUMANA</w:t>
                              </w:r>
                            </w:sdtContent>
                          </w:sdt>
                        </w:p>
                      </w:txbxContent>
                    </v:textbox>
                    <w10:wrap anchorx="margin" anchory="page"/>
                  </v:shape>
                </w:pict>
              </mc:Fallback>
            </mc:AlternateContent>
          </w:r>
          <w:r>
            <w:rPr>
              <w:noProof/>
              <w:color w:val="156082" w:themeColor="accent1"/>
            </w:rPr>
            <w:drawing>
              <wp:inline distT="0" distB="0" distL="0" distR="0" wp14:anchorId="6B831B9D" wp14:editId="1FC74455">
                <wp:extent cx="758952" cy="478932"/>
                <wp:effectExtent l="0" t="0" r="3175" b="0"/>
                <wp:docPr id="144"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260A9FA" w14:textId="3ECDB157" w:rsidR="0027711D" w:rsidRDefault="0027711D">
          <w:pPr>
            <w:rPr>
              <w:rFonts w:ascii="Times New Roman" w:hAnsi="Times New Roman" w:cs="Times New Roman"/>
              <w:b/>
              <w:bCs/>
              <w:sz w:val="28"/>
              <w:szCs w:val="28"/>
            </w:rPr>
          </w:pPr>
          <w:r>
            <w:rPr>
              <w:rFonts w:ascii="Times New Roman" w:hAnsi="Times New Roman" w:cs="Times New Roman"/>
              <w:b/>
              <w:bCs/>
              <w:sz w:val="28"/>
              <w:szCs w:val="28"/>
            </w:rPr>
            <w:br w:type="page"/>
          </w:r>
        </w:p>
      </w:sdtContent>
    </w:sdt>
    <w:p w14:paraId="6139607F" w14:textId="698B5C4B" w:rsidR="00A511C6" w:rsidRDefault="00A511C6">
      <w:pPr>
        <w:rPr>
          <w:rFonts w:ascii="Times New Roman" w:hAnsi="Times New Roman" w:cs="Times New Roman"/>
          <w:b/>
          <w:bCs/>
          <w:sz w:val="40"/>
          <w:szCs w:val="40"/>
        </w:rPr>
      </w:pPr>
      <w:r w:rsidRPr="00A511C6">
        <w:rPr>
          <w:rFonts w:ascii="Times New Roman" w:hAnsi="Times New Roman" w:cs="Times New Roman"/>
          <w:b/>
          <w:bCs/>
          <w:sz w:val="40"/>
          <w:szCs w:val="40"/>
        </w:rPr>
        <w:lastRenderedPageBreak/>
        <w:t>Metodología para la clasificación de unidades médicas por nivel de atención</w:t>
      </w:r>
    </w:p>
    <w:p w14:paraId="706EFC89" w14:textId="77777777" w:rsidR="00A511C6" w:rsidRPr="00A511C6" w:rsidRDefault="00A511C6">
      <w:pPr>
        <w:rPr>
          <w:rFonts w:ascii="Times New Roman" w:hAnsi="Times New Roman" w:cs="Times New Roman"/>
          <w:b/>
          <w:bCs/>
          <w:sz w:val="24"/>
          <w:szCs w:val="24"/>
        </w:rPr>
      </w:pPr>
    </w:p>
    <w:p w14:paraId="2C0A243D" w14:textId="77777777" w:rsidR="00A511C6" w:rsidRDefault="00A511C6" w:rsidP="00A511C6">
      <w:pPr>
        <w:spacing w:line="360" w:lineRule="auto"/>
        <w:jc w:val="both"/>
        <w:rPr>
          <w:rFonts w:ascii="Times New Roman" w:hAnsi="Times New Roman" w:cs="Times New Roman"/>
          <w:sz w:val="24"/>
          <w:szCs w:val="24"/>
        </w:rPr>
      </w:pPr>
      <w:r w:rsidRPr="00A511C6">
        <w:rPr>
          <w:rFonts w:ascii="Times New Roman" w:hAnsi="Times New Roman" w:cs="Times New Roman"/>
          <w:sz w:val="24"/>
          <w:szCs w:val="24"/>
        </w:rPr>
        <w:t xml:space="preserve"> Dentro del sistema de salud, una de varias situaciones a conocer es la capacidad instalada con que cuenta el sistema en su conjunto, entendiendo ésta como la posibilidad de atender las necesidades de salud de la población, a través de la organización, funcionamiento, gestión del personal, así como de la funcionalidad y disponibilidad de los recursos físicos y tecnológicos con los que debe contar un Establecimiento de Salud, calculados en función a sus características, dotación de recursos y demanda de atención. Sin embargo, además de conocer la capacidad resolutiva de cada unidad, es fundamental poder agrupar a las unidades en niveles de atención, con lo cual podemos conocer a detalle la cantidad y ubicación de las unidades en función del nivel al que pertenecen. </w:t>
      </w:r>
    </w:p>
    <w:p w14:paraId="5978CE57" w14:textId="6CDB16E4" w:rsidR="006630A6" w:rsidRDefault="00A511C6" w:rsidP="00A511C6">
      <w:pPr>
        <w:spacing w:line="360" w:lineRule="auto"/>
        <w:jc w:val="both"/>
        <w:rPr>
          <w:rFonts w:ascii="Times New Roman" w:hAnsi="Times New Roman" w:cs="Times New Roman"/>
          <w:sz w:val="24"/>
          <w:szCs w:val="24"/>
        </w:rPr>
      </w:pPr>
      <w:r w:rsidRPr="00A511C6">
        <w:rPr>
          <w:rFonts w:ascii="Times New Roman" w:hAnsi="Times New Roman" w:cs="Times New Roman"/>
          <w:sz w:val="24"/>
          <w:szCs w:val="24"/>
        </w:rPr>
        <w:t>Lo anterior permite establecer un flujo de atención organizado y armonizado para las personas cuyas atenciones requieren transitar por los diferentes niveles. Con el fin de asegurar una clasificación de niveles de atención en forma homogénea y que permita ser comparable a nivel nacional entre las diferentes instituciones, se realizó un proceso de identificación de criterios mínimos de infraestructura, cartera de servicios y disponibilidad de áreas con las que cuenta cada unidad médica, lo cual permite identificar su capacidad instalada en forma estandarizada.</w:t>
      </w:r>
    </w:p>
    <w:p w14:paraId="294B65A8" w14:textId="77777777" w:rsidR="00A511C6" w:rsidRPr="00A511C6" w:rsidRDefault="00A511C6" w:rsidP="00A511C6">
      <w:pPr>
        <w:spacing w:line="360" w:lineRule="auto"/>
        <w:jc w:val="both"/>
        <w:rPr>
          <w:rFonts w:ascii="Times New Roman" w:hAnsi="Times New Roman" w:cs="Times New Roman"/>
          <w:b/>
          <w:bCs/>
          <w:sz w:val="28"/>
          <w:szCs w:val="28"/>
        </w:rPr>
      </w:pPr>
      <w:r w:rsidRPr="00A511C6">
        <w:rPr>
          <w:rFonts w:ascii="Times New Roman" w:hAnsi="Times New Roman" w:cs="Times New Roman"/>
          <w:b/>
          <w:bCs/>
          <w:sz w:val="28"/>
          <w:szCs w:val="28"/>
        </w:rPr>
        <w:t xml:space="preserve">El Modelo de Atención a la Salud para el Bienestar tiene como objetivo general </w:t>
      </w:r>
    </w:p>
    <w:p w14:paraId="1D7A1307" w14:textId="67F7D24B" w:rsidR="00A511C6" w:rsidRDefault="00A511C6" w:rsidP="00A511C6">
      <w:pPr>
        <w:spacing w:line="360" w:lineRule="auto"/>
        <w:jc w:val="both"/>
        <w:rPr>
          <w:rFonts w:ascii="Times New Roman" w:hAnsi="Times New Roman" w:cs="Times New Roman"/>
          <w:sz w:val="24"/>
          <w:szCs w:val="24"/>
        </w:rPr>
      </w:pPr>
      <w:r w:rsidRPr="00A511C6">
        <w:rPr>
          <w:rFonts w:ascii="Times New Roman" w:hAnsi="Times New Roman" w:cs="Times New Roman"/>
          <w:sz w:val="24"/>
          <w:szCs w:val="24"/>
        </w:rPr>
        <w:t>“Desarrollar e implementar un modelo de atención a la salud, basado en la Atención Primaria de Salud y las funciones esenciales de la salud pública, centrado en las personas, familias y comunidades, a través de la protección y promoción de la salud, la prevención de enfermedades, diagnóstico y tratamiento, rehabilitación y cuidados paliativos, considerando la participación comunitaria y los determinantes sociales, para proteger el bienestar de la población del país, principalmente de las personas sin seguridad social.”</w:t>
      </w:r>
    </w:p>
    <w:p w14:paraId="04868B29" w14:textId="77777777" w:rsidR="00A511C6" w:rsidRDefault="00A511C6" w:rsidP="00A511C6">
      <w:pPr>
        <w:spacing w:line="360" w:lineRule="auto"/>
        <w:jc w:val="both"/>
        <w:rPr>
          <w:rFonts w:ascii="Times New Roman" w:hAnsi="Times New Roman" w:cs="Times New Roman"/>
          <w:sz w:val="24"/>
          <w:szCs w:val="24"/>
        </w:rPr>
      </w:pPr>
    </w:p>
    <w:p w14:paraId="4D66911C" w14:textId="5300D7CC" w:rsidR="00A511C6" w:rsidRPr="00A511C6" w:rsidRDefault="00A511C6" w:rsidP="00A511C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I</w:t>
      </w:r>
      <w:r w:rsidRPr="00A511C6">
        <w:rPr>
          <w:rFonts w:ascii="Times New Roman" w:hAnsi="Times New Roman" w:cs="Times New Roman"/>
          <w:b/>
          <w:bCs/>
          <w:sz w:val="28"/>
          <w:szCs w:val="28"/>
        </w:rPr>
        <w:t xml:space="preserve">nstitución del sistema de salud público, considerando </w:t>
      </w:r>
    </w:p>
    <w:p w14:paraId="7F863161" w14:textId="7430C56D" w:rsidR="00A511C6" w:rsidRPr="00A511C6" w:rsidRDefault="00A511C6" w:rsidP="00A511C6">
      <w:pPr>
        <w:pStyle w:val="Prrafodelista"/>
        <w:numPr>
          <w:ilvl w:val="0"/>
          <w:numId w:val="2"/>
        </w:numPr>
        <w:spacing w:line="360" w:lineRule="auto"/>
        <w:jc w:val="both"/>
        <w:rPr>
          <w:rFonts w:ascii="Times New Roman" w:hAnsi="Times New Roman" w:cs="Times New Roman"/>
          <w:sz w:val="28"/>
          <w:szCs w:val="28"/>
        </w:rPr>
      </w:pPr>
      <w:r w:rsidRPr="00A511C6">
        <w:rPr>
          <w:rFonts w:ascii="Times New Roman" w:hAnsi="Times New Roman" w:cs="Times New Roman"/>
          <w:sz w:val="24"/>
          <w:szCs w:val="24"/>
        </w:rPr>
        <w:t>IMSS</w:t>
      </w:r>
    </w:p>
    <w:p w14:paraId="0398FBF1" w14:textId="77777777" w:rsidR="00A511C6" w:rsidRPr="00A511C6" w:rsidRDefault="00A511C6" w:rsidP="00A511C6">
      <w:pPr>
        <w:pStyle w:val="Prrafodelista"/>
        <w:numPr>
          <w:ilvl w:val="0"/>
          <w:numId w:val="2"/>
        </w:numPr>
        <w:spacing w:line="360" w:lineRule="auto"/>
        <w:jc w:val="both"/>
        <w:rPr>
          <w:rFonts w:ascii="Times New Roman" w:hAnsi="Times New Roman" w:cs="Times New Roman"/>
          <w:sz w:val="28"/>
          <w:szCs w:val="28"/>
        </w:rPr>
      </w:pPr>
      <w:r w:rsidRPr="00A511C6">
        <w:rPr>
          <w:rFonts w:ascii="Times New Roman" w:hAnsi="Times New Roman" w:cs="Times New Roman"/>
          <w:sz w:val="24"/>
          <w:szCs w:val="24"/>
        </w:rPr>
        <w:t>ISSSTE</w:t>
      </w:r>
    </w:p>
    <w:p w14:paraId="4CBE183C" w14:textId="77777777" w:rsidR="00A511C6" w:rsidRPr="00A511C6" w:rsidRDefault="00A511C6" w:rsidP="00A511C6">
      <w:pPr>
        <w:pStyle w:val="Prrafodelista"/>
        <w:numPr>
          <w:ilvl w:val="0"/>
          <w:numId w:val="2"/>
        </w:numPr>
        <w:spacing w:line="360" w:lineRule="auto"/>
        <w:jc w:val="both"/>
        <w:rPr>
          <w:rFonts w:ascii="Times New Roman" w:hAnsi="Times New Roman" w:cs="Times New Roman"/>
          <w:sz w:val="28"/>
          <w:szCs w:val="28"/>
        </w:rPr>
      </w:pPr>
      <w:r w:rsidRPr="00A511C6">
        <w:rPr>
          <w:rFonts w:ascii="Times New Roman" w:hAnsi="Times New Roman" w:cs="Times New Roman"/>
          <w:sz w:val="24"/>
          <w:szCs w:val="24"/>
        </w:rPr>
        <w:t xml:space="preserve"> PEMEX</w:t>
      </w:r>
    </w:p>
    <w:p w14:paraId="28F5ED24" w14:textId="77777777" w:rsidR="00A511C6" w:rsidRPr="00A511C6" w:rsidRDefault="00A511C6" w:rsidP="00A511C6">
      <w:pPr>
        <w:pStyle w:val="Prrafodelista"/>
        <w:numPr>
          <w:ilvl w:val="0"/>
          <w:numId w:val="2"/>
        </w:numPr>
        <w:spacing w:line="360" w:lineRule="auto"/>
        <w:jc w:val="both"/>
        <w:rPr>
          <w:rFonts w:ascii="Times New Roman" w:hAnsi="Times New Roman" w:cs="Times New Roman"/>
          <w:sz w:val="28"/>
          <w:szCs w:val="28"/>
        </w:rPr>
      </w:pPr>
      <w:r w:rsidRPr="00A511C6">
        <w:rPr>
          <w:rFonts w:ascii="Times New Roman" w:hAnsi="Times New Roman" w:cs="Times New Roman"/>
          <w:sz w:val="24"/>
          <w:szCs w:val="24"/>
        </w:rPr>
        <w:t>SEDENA</w:t>
      </w:r>
    </w:p>
    <w:p w14:paraId="5D6287F6" w14:textId="77777777" w:rsidR="00A511C6" w:rsidRPr="00A511C6" w:rsidRDefault="00A511C6" w:rsidP="00A511C6">
      <w:pPr>
        <w:pStyle w:val="Prrafodelista"/>
        <w:numPr>
          <w:ilvl w:val="0"/>
          <w:numId w:val="2"/>
        </w:numPr>
        <w:spacing w:line="360" w:lineRule="auto"/>
        <w:jc w:val="both"/>
        <w:rPr>
          <w:rFonts w:ascii="Times New Roman" w:hAnsi="Times New Roman" w:cs="Times New Roman"/>
          <w:sz w:val="28"/>
          <w:szCs w:val="28"/>
        </w:rPr>
      </w:pPr>
      <w:r w:rsidRPr="00A511C6">
        <w:rPr>
          <w:rFonts w:ascii="Times New Roman" w:hAnsi="Times New Roman" w:cs="Times New Roman"/>
          <w:sz w:val="24"/>
          <w:szCs w:val="24"/>
        </w:rPr>
        <w:t>SEMAR</w:t>
      </w:r>
    </w:p>
    <w:p w14:paraId="644F14C6" w14:textId="77777777" w:rsidR="00A511C6" w:rsidRPr="00A511C6" w:rsidRDefault="00A511C6" w:rsidP="00A511C6">
      <w:pPr>
        <w:pStyle w:val="Prrafodelista"/>
        <w:numPr>
          <w:ilvl w:val="0"/>
          <w:numId w:val="2"/>
        </w:numPr>
        <w:spacing w:line="360" w:lineRule="auto"/>
        <w:jc w:val="both"/>
        <w:rPr>
          <w:rFonts w:ascii="Times New Roman" w:hAnsi="Times New Roman" w:cs="Times New Roman"/>
          <w:sz w:val="28"/>
          <w:szCs w:val="28"/>
        </w:rPr>
      </w:pPr>
      <w:r w:rsidRPr="00A511C6">
        <w:rPr>
          <w:rFonts w:ascii="Times New Roman" w:hAnsi="Times New Roman" w:cs="Times New Roman"/>
          <w:sz w:val="24"/>
          <w:szCs w:val="24"/>
        </w:rPr>
        <w:t xml:space="preserve"> Secretarías de Salud Estatales</w:t>
      </w:r>
    </w:p>
    <w:p w14:paraId="26784BC7" w14:textId="77777777" w:rsidR="00A511C6" w:rsidRPr="00A511C6" w:rsidRDefault="00A511C6" w:rsidP="00A511C6">
      <w:pPr>
        <w:pStyle w:val="Prrafodelista"/>
        <w:numPr>
          <w:ilvl w:val="0"/>
          <w:numId w:val="2"/>
        </w:numPr>
        <w:spacing w:line="360" w:lineRule="auto"/>
        <w:jc w:val="both"/>
        <w:rPr>
          <w:rFonts w:ascii="Times New Roman" w:hAnsi="Times New Roman" w:cs="Times New Roman"/>
          <w:sz w:val="28"/>
          <w:szCs w:val="28"/>
        </w:rPr>
      </w:pPr>
      <w:r w:rsidRPr="00A511C6">
        <w:rPr>
          <w:rFonts w:ascii="Times New Roman" w:hAnsi="Times New Roman" w:cs="Times New Roman"/>
          <w:sz w:val="24"/>
          <w:szCs w:val="24"/>
        </w:rPr>
        <w:t>Servicios de Salud IMSS BIENESTAR, DIF y Servicios Estatales</w:t>
      </w:r>
      <w:r>
        <w:rPr>
          <w:rFonts w:ascii="Times New Roman" w:hAnsi="Times New Roman" w:cs="Times New Roman"/>
          <w:sz w:val="24"/>
          <w:szCs w:val="24"/>
        </w:rPr>
        <w:t>.</w:t>
      </w:r>
    </w:p>
    <w:p w14:paraId="0CE2407B" w14:textId="1945D13A" w:rsidR="00A511C6" w:rsidRDefault="00A511C6" w:rsidP="00A511C6">
      <w:pPr>
        <w:spacing w:line="360" w:lineRule="auto"/>
        <w:jc w:val="both"/>
        <w:rPr>
          <w:rFonts w:ascii="Times New Roman" w:hAnsi="Times New Roman" w:cs="Times New Roman"/>
          <w:sz w:val="24"/>
          <w:szCs w:val="24"/>
        </w:rPr>
      </w:pPr>
      <w:r w:rsidRPr="00A511C6">
        <w:rPr>
          <w:rFonts w:ascii="Times New Roman" w:hAnsi="Times New Roman" w:cs="Times New Roman"/>
          <w:sz w:val="24"/>
          <w:szCs w:val="24"/>
        </w:rPr>
        <w:t>integrarán a través del enlace oficial designado por cada uno de ellos, el universo de establecimientos de salud en funcionamiento dentro del aplicativo CLUES y darán seguimiento a la actualización de los datos en forma continua.</w:t>
      </w:r>
    </w:p>
    <w:p w14:paraId="2C202076" w14:textId="77777777" w:rsidR="00A511C6" w:rsidRDefault="00A511C6" w:rsidP="00A511C6">
      <w:pPr>
        <w:pStyle w:val="Prrafodelista"/>
        <w:numPr>
          <w:ilvl w:val="0"/>
          <w:numId w:val="3"/>
        </w:numPr>
        <w:spacing w:line="360" w:lineRule="auto"/>
        <w:jc w:val="both"/>
        <w:rPr>
          <w:rFonts w:ascii="Times New Roman" w:hAnsi="Times New Roman" w:cs="Times New Roman"/>
          <w:sz w:val="28"/>
          <w:szCs w:val="28"/>
        </w:rPr>
      </w:pPr>
      <w:r w:rsidRPr="00A511C6">
        <w:rPr>
          <w:rFonts w:ascii="Times New Roman" w:hAnsi="Times New Roman" w:cs="Times New Roman"/>
          <w:b/>
          <w:bCs/>
          <w:sz w:val="28"/>
          <w:szCs w:val="28"/>
        </w:rPr>
        <w:t xml:space="preserve">Primer Nivel de Atención: </w:t>
      </w:r>
    </w:p>
    <w:p w14:paraId="1FF7C18C" w14:textId="52629CA4" w:rsidR="00A511C6" w:rsidRDefault="00A511C6" w:rsidP="00A511C6">
      <w:pPr>
        <w:spacing w:line="360" w:lineRule="auto"/>
        <w:jc w:val="both"/>
        <w:rPr>
          <w:rFonts w:ascii="Times New Roman" w:hAnsi="Times New Roman" w:cs="Times New Roman"/>
          <w:sz w:val="24"/>
          <w:szCs w:val="24"/>
        </w:rPr>
      </w:pPr>
      <w:r w:rsidRPr="00A511C6">
        <w:rPr>
          <w:rFonts w:ascii="Times New Roman" w:hAnsi="Times New Roman" w:cs="Times New Roman"/>
          <w:sz w:val="24"/>
          <w:szCs w:val="24"/>
        </w:rPr>
        <w:t xml:space="preserve">Las unidades de </w:t>
      </w:r>
      <w:r w:rsidRPr="00F4205B">
        <w:rPr>
          <w:rFonts w:ascii="Times New Roman" w:hAnsi="Times New Roman" w:cs="Times New Roman"/>
          <w:i/>
          <w:iCs/>
          <w:sz w:val="24"/>
          <w:szCs w:val="24"/>
        </w:rPr>
        <w:t>PRIMER NIVEL</w:t>
      </w:r>
      <w:r w:rsidRPr="00A511C6">
        <w:rPr>
          <w:rFonts w:ascii="Times New Roman" w:hAnsi="Times New Roman" w:cs="Times New Roman"/>
          <w:sz w:val="24"/>
          <w:szCs w:val="24"/>
        </w:rPr>
        <w:t xml:space="preserve"> otorgan exclusivamente atención ambulatoria, que puede ser general o especializada; en dichas unidades inicia el primer contacto con los pacientes fungiendo como principales vehículos para realizar acciones de prevención y promoción a la salud, así como la detección temprana y seguimiento de enfermedades, son la vía de entrada al sistema de atención. En el sistema público cuentan con una población de responsabilidad definida.</w:t>
      </w:r>
    </w:p>
    <w:p w14:paraId="3B788600" w14:textId="77777777" w:rsidR="00F4205B" w:rsidRPr="00F4205B" w:rsidRDefault="00F4205B" w:rsidP="00F4205B">
      <w:pPr>
        <w:pStyle w:val="Prrafodelista"/>
        <w:numPr>
          <w:ilvl w:val="0"/>
          <w:numId w:val="3"/>
        </w:numPr>
        <w:spacing w:line="360" w:lineRule="auto"/>
        <w:jc w:val="both"/>
        <w:rPr>
          <w:rFonts w:ascii="Times New Roman" w:hAnsi="Times New Roman" w:cs="Times New Roman"/>
          <w:sz w:val="24"/>
          <w:szCs w:val="24"/>
        </w:rPr>
      </w:pPr>
      <w:r w:rsidRPr="00F4205B">
        <w:rPr>
          <w:rFonts w:ascii="Times New Roman" w:hAnsi="Times New Roman" w:cs="Times New Roman"/>
          <w:b/>
          <w:bCs/>
          <w:sz w:val="28"/>
          <w:szCs w:val="28"/>
        </w:rPr>
        <w:t>Segundo Nivel de Atención:</w:t>
      </w:r>
      <w:r w:rsidRPr="00F4205B">
        <w:rPr>
          <w:rFonts w:ascii="Times New Roman" w:hAnsi="Times New Roman" w:cs="Times New Roman"/>
          <w:sz w:val="28"/>
          <w:szCs w:val="28"/>
        </w:rPr>
        <w:t xml:space="preserve"> </w:t>
      </w:r>
    </w:p>
    <w:p w14:paraId="2BAF151D" w14:textId="26B2FBF4" w:rsidR="00F4205B" w:rsidRDefault="00F4205B" w:rsidP="00F4205B">
      <w:pPr>
        <w:spacing w:line="360" w:lineRule="auto"/>
        <w:jc w:val="both"/>
        <w:rPr>
          <w:rFonts w:ascii="Times New Roman" w:hAnsi="Times New Roman" w:cs="Times New Roman"/>
          <w:sz w:val="24"/>
          <w:szCs w:val="24"/>
        </w:rPr>
      </w:pPr>
      <w:r w:rsidRPr="00F4205B">
        <w:rPr>
          <w:rFonts w:ascii="Times New Roman" w:hAnsi="Times New Roman" w:cs="Times New Roman"/>
          <w:sz w:val="24"/>
          <w:szCs w:val="24"/>
        </w:rPr>
        <w:t xml:space="preserve">Las unidades de </w:t>
      </w:r>
      <w:r w:rsidRPr="00F4205B">
        <w:rPr>
          <w:rFonts w:ascii="Times New Roman" w:hAnsi="Times New Roman" w:cs="Times New Roman"/>
          <w:i/>
          <w:iCs/>
          <w:sz w:val="24"/>
          <w:szCs w:val="24"/>
        </w:rPr>
        <w:t>SEGUNDO NIVEL</w:t>
      </w:r>
      <w:r w:rsidRPr="00F4205B">
        <w:rPr>
          <w:rFonts w:ascii="Times New Roman" w:hAnsi="Times New Roman" w:cs="Times New Roman"/>
          <w:sz w:val="24"/>
          <w:szCs w:val="24"/>
        </w:rPr>
        <w:t xml:space="preserve"> son aquellas que brindan servicios de atención hospitalaria y de urgencias, además de otorgar servicios de promoción de la salud y prevención de enfermedades y atención médica ambulatoria especializada. Son establecimientos receptores de referencias del primer nivel, para atención de padecimientos de baja y/o mediana complejidad que superan la capacidad resolutiva del primer nivel.</w:t>
      </w:r>
    </w:p>
    <w:p w14:paraId="3E0A8A45" w14:textId="77777777" w:rsidR="00F4205B" w:rsidRDefault="00F4205B" w:rsidP="00F4205B">
      <w:pPr>
        <w:spacing w:line="360" w:lineRule="auto"/>
        <w:jc w:val="both"/>
        <w:rPr>
          <w:rFonts w:ascii="Times New Roman" w:hAnsi="Times New Roman" w:cs="Times New Roman"/>
          <w:sz w:val="24"/>
          <w:szCs w:val="24"/>
        </w:rPr>
      </w:pPr>
    </w:p>
    <w:p w14:paraId="56B68D88" w14:textId="77777777" w:rsidR="00F4205B" w:rsidRDefault="00F4205B" w:rsidP="00F4205B">
      <w:pPr>
        <w:spacing w:line="360" w:lineRule="auto"/>
        <w:jc w:val="both"/>
        <w:rPr>
          <w:rFonts w:ascii="Times New Roman" w:hAnsi="Times New Roman" w:cs="Times New Roman"/>
          <w:sz w:val="24"/>
          <w:szCs w:val="24"/>
        </w:rPr>
      </w:pPr>
    </w:p>
    <w:p w14:paraId="3B9D6BDB" w14:textId="77777777" w:rsidR="00F4205B" w:rsidRPr="00F4205B" w:rsidRDefault="00F4205B" w:rsidP="00F4205B">
      <w:pPr>
        <w:pStyle w:val="Prrafodelista"/>
        <w:numPr>
          <w:ilvl w:val="0"/>
          <w:numId w:val="3"/>
        </w:numPr>
        <w:spacing w:line="360" w:lineRule="auto"/>
        <w:jc w:val="both"/>
        <w:rPr>
          <w:rFonts w:ascii="Times New Roman" w:hAnsi="Times New Roman" w:cs="Times New Roman"/>
          <w:sz w:val="28"/>
          <w:szCs w:val="28"/>
        </w:rPr>
      </w:pPr>
      <w:r w:rsidRPr="00F4205B">
        <w:rPr>
          <w:rFonts w:ascii="Times New Roman" w:hAnsi="Times New Roman" w:cs="Times New Roman"/>
          <w:b/>
          <w:bCs/>
          <w:sz w:val="28"/>
          <w:szCs w:val="28"/>
        </w:rPr>
        <w:lastRenderedPageBreak/>
        <w:t>Tercer Nivel de Atención:</w:t>
      </w:r>
      <w:r w:rsidRPr="00F4205B">
        <w:rPr>
          <w:rFonts w:ascii="Times New Roman" w:hAnsi="Times New Roman" w:cs="Times New Roman"/>
          <w:sz w:val="28"/>
          <w:szCs w:val="28"/>
        </w:rPr>
        <w:t xml:space="preserve"> </w:t>
      </w:r>
    </w:p>
    <w:p w14:paraId="07C00EC0" w14:textId="4DB88A46" w:rsidR="00F4205B" w:rsidRDefault="00F4205B" w:rsidP="00F4205B">
      <w:pPr>
        <w:spacing w:line="360" w:lineRule="auto"/>
        <w:jc w:val="both"/>
        <w:rPr>
          <w:rFonts w:ascii="Times New Roman" w:hAnsi="Times New Roman" w:cs="Times New Roman"/>
          <w:sz w:val="24"/>
          <w:szCs w:val="24"/>
        </w:rPr>
      </w:pPr>
      <w:r w:rsidRPr="00F4205B">
        <w:rPr>
          <w:rFonts w:ascii="Times New Roman" w:hAnsi="Times New Roman" w:cs="Times New Roman"/>
          <w:sz w:val="24"/>
          <w:szCs w:val="24"/>
        </w:rPr>
        <w:t xml:space="preserve">Las unidades de </w:t>
      </w:r>
      <w:r w:rsidRPr="00F4205B">
        <w:rPr>
          <w:rFonts w:ascii="Times New Roman" w:hAnsi="Times New Roman" w:cs="Times New Roman"/>
          <w:i/>
          <w:iCs/>
          <w:sz w:val="24"/>
          <w:szCs w:val="24"/>
        </w:rPr>
        <w:t>TERCER NIVEL</w:t>
      </w:r>
      <w:r w:rsidRPr="00F4205B">
        <w:rPr>
          <w:rFonts w:ascii="Times New Roman" w:hAnsi="Times New Roman" w:cs="Times New Roman"/>
          <w:sz w:val="24"/>
          <w:szCs w:val="24"/>
        </w:rPr>
        <w:t xml:space="preserve"> son las que otorgan atención médica hospitalaria y de urgencias y son establecimientos de referencia de las unidades de segundo nivel para la atención de padecimientos de alta especialidad que superan la capacidad resolutiva del segundo nivel. Son sedes formadoras de recursos humanos de especialidad y subespecialidad y cuentan con unidades o centros de investigación.</w:t>
      </w:r>
    </w:p>
    <w:p w14:paraId="74E234D7" w14:textId="316A7816" w:rsidR="00F4205B" w:rsidRDefault="00F4205B" w:rsidP="00F4205B">
      <w:pPr>
        <w:spacing w:line="360" w:lineRule="auto"/>
        <w:jc w:val="both"/>
        <w:rPr>
          <w:rFonts w:ascii="Times New Roman" w:hAnsi="Times New Roman" w:cs="Times New Roman"/>
          <w:sz w:val="24"/>
          <w:szCs w:val="24"/>
        </w:rPr>
      </w:pPr>
      <w:r w:rsidRPr="00F4205B">
        <w:rPr>
          <w:rFonts w:ascii="Times New Roman" w:hAnsi="Times New Roman" w:cs="Times New Roman"/>
          <w:sz w:val="24"/>
          <w:szCs w:val="24"/>
        </w:rPr>
        <w:t>cada unidad médica se ha clasificado en un determinado nivel de atención a partir de las definiciones, los recursos, áreas y cartera de servicios existentes, se integra el dato de nivel dentro del catálogo CLUES nacional y con base en ello se publica el listado de unidades médicas por nivel de atención.</w:t>
      </w:r>
    </w:p>
    <w:p w14:paraId="73C56BB9" w14:textId="77777777" w:rsidR="00F4205B" w:rsidRDefault="00F4205B" w:rsidP="00F4205B">
      <w:pPr>
        <w:jc w:val="both"/>
        <w:rPr>
          <w:rFonts w:ascii="Times New Roman" w:hAnsi="Times New Roman" w:cs="Times New Roman"/>
          <w:b/>
          <w:bCs/>
          <w:sz w:val="32"/>
          <w:szCs w:val="32"/>
        </w:rPr>
      </w:pPr>
      <w:r>
        <w:rPr>
          <w:rFonts w:ascii="Times New Roman" w:hAnsi="Times New Roman" w:cs="Times New Roman"/>
          <w:b/>
          <w:bCs/>
          <w:sz w:val="32"/>
          <w:szCs w:val="32"/>
        </w:rPr>
        <w:t>“DEMOGRAFIA”</w:t>
      </w:r>
    </w:p>
    <w:p w14:paraId="77C28A8B" w14:textId="77777777" w:rsidR="00F4205B" w:rsidRPr="00C826D6" w:rsidRDefault="00F4205B" w:rsidP="00F4205B">
      <w:pPr>
        <w:jc w:val="both"/>
        <w:rPr>
          <w:rFonts w:ascii="Times New Roman" w:hAnsi="Times New Roman" w:cs="Times New Roman"/>
          <w:b/>
          <w:bCs/>
          <w:sz w:val="32"/>
          <w:szCs w:val="32"/>
        </w:rPr>
      </w:pPr>
      <w:r w:rsidRPr="00C826D6">
        <w:rPr>
          <w:rFonts w:ascii="Times New Roman" w:hAnsi="Times New Roman" w:cs="Times New Roman"/>
          <w:b/>
          <w:bCs/>
          <w:sz w:val="32"/>
          <w:szCs w:val="32"/>
        </w:rPr>
        <w:t>INEGI</w:t>
      </w:r>
    </w:p>
    <w:p w14:paraId="7D49FDE3" w14:textId="77777777" w:rsidR="00F4205B" w:rsidRPr="00C7278D" w:rsidRDefault="00F4205B" w:rsidP="00F4205B">
      <w:pPr>
        <w:jc w:val="both"/>
        <w:rPr>
          <w:rFonts w:ascii="Times New Roman" w:hAnsi="Times New Roman" w:cs="Times New Roman"/>
          <w:b/>
          <w:bCs/>
          <w:sz w:val="32"/>
          <w:szCs w:val="32"/>
        </w:rPr>
      </w:pPr>
      <w:r w:rsidRPr="00C826D6">
        <w:rPr>
          <w:rFonts w:ascii="Times New Roman" w:hAnsi="Times New Roman" w:cs="Times New Roman"/>
          <w:b/>
          <w:bCs/>
          <w:sz w:val="32"/>
          <w:szCs w:val="32"/>
        </w:rPr>
        <w:t xml:space="preserve">ESTADISTICA POBLACIONAL </w:t>
      </w:r>
      <w:r w:rsidRPr="00C826D6">
        <w:rPr>
          <w:rFonts w:ascii="Times New Roman" w:hAnsi="Times New Roman" w:cs="Times New Roman"/>
          <w:b/>
          <w:bCs/>
          <w:sz w:val="24"/>
          <w:szCs w:val="24"/>
        </w:rPr>
        <w:t>(09 DE AGOSTO DE 2024)</w:t>
      </w:r>
    </w:p>
    <w:p w14:paraId="1A9DF65D"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sz w:val="28"/>
          <w:szCs w:val="28"/>
        </w:rPr>
        <w:t>Ofrece una base de información con un panorama de personas de la encuesta nacional de ciudadanos de México.</w:t>
      </w:r>
    </w:p>
    <w:p w14:paraId="3900FBDE"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Población:</w:t>
      </w:r>
      <w:r w:rsidRPr="00C87267">
        <w:rPr>
          <w:rFonts w:ascii="Times New Roman" w:hAnsi="Times New Roman" w:cs="Times New Roman"/>
          <w:sz w:val="28"/>
          <w:szCs w:val="28"/>
        </w:rPr>
        <w:t xml:space="preserve"> 129.7 millones de personas</w:t>
      </w:r>
    </w:p>
    <w:p w14:paraId="75CB4252"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Tasa de crecimiento</w:t>
      </w:r>
      <w:r w:rsidRPr="00C87267">
        <w:rPr>
          <w:rFonts w:ascii="Times New Roman" w:hAnsi="Times New Roman" w:cs="Times New Roman"/>
          <w:b/>
          <w:bCs/>
          <w:i/>
          <w:iCs/>
          <w:sz w:val="32"/>
          <w:szCs w:val="32"/>
        </w:rPr>
        <w:t xml:space="preserve"> intercensal</w:t>
      </w:r>
      <w:r w:rsidRPr="00C87267">
        <w:rPr>
          <w:rFonts w:ascii="Times New Roman" w:hAnsi="Times New Roman" w:cs="Times New Roman"/>
          <w:sz w:val="28"/>
          <w:szCs w:val="28"/>
        </w:rPr>
        <w:t>: se calcula de 0.2% en el año 2024</w:t>
      </w:r>
    </w:p>
    <w:p w14:paraId="11BC395B"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Índice de masculinidad:</w:t>
      </w:r>
      <w:r w:rsidRPr="00C87267">
        <w:rPr>
          <w:rFonts w:ascii="Times New Roman" w:hAnsi="Times New Roman" w:cs="Times New Roman"/>
          <w:sz w:val="32"/>
          <w:szCs w:val="32"/>
        </w:rPr>
        <w:t xml:space="preserve"> </w:t>
      </w:r>
      <w:r w:rsidRPr="00C87267">
        <w:rPr>
          <w:rFonts w:ascii="Times New Roman" w:hAnsi="Times New Roman" w:cs="Times New Roman"/>
          <w:sz w:val="28"/>
          <w:szCs w:val="28"/>
        </w:rPr>
        <w:t>48.9%</w:t>
      </w:r>
    </w:p>
    <w:p w14:paraId="7CF10B62"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Índice de feminidad:</w:t>
      </w:r>
      <w:r w:rsidRPr="00C87267">
        <w:rPr>
          <w:rFonts w:ascii="Times New Roman" w:hAnsi="Times New Roman" w:cs="Times New Roman"/>
          <w:sz w:val="28"/>
          <w:szCs w:val="28"/>
        </w:rPr>
        <w:t xml:space="preserve"> 51.1%</w:t>
      </w:r>
    </w:p>
    <w:p w14:paraId="464E98B3"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Edad media de la población:</w:t>
      </w:r>
      <w:r w:rsidRPr="00C87267">
        <w:rPr>
          <w:rFonts w:ascii="Times New Roman" w:hAnsi="Times New Roman" w:cs="Times New Roman"/>
          <w:sz w:val="32"/>
          <w:szCs w:val="32"/>
        </w:rPr>
        <w:t xml:space="preserve"> </w:t>
      </w:r>
      <w:r w:rsidRPr="00C87267">
        <w:rPr>
          <w:rFonts w:ascii="Times New Roman" w:hAnsi="Times New Roman" w:cs="Times New Roman"/>
          <w:sz w:val="28"/>
          <w:szCs w:val="28"/>
        </w:rPr>
        <w:t>29 años</w:t>
      </w:r>
    </w:p>
    <w:p w14:paraId="5044ECA9"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Relación niño/mujer</w:t>
      </w:r>
      <w:r w:rsidRPr="00C87267">
        <w:rPr>
          <w:rFonts w:ascii="Times New Roman" w:hAnsi="Times New Roman" w:cs="Times New Roman"/>
          <w:sz w:val="28"/>
          <w:szCs w:val="28"/>
        </w:rPr>
        <w:t xml:space="preserve">: 1.92 hijos por </w:t>
      </w:r>
      <w:proofErr w:type="gramStart"/>
      <w:r w:rsidRPr="00C87267">
        <w:rPr>
          <w:rFonts w:ascii="Times New Roman" w:hAnsi="Times New Roman" w:cs="Times New Roman"/>
          <w:sz w:val="28"/>
          <w:szCs w:val="28"/>
        </w:rPr>
        <w:t>mujer</w:t>
      </w:r>
      <w:proofErr w:type="gramEnd"/>
      <w:r w:rsidRPr="00C87267">
        <w:rPr>
          <w:rFonts w:ascii="Times New Roman" w:hAnsi="Times New Roman" w:cs="Times New Roman"/>
          <w:sz w:val="28"/>
          <w:szCs w:val="28"/>
        </w:rPr>
        <w:t xml:space="preserve"> pero se establece que en 2070 se </w:t>
      </w:r>
      <w:proofErr w:type="spellStart"/>
      <w:r w:rsidRPr="00C87267">
        <w:rPr>
          <w:rFonts w:ascii="Times New Roman" w:hAnsi="Times New Roman" w:cs="Times New Roman"/>
          <w:sz w:val="28"/>
          <w:szCs w:val="28"/>
        </w:rPr>
        <w:t>reducira</w:t>
      </w:r>
      <w:proofErr w:type="spellEnd"/>
      <w:r w:rsidRPr="00C87267">
        <w:rPr>
          <w:rFonts w:ascii="Times New Roman" w:hAnsi="Times New Roman" w:cs="Times New Roman"/>
          <w:sz w:val="28"/>
          <w:szCs w:val="28"/>
        </w:rPr>
        <w:t xml:space="preserve"> a 1.49</w:t>
      </w:r>
    </w:p>
    <w:p w14:paraId="7F37DCDE"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Relación dependencia del hogar:</w:t>
      </w:r>
      <w:r w:rsidRPr="00C87267">
        <w:rPr>
          <w:rFonts w:ascii="Times New Roman" w:hAnsi="Times New Roman" w:cs="Times New Roman"/>
          <w:sz w:val="28"/>
          <w:szCs w:val="28"/>
        </w:rPr>
        <w:t xml:space="preserve"> 598 dependientes por cada 100 personas en edad de </w:t>
      </w:r>
      <w:proofErr w:type="spellStart"/>
      <w:r w:rsidRPr="00C87267">
        <w:rPr>
          <w:rFonts w:ascii="Times New Roman" w:hAnsi="Times New Roman" w:cs="Times New Roman"/>
          <w:sz w:val="28"/>
          <w:szCs w:val="28"/>
        </w:rPr>
        <w:t>trbajr</w:t>
      </w:r>
      <w:proofErr w:type="spellEnd"/>
    </w:p>
    <w:p w14:paraId="1D2129CF" w14:textId="77777777" w:rsidR="00F4205B" w:rsidRPr="00C87267"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Esperanza de vida al nacer</w:t>
      </w:r>
      <w:r w:rsidRPr="00C87267">
        <w:rPr>
          <w:rFonts w:ascii="Times New Roman" w:hAnsi="Times New Roman" w:cs="Times New Roman"/>
          <w:sz w:val="28"/>
          <w:szCs w:val="28"/>
        </w:rPr>
        <w:t xml:space="preserve">: se establece que en ambos sexos son </w:t>
      </w:r>
      <w:proofErr w:type="spellStart"/>
      <w:r w:rsidRPr="00C87267">
        <w:rPr>
          <w:rFonts w:ascii="Times New Roman" w:hAnsi="Times New Roman" w:cs="Times New Roman"/>
          <w:sz w:val="28"/>
          <w:szCs w:val="28"/>
        </w:rPr>
        <w:t>rngos</w:t>
      </w:r>
      <w:proofErr w:type="spellEnd"/>
      <w:r w:rsidRPr="00C87267">
        <w:rPr>
          <w:rFonts w:ascii="Times New Roman" w:hAnsi="Times New Roman" w:cs="Times New Roman"/>
          <w:sz w:val="28"/>
          <w:szCs w:val="28"/>
        </w:rPr>
        <w:t xml:space="preserve"> diferentes.</w:t>
      </w:r>
    </w:p>
    <w:p w14:paraId="1C4DB91A" w14:textId="77777777" w:rsidR="00F4205B" w:rsidRPr="00C87267" w:rsidRDefault="00F4205B" w:rsidP="00F4205B">
      <w:pPr>
        <w:spacing w:line="276" w:lineRule="auto"/>
        <w:jc w:val="both"/>
        <w:rPr>
          <w:rFonts w:ascii="Times New Roman" w:hAnsi="Times New Roman" w:cs="Times New Roman"/>
          <w:sz w:val="32"/>
          <w:szCs w:val="32"/>
        </w:rPr>
      </w:pPr>
      <w:r w:rsidRPr="00C87267">
        <w:rPr>
          <w:rFonts w:ascii="Times New Roman" w:hAnsi="Times New Roman" w:cs="Times New Roman"/>
          <w:sz w:val="32"/>
          <w:szCs w:val="32"/>
        </w:rPr>
        <w:lastRenderedPageBreak/>
        <w:t>-</w:t>
      </w:r>
      <w:r w:rsidRPr="00C87267">
        <w:rPr>
          <w:rFonts w:ascii="Times New Roman" w:hAnsi="Times New Roman" w:cs="Times New Roman"/>
          <w:sz w:val="32"/>
          <w:szCs w:val="32"/>
          <w:u w:val="single"/>
        </w:rPr>
        <w:t>mujeres</w:t>
      </w:r>
      <w:r w:rsidRPr="00C87267">
        <w:rPr>
          <w:rFonts w:ascii="Times New Roman" w:hAnsi="Times New Roman" w:cs="Times New Roman"/>
          <w:sz w:val="32"/>
          <w:szCs w:val="32"/>
        </w:rPr>
        <w:t>: de un 78.4%</w:t>
      </w:r>
    </w:p>
    <w:p w14:paraId="6CC2D82F" w14:textId="77777777" w:rsidR="00F4205B" w:rsidRPr="00C87267" w:rsidRDefault="00F4205B" w:rsidP="00F4205B">
      <w:pPr>
        <w:spacing w:line="276" w:lineRule="auto"/>
        <w:jc w:val="both"/>
        <w:rPr>
          <w:rFonts w:ascii="Times New Roman" w:hAnsi="Times New Roman" w:cs="Times New Roman"/>
          <w:sz w:val="32"/>
          <w:szCs w:val="32"/>
        </w:rPr>
      </w:pPr>
      <w:r w:rsidRPr="00C87267">
        <w:rPr>
          <w:rFonts w:ascii="Times New Roman" w:hAnsi="Times New Roman" w:cs="Times New Roman"/>
          <w:sz w:val="32"/>
          <w:szCs w:val="32"/>
        </w:rPr>
        <w:t>-</w:t>
      </w:r>
      <w:r w:rsidRPr="00C87267">
        <w:rPr>
          <w:rFonts w:ascii="Times New Roman" w:hAnsi="Times New Roman" w:cs="Times New Roman"/>
          <w:sz w:val="32"/>
          <w:szCs w:val="32"/>
          <w:u w:val="single"/>
        </w:rPr>
        <w:t xml:space="preserve">hombres </w:t>
      </w:r>
      <w:r w:rsidRPr="00C87267">
        <w:rPr>
          <w:rFonts w:ascii="Times New Roman" w:hAnsi="Times New Roman" w:cs="Times New Roman"/>
          <w:sz w:val="32"/>
          <w:szCs w:val="32"/>
        </w:rPr>
        <w:t>de 72.1%</w:t>
      </w:r>
    </w:p>
    <w:p w14:paraId="09EC76B1" w14:textId="77777777" w:rsidR="00F4205B" w:rsidRDefault="00F4205B" w:rsidP="00F4205B">
      <w:pPr>
        <w:spacing w:line="276" w:lineRule="auto"/>
        <w:jc w:val="both"/>
        <w:rPr>
          <w:rFonts w:ascii="Times New Roman" w:hAnsi="Times New Roman" w:cs="Times New Roman"/>
          <w:sz w:val="28"/>
          <w:szCs w:val="28"/>
        </w:rPr>
      </w:pPr>
      <w:r w:rsidRPr="00C87267">
        <w:rPr>
          <w:rFonts w:ascii="Times New Roman" w:hAnsi="Times New Roman" w:cs="Times New Roman"/>
          <w:b/>
          <w:bCs/>
          <w:sz w:val="32"/>
          <w:szCs w:val="32"/>
        </w:rPr>
        <w:t>Densidad de población:</w:t>
      </w:r>
      <w:r w:rsidRPr="00C87267">
        <w:rPr>
          <w:rFonts w:ascii="Times New Roman" w:hAnsi="Times New Roman" w:cs="Times New Roman"/>
          <w:sz w:val="28"/>
          <w:szCs w:val="28"/>
        </w:rPr>
        <w:t xml:space="preserve"> 66 habitantes por kilómetro</w:t>
      </w:r>
      <w:r>
        <w:rPr>
          <w:rFonts w:ascii="Times New Roman" w:hAnsi="Times New Roman" w:cs="Times New Roman"/>
          <w:sz w:val="28"/>
          <w:szCs w:val="28"/>
        </w:rPr>
        <w:t>.</w:t>
      </w:r>
    </w:p>
    <w:p w14:paraId="48F2E9CA" w14:textId="77777777" w:rsidR="006F3CC8" w:rsidRPr="00AF7075" w:rsidRDefault="006F3CC8" w:rsidP="00F4205B">
      <w:pPr>
        <w:spacing w:line="276" w:lineRule="auto"/>
        <w:jc w:val="both"/>
        <w:rPr>
          <w:rFonts w:ascii="Times New Roman" w:hAnsi="Times New Roman" w:cs="Times New Roman"/>
          <w:sz w:val="28"/>
          <w:szCs w:val="28"/>
        </w:rPr>
      </w:pPr>
    </w:p>
    <w:p w14:paraId="1FA40E4D" w14:textId="466CBD6F" w:rsidR="00F4205B" w:rsidRDefault="006F3CC8" w:rsidP="006F3CC8">
      <w:pPr>
        <w:spacing w:line="360" w:lineRule="auto"/>
        <w:jc w:val="both"/>
        <w:rPr>
          <w:rFonts w:ascii="Times New Roman" w:hAnsi="Times New Roman" w:cs="Times New Roman"/>
          <w:sz w:val="24"/>
          <w:szCs w:val="24"/>
        </w:rPr>
      </w:pPr>
      <w:r w:rsidRPr="006F3CC8">
        <w:rPr>
          <w:rFonts w:ascii="Times New Roman" w:hAnsi="Times New Roman" w:cs="Times New Roman"/>
          <w:sz w:val="24"/>
          <w:szCs w:val="24"/>
        </w:rPr>
        <w:t>La descripción de un modelo de atención contiene las decisiones centrales adoptadas para el cuidado individual y colectivo de la salud de la población. Además de lo intrínseco al ordenamiento de las prestaciones sanitarias a las personas, la descripción del modelo debe determinar cómo se promoverá el trabajo intersectorial y la participación comunitaria para actuar sobre los procesos de determinación social y ambiental de la salud, aceptados como elementos claves a ser atendidos para conseguir la mejoría de la salud y el bienestar colectivo de manera efectiva y sostenida.</w:t>
      </w:r>
    </w:p>
    <w:p w14:paraId="5650CDC6" w14:textId="50C485DF" w:rsidR="006F3CC8" w:rsidRDefault="006F3CC8" w:rsidP="006F3CC8">
      <w:pPr>
        <w:spacing w:line="360" w:lineRule="auto"/>
        <w:jc w:val="both"/>
        <w:rPr>
          <w:rFonts w:ascii="Times New Roman" w:hAnsi="Times New Roman" w:cs="Times New Roman"/>
          <w:b/>
          <w:bCs/>
          <w:sz w:val="28"/>
          <w:szCs w:val="28"/>
        </w:rPr>
      </w:pPr>
      <w:r w:rsidRPr="006F3CC8">
        <w:rPr>
          <w:rFonts w:ascii="Times New Roman" w:hAnsi="Times New Roman" w:cs="Times New Roman"/>
          <w:b/>
          <w:bCs/>
          <w:sz w:val="28"/>
          <w:szCs w:val="28"/>
        </w:rPr>
        <w:t>Principios organizativos del Modelo de Salud para el Bienestar</w:t>
      </w:r>
    </w:p>
    <w:p w14:paraId="7FF1EB97" w14:textId="77777777" w:rsidR="006F3CC8" w:rsidRDefault="006F3CC8" w:rsidP="006F3CC8">
      <w:pPr>
        <w:pStyle w:val="Prrafodelista"/>
        <w:numPr>
          <w:ilvl w:val="0"/>
          <w:numId w:val="3"/>
        </w:numPr>
        <w:spacing w:line="360" w:lineRule="auto"/>
        <w:jc w:val="both"/>
        <w:rPr>
          <w:rFonts w:ascii="Times New Roman" w:hAnsi="Times New Roman" w:cs="Times New Roman"/>
          <w:b/>
          <w:bCs/>
          <w:sz w:val="28"/>
          <w:szCs w:val="28"/>
        </w:rPr>
      </w:pPr>
      <w:r w:rsidRPr="006F3CC8">
        <w:rPr>
          <w:rFonts w:ascii="Times New Roman" w:hAnsi="Times New Roman" w:cs="Times New Roman"/>
          <w:b/>
          <w:bCs/>
          <w:sz w:val="28"/>
          <w:szCs w:val="28"/>
        </w:rPr>
        <w:t>Integral</w:t>
      </w:r>
    </w:p>
    <w:p w14:paraId="12A29681" w14:textId="77777777" w:rsidR="00466600" w:rsidRDefault="006F3CC8" w:rsidP="006F3CC8">
      <w:pPr>
        <w:spacing w:line="360" w:lineRule="auto"/>
        <w:jc w:val="both"/>
        <w:rPr>
          <w:rFonts w:ascii="Times New Roman" w:hAnsi="Times New Roman" w:cs="Times New Roman"/>
          <w:sz w:val="24"/>
          <w:szCs w:val="24"/>
        </w:rPr>
      </w:pPr>
      <w:r w:rsidRPr="006F3CC8">
        <w:rPr>
          <w:rFonts w:ascii="Times New Roman" w:hAnsi="Times New Roman" w:cs="Times New Roman"/>
          <w:sz w:val="24"/>
          <w:szCs w:val="24"/>
        </w:rPr>
        <w:t xml:space="preserve"> Identificado con la concepción biopsicosocial de la salud, la prestación de los servicios de salud son gestionados de manera sistémica desde la promoción, pasando por la prevención, el diagnóstico y tratamiento de enfermedades, los cuidados paliativos y la rehabilitación; realizados coordinadamente entre los diferentes niveles y unidades de atención e instancias de salud, considerando las necesidades particulares de las personas a lo largo del ciclo de vida, desde antes de nacer hasta la vejez. </w:t>
      </w:r>
    </w:p>
    <w:p w14:paraId="468A219D" w14:textId="77777777" w:rsidR="00466600" w:rsidRPr="00466600" w:rsidRDefault="006F3CC8" w:rsidP="00466600">
      <w:pPr>
        <w:pStyle w:val="Prrafodelista"/>
        <w:numPr>
          <w:ilvl w:val="0"/>
          <w:numId w:val="5"/>
        </w:numPr>
        <w:spacing w:line="360" w:lineRule="auto"/>
        <w:jc w:val="both"/>
        <w:rPr>
          <w:rFonts w:ascii="Times New Roman" w:hAnsi="Times New Roman" w:cs="Times New Roman"/>
          <w:sz w:val="24"/>
          <w:szCs w:val="24"/>
        </w:rPr>
      </w:pPr>
      <w:r w:rsidRPr="00466600">
        <w:rPr>
          <w:rFonts w:ascii="Times New Roman" w:hAnsi="Times New Roman" w:cs="Times New Roman"/>
          <w:b/>
          <w:bCs/>
          <w:sz w:val="28"/>
          <w:szCs w:val="28"/>
        </w:rPr>
        <w:t>Acceso universal garantizado</w:t>
      </w:r>
    </w:p>
    <w:p w14:paraId="0C4A18DE" w14:textId="77777777" w:rsidR="00466600" w:rsidRDefault="006F3CC8" w:rsidP="00466600">
      <w:pPr>
        <w:spacing w:line="360" w:lineRule="auto"/>
        <w:jc w:val="both"/>
        <w:rPr>
          <w:rFonts w:ascii="Times New Roman" w:hAnsi="Times New Roman" w:cs="Times New Roman"/>
          <w:sz w:val="24"/>
          <w:szCs w:val="24"/>
        </w:rPr>
      </w:pPr>
      <w:r w:rsidRPr="00466600">
        <w:rPr>
          <w:rFonts w:ascii="Times New Roman" w:hAnsi="Times New Roman" w:cs="Times New Roman"/>
          <w:sz w:val="28"/>
          <w:szCs w:val="28"/>
        </w:rPr>
        <w:t xml:space="preserve"> </w:t>
      </w:r>
      <w:r w:rsidRPr="00466600">
        <w:rPr>
          <w:rFonts w:ascii="Times New Roman" w:hAnsi="Times New Roman" w:cs="Times New Roman"/>
          <w:sz w:val="24"/>
          <w:szCs w:val="24"/>
        </w:rPr>
        <w:t xml:space="preserve">Referido a la activa identificación y remoción de todo obstáculo geográfico, social, financiero, cultural, organizacional, de género o identidad que limite el acceso de las personas a los servicios de atención integral a la salud y a recibir los beneficios de los programas y servicios de salud pública. </w:t>
      </w:r>
    </w:p>
    <w:p w14:paraId="74DB02DC" w14:textId="77777777" w:rsidR="00A37D24" w:rsidRDefault="00A37D24" w:rsidP="00466600">
      <w:pPr>
        <w:spacing w:line="360" w:lineRule="auto"/>
        <w:jc w:val="both"/>
        <w:rPr>
          <w:rFonts w:ascii="Times New Roman" w:hAnsi="Times New Roman" w:cs="Times New Roman"/>
          <w:sz w:val="24"/>
          <w:szCs w:val="24"/>
        </w:rPr>
      </w:pPr>
    </w:p>
    <w:p w14:paraId="39DB6034" w14:textId="77777777" w:rsidR="00A37D24" w:rsidRDefault="00A37D24" w:rsidP="00466600">
      <w:pPr>
        <w:spacing w:line="360" w:lineRule="auto"/>
        <w:jc w:val="both"/>
        <w:rPr>
          <w:rFonts w:ascii="Times New Roman" w:hAnsi="Times New Roman" w:cs="Times New Roman"/>
          <w:sz w:val="24"/>
          <w:szCs w:val="24"/>
        </w:rPr>
      </w:pPr>
    </w:p>
    <w:p w14:paraId="75A2BE98" w14:textId="77777777" w:rsidR="00466600" w:rsidRDefault="006F3CC8" w:rsidP="00466600">
      <w:pPr>
        <w:pStyle w:val="Prrafodelista"/>
        <w:numPr>
          <w:ilvl w:val="0"/>
          <w:numId w:val="5"/>
        </w:numPr>
        <w:spacing w:line="360" w:lineRule="auto"/>
        <w:jc w:val="both"/>
        <w:rPr>
          <w:rFonts w:ascii="Times New Roman" w:hAnsi="Times New Roman" w:cs="Times New Roman"/>
          <w:sz w:val="24"/>
          <w:szCs w:val="24"/>
        </w:rPr>
      </w:pPr>
      <w:r w:rsidRPr="00466600">
        <w:rPr>
          <w:rFonts w:ascii="Times New Roman" w:hAnsi="Times New Roman" w:cs="Times New Roman"/>
          <w:b/>
          <w:bCs/>
          <w:sz w:val="28"/>
          <w:szCs w:val="28"/>
        </w:rPr>
        <w:lastRenderedPageBreak/>
        <w:t>Centrado en las personas</w:t>
      </w:r>
      <w:r w:rsidRPr="00466600">
        <w:rPr>
          <w:rFonts w:ascii="Times New Roman" w:hAnsi="Times New Roman" w:cs="Times New Roman"/>
          <w:sz w:val="24"/>
          <w:szCs w:val="24"/>
        </w:rPr>
        <w:t xml:space="preserve">. </w:t>
      </w:r>
    </w:p>
    <w:p w14:paraId="42538CFB" w14:textId="77777777" w:rsidR="00A37D24" w:rsidRDefault="006F3CC8" w:rsidP="00466600">
      <w:pPr>
        <w:spacing w:line="360" w:lineRule="auto"/>
        <w:jc w:val="both"/>
        <w:rPr>
          <w:rFonts w:ascii="Times New Roman" w:hAnsi="Times New Roman" w:cs="Times New Roman"/>
          <w:sz w:val="24"/>
          <w:szCs w:val="24"/>
        </w:rPr>
      </w:pPr>
      <w:r w:rsidRPr="00466600">
        <w:rPr>
          <w:rFonts w:ascii="Times New Roman" w:hAnsi="Times New Roman" w:cs="Times New Roman"/>
          <w:sz w:val="24"/>
          <w:szCs w:val="24"/>
        </w:rPr>
        <w:t xml:space="preserve">Comprensión y organización de la atención de salud basada en los requerimientos, las consideraciones, expectativas y el bienestar de los individuos, las familias y las comunidades, como gestores y beneficiarios que son del sistema de salud. Es más amplia que la atención centrada en el paciente, que enfatiza en el restablecimiento de la salud perdida, la que está incluida. </w:t>
      </w:r>
    </w:p>
    <w:p w14:paraId="17F2F500" w14:textId="77777777" w:rsidR="00A37D24" w:rsidRDefault="006F3CC8" w:rsidP="00A37D24">
      <w:pPr>
        <w:pStyle w:val="Prrafodelista"/>
        <w:numPr>
          <w:ilvl w:val="0"/>
          <w:numId w:val="5"/>
        </w:numPr>
        <w:spacing w:line="360" w:lineRule="auto"/>
        <w:jc w:val="both"/>
        <w:rPr>
          <w:rFonts w:ascii="Times New Roman" w:hAnsi="Times New Roman" w:cs="Times New Roman"/>
          <w:sz w:val="24"/>
          <w:szCs w:val="24"/>
        </w:rPr>
      </w:pPr>
      <w:r w:rsidRPr="00A37D24">
        <w:rPr>
          <w:rFonts w:ascii="Times New Roman" w:hAnsi="Times New Roman" w:cs="Times New Roman"/>
          <w:b/>
          <w:bCs/>
          <w:sz w:val="28"/>
          <w:szCs w:val="28"/>
        </w:rPr>
        <w:t>Eficiente y eficaz</w:t>
      </w:r>
    </w:p>
    <w:p w14:paraId="03F0F930" w14:textId="77777777" w:rsidR="00A37D24" w:rsidRDefault="006F3CC8" w:rsidP="00A37D24">
      <w:pPr>
        <w:spacing w:line="360" w:lineRule="auto"/>
        <w:jc w:val="both"/>
        <w:rPr>
          <w:rFonts w:ascii="Times New Roman" w:hAnsi="Times New Roman" w:cs="Times New Roman"/>
          <w:sz w:val="24"/>
          <w:szCs w:val="24"/>
        </w:rPr>
      </w:pPr>
      <w:r w:rsidRPr="00A37D24">
        <w:rPr>
          <w:rFonts w:ascii="Times New Roman" w:hAnsi="Times New Roman" w:cs="Times New Roman"/>
          <w:sz w:val="24"/>
          <w:szCs w:val="24"/>
        </w:rPr>
        <w:t xml:space="preserve"> Relacionado con el uso óptimo de los recursos humanos, materiales y financieros disponibles, logrando los mayores alcances posibles en término de protección y cuidado de la salud, procurando satisfacer las necesidades y demandas de salud y bienestar de las personas. </w:t>
      </w:r>
    </w:p>
    <w:p w14:paraId="13A95D7C" w14:textId="77777777" w:rsidR="00A37D24" w:rsidRPr="00A37D24" w:rsidRDefault="006F3CC8" w:rsidP="00A37D24">
      <w:pPr>
        <w:pStyle w:val="Prrafodelista"/>
        <w:numPr>
          <w:ilvl w:val="0"/>
          <w:numId w:val="5"/>
        </w:numPr>
        <w:spacing w:line="360" w:lineRule="auto"/>
        <w:jc w:val="both"/>
        <w:rPr>
          <w:rFonts w:ascii="Times New Roman" w:hAnsi="Times New Roman" w:cs="Times New Roman"/>
          <w:sz w:val="24"/>
          <w:szCs w:val="24"/>
        </w:rPr>
      </w:pPr>
      <w:r w:rsidRPr="00A37D24">
        <w:rPr>
          <w:rFonts w:ascii="Times New Roman" w:hAnsi="Times New Roman" w:cs="Times New Roman"/>
          <w:b/>
          <w:bCs/>
          <w:sz w:val="28"/>
          <w:szCs w:val="28"/>
        </w:rPr>
        <w:t>Calidad</w:t>
      </w:r>
    </w:p>
    <w:p w14:paraId="24ACD0A0" w14:textId="5C49BB75" w:rsidR="006F3CC8" w:rsidRDefault="006F3CC8" w:rsidP="00A37D24">
      <w:pPr>
        <w:spacing w:line="360" w:lineRule="auto"/>
        <w:jc w:val="both"/>
        <w:rPr>
          <w:rFonts w:ascii="Times New Roman" w:hAnsi="Times New Roman" w:cs="Times New Roman"/>
          <w:sz w:val="24"/>
          <w:szCs w:val="24"/>
        </w:rPr>
      </w:pPr>
      <w:r w:rsidRPr="00A37D24">
        <w:rPr>
          <w:rFonts w:ascii="Times New Roman" w:hAnsi="Times New Roman" w:cs="Times New Roman"/>
          <w:sz w:val="24"/>
          <w:szCs w:val="24"/>
        </w:rPr>
        <w:t>Dirigido a asegurar que cada paciente reciba el conjunto de servicios diagnósticos y terapéuticos más adecuados para una atención sanitaria optima, teniendo en cuenta todos los factores y los conocimientos del paciente y del servicio médico, para lograr el mejor resultado con el mínimo riesgo de efectos iatrogénicos y la satisfacción del paciente con el proceso. Incluye el buen trato y la calidez por parte de los prestadores de servicios.</w:t>
      </w:r>
    </w:p>
    <w:p w14:paraId="762561E2" w14:textId="77777777" w:rsidR="00A37D24" w:rsidRPr="00A37D24" w:rsidRDefault="00A37D24" w:rsidP="00A37D24">
      <w:pPr>
        <w:pStyle w:val="Prrafodelista"/>
        <w:numPr>
          <w:ilvl w:val="0"/>
          <w:numId w:val="5"/>
        </w:numPr>
        <w:spacing w:line="360" w:lineRule="auto"/>
        <w:jc w:val="both"/>
        <w:rPr>
          <w:rFonts w:ascii="Times New Roman" w:hAnsi="Times New Roman" w:cs="Times New Roman"/>
          <w:b/>
          <w:bCs/>
          <w:sz w:val="24"/>
          <w:szCs w:val="24"/>
        </w:rPr>
      </w:pPr>
      <w:r w:rsidRPr="00A37D24">
        <w:rPr>
          <w:rFonts w:ascii="Times New Roman" w:hAnsi="Times New Roman" w:cs="Times New Roman"/>
          <w:b/>
          <w:bCs/>
          <w:sz w:val="28"/>
          <w:szCs w:val="28"/>
        </w:rPr>
        <w:t>Equitativo</w:t>
      </w:r>
    </w:p>
    <w:p w14:paraId="5BEC878B" w14:textId="77777777" w:rsidR="00A37D24" w:rsidRDefault="00A37D24" w:rsidP="00A37D24">
      <w:pPr>
        <w:spacing w:line="360" w:lineRule="auto"/>
        <w:jc w:val="both"/>
        <w:rPr>
          <w:rFonts w:ascii="Times New Roman" w:hAnsi="Times New Roman" w:cs="Times New Roman"/>
          <w:sz w:val="24"/>
          <w:szCs w:val="24"/>
        </w:rPr>
      </w:pPr>
      <w:r w:rsidRPr="00A37D24">
        <w:rPr>
          <w:rFonts w:ascii="Times New Roman" w:hAnsi="Times New Roman" w:cs="Times New Roman"/>
          <w:sz w:val="24"/>
          <w:szCs w:val="24"/>
        </w:rPr>
        <w:t xml:space="preserve">Conseguir mayor equidad de la población en los beneficios que recibe del sistema de salud, superando las diferencias dictadas por la segmentación del acceso de la población a la atención de salud a través de diferentes instituciones públicas, como también eliminando las desigualdades determinadas por el estigma o cualquier forma de discriminación hacia las personas relacionada con la raza, etnia, condición social, orientación sexual u otra. </w:t>
      </w:r>
    </w:p>
    <w:p w14:paraId="6BCE46F4" w14:textId="77777777" w:rsidR="00A37D24" w:rsidRPr="00A37D24" w:rsidRDefault="00A37D24" w:rsidP="00A37D24">
      <w:pPr>
        <w:pStyle w:val="Prrafodelista"/>
        <w:numPr>
          <w:ilvl w:val="0"/>
          <w:numId w:val="5"/>
        </w:numPr>
        <w:spacing w:line="360" w:lineRule="auto"/>
        <w:jc w:val="both"/>
        <w:rPr>
          <w:rFonts w:ascii="Times New Roman" w:hAnsi="Times New Roman" w:cs="Times New Roman"/>
          <w:sz w:val="24"/>
          <w:szCs w:val="24"/>
        </w:rPr>
      </w:pPr>
      <w:r w:rsidRPr="00A37D24">
        <w:rPr>
          <w:rFonts w:ascii="Times New Roman" w:hAnsi="Times New Roman" w:cs="Times New Roman"/>
          <w:b/>
          <w:bCs/>
          <w:sz w:val="28"/>
          <w:szCs w:val="28"/>
        </w:rPr>
        <w:t>Enfoque de género</w:t>
      </w:r>
    </w:p>
    <w:p w14:paraId="79F12DD5" w14:textId="77777777" w:rsidR="00A37D24" w:rsidRDefault="00A37D24" w:rsidP="00A37D24">
      <w:pPr>
        <w:spacing w:line="360" w:lineRule="auto"/>
        <w:jc w:val="both"/>
        <w:rPr>
          <w:rFonts w:ascii="Times New Roman" w:hAnsi="Times New Roman" w:cs="Times New Roman"/>
          <w:sz w:val="24"/>
          <w:szCs w:val="24"/>
        </w:rPr>
      </w:pPr>
      <w:r w:rsidRPr="00A37D24">
        <w:rPr>
          <w:rFonts w:ascii="Times New Roman" w:hAnsi="Times New Roman" w:cs="Times New Roman"/>
          <w:sz w:val="28"/>
          <w:szCs w:val="28"/>
        </w:rPr>
        <w:t xml:space="preserve"> </w:t>
      </w:r>
      <w:r w:rsidRPr="00A37D24">
        <w:rPr>
          <w:rFonts w:ascii="Times New Roman" w:hAnsi="Times New Roman" w:cs="Times New Roman"/>
          <w:sz w:val="24"/>
          <w:szCs w:val="24"/>
        </w:rPr>
        <w:t xml:space="preserve">Considerar en la estructura y funcionamiento de las unidades y en la labor del personal de salud las diferencias de necesidades y problemática sanitaria que tienen las mujeres y los hombres, tanto en lo biológico como condicionadas por los patrones sociales y culturales </w:t>
      </w:r>
      <w:r w:rsidRPr="00A37D24">
        <w:rPr>
          <w:rFonts w:ascii="Times New Roman" w:hAnsi="Times New Roman" w:cs="Times New Roman"/>
          <w:sz w:val="24"/>
          <w:szCs w:val="24"/>
        </w:rPr>
        <w:lastRenderedPageBreak/>
        <w:t xml:space="preserve">prevalentes en cada región. Incluye atender las distintas oportunidades de acceso y uso de los servicios que tienen las mujeres y los hombres debido a las interrelaciones entre éstos y los papeles que socialmente se asignan a cada género. </w:t>
      </w:r>
    </w:p>
    <w:p w14:paraId="4C4C7046" w14:textId="243EBE74" w:rsidR="00A37D24" w:rsidRPr="00A37D24" w:rsidRDefault="00A37D24" w:rsidP="00A37D24">
      <w:pPr>
        <w:pStyle w:val="Prrafodelista"/>
        <w:numPr>
          <w:ilvl w:val="0"/>
          <w:numId w:val="5"/>
        </w:numPr>
        <w:spacing w:line="360" w:lineRule="auto"/>
        <w:jc w:val="both"/>
        <w:rPr>
          <w:rFonts w:ascii="Times New Roman" w:hAnsi="Times New Roman" w:cs="Times New Roman"/>
          <w:sz w:val="28"/>
          <w:szCs w:val="28"/>
        </w:rPr>
      </w:pPr>
      <w:r w:rsidRPr="00A37D24">
        <w:rPr>
          <w:rFonts w:ascii="Times New Roman" w:hAnsi="Times New Roman" w:cs="Times New Roman"/>
          <w:b/>
          <w:bCs/>
          <w:sz w:val="28"/>
          <w:szCs w:val="28"/>
        </w:rPr>
        <w:t>Interculturalida</w:t>
      </w:r>
      <w:r>
        <w:rPr>
          <w:rFonts w:ascii="Times New Roman" w:hAnsi="Times New Roman" w:cs="Times New Roman"/>
          <w:b/>
          <w:bCs/>
          <w:sz w:val="28"/>
          <w:szCs w:val="28"/>
        </w:rPr>
        <w:t>d</w:t>
      </w:r>
    </w:p>
    <w:p w14:paraId="413CF31F" w14:textId="77777777" w:rsidR="00A37D24" w:rsidRDefault="00A37D24" w:rsidP="00A37D24">
      <w:pPr>
        <w:spacing w:line="360" w:lineRule="auto"/>
        <w:jc w:val="both"/>
        <w:rPr>
          <w:rFonts w:ascii="Times New Roman" w:hAnsi="Times New Roman" w:cs="Times New Roman"/>
          <w:sz w:val="24"/>
          <w:szCs w:val="24"/>
        </w:rPr>
      </w:pPr>
      <w:r w:rsidRPr="00A37D24">
        <w:rPr>
          <w:rFonts w:ascii="Times New Roman" w:hAnsi="Times New Roman" w:cs="Times New Roman"/>
          <w:sz w:val="24"/>
          <w:szCs w:val="24"/>
        </w:rPr>
        <w:t xml:space="preserve"> Contribuir al reconocimiento de las poblaciones autóctonas y mantener una política de respeto a los distintos grupos étnico-culturales y sus maneras de entender la salud y el uso de los servicios de atención. Desarrollar prácticas de acercamiento e intercambio de saberes, promoviendo la complementariedad y el enriquecimiento mutuo entre los distintos agentes de salud y la población beneficiaria, con atención en la reducción de desigualdades y el derecho a la salud de todas las personas con equidad.</w:t>
      </w:r>
    </w:p>
    <w:p w14:paraId="3AA1E8CB" w14:textId="77777777" w:rsidR="00A37D24" w:rsidRPr="00A37D24" w:rsidRDefault="00A37D24" w:rsidP="00A37D24">
      <w:pPr>
        <w:pStyle w:val="Prrafodelista"/>
        <w:numPr>
          <w:ilvl w:val="0"/>
          <w:numId w:val="5"/>
        </w:numPr>
        <w:spacing w:line="360" w:lineRule="auto"/>
        <w:jc w:val="both"/>
        <w:rPr>
          <w:rFonts w:ascii="Times New Roman" w:hAnsi="Times New Roman" w:cs="Times New Roman"/>
          <w:sz w:val="24"/>
          <w:szCs w:val="24"/>
        </w:rPr>
      </w:pPr>
      <w:r w:rsidRPr="00A37D24">
        <w:rPr>
          <w:rFonts w:ascii="Times New Roman" w:hAnsi="Times New Roman" w:cs="Times New Roman"/>
          <w:b/>
          <w:bCs/>
          <w:sz w:val="28"/>
          <w:szCs w:val="28"/>
        </w:rPr>
        <w:t>Equipos Interdisciplinarios a nivel local</w:t>
      </w:r>
    </w:p>
    <w:p w14:paraId="5A96CA1E" w14:textId="77777777" w:rsidR="00A37D24" w:rsidRDefault="00A37D24" w:rsidP="00A37D24">
      <w:pPr>
        <w:spacing w:line="360" w:lineRule="auto"/>
        <w:jc w:val="both"/>
        <w:rPr>
          <w:rFonts w:ascii="Times New Roman" w:hAnsi="Times New Roman" w:cs="Times New Roman"/>
          <w:sz w:val="24"/>
          <w:szCs w:val="24"/>
        </w:rPr>
      </w:pPr>
      <w:r w:rsidRPr="00A37D24">
        <w:rPr>
          <w:rFonts w:ascii="Times New Roman" w:hAnsi="Times New Roman" w:cs="Times New Roman"/>
          <w:sz w:val="28"/>
          <w:szCs w:val="28"/>
        </w:rPr>
        <w:t xml:space="preserve"> </w:t>
      </w:r>
      <w:r w:rsidRPr="00A37D24">
        <w:rPr>
          <w:rFonts w:ascii="Times New Roman" w:hAnsi="Times New Roman" w:cs="Times New Roman"/>
          <w:sz w:val="24"/>
          <w:szCs w:val="24"/>
        </w:rPr>
        <w:t>En el centro del Modelo SABI está la constitución y el funcionamiento de equipos interdisciplinarios a nivel local, compuesto por personal médico, de enfermería y gestor comunitario de APS, a los cuales se les denomina Equipos de Salud para el Bienestar (ESB). Son los encargados de programar y llevar a cabo las acciones de salud a la población de un territorio delimitado, con enfoque de APS, para lo cual cada integrante tiene definido sus responsabilidades y espacio de acción, siendo el trabajo conjunto la</w:t>
      </w:r>
      <w:r>
        <w:rPr>
          <w:rFonts w:ascii="Times New Roman" w:hAnsi="Times New Roman" w:cs="Times New Roman"/>
          <w:sz w:val="24"/>
          <w:szCs w:val="24"/>
        </w:rPr>
        <w:t xml:space="preserve"> </w:t>
      </w:r>
      <w:r w:rsidRPr="00A37D24">
        <w:rPr>
          <w:rFonts w:ascii="Times New Roman" w:hAnsi="Times New Roman" w:cs="Times New Roman"/>
          <w:sz w:val="24"/>
          <w:szCs w:val="24"/>
        </w:rPr>
        <w:t xml:space="preserve">garantía de una atención integral y coordinada a los problemas de salud prevalentes. </w:t>
      </w:r>
    </w:p>
    <w:p w14:paraId="6330ACB1" w14:textId="77777777" w:rsidR="00A37D24" w:rsidRPr="00A37D24" w:rsidRDefault="00A37D24" w:rsidP="00A37D24">
      <w:pPr>
        <w:pStyle w:val="Prrafodelista"/>
        <w:numPr>
          <w:ilvl w:val="0"/>
          <w:numId w:val="5"/>
        </w:numPr>
        <w:spacing w:line="360" w:lineRule="auto"/>
        <w:jc w:val="both"/>
        <w:rPr>
          <w:rFonts w:ascii="Times New Roman" w:hAnsi="Times New Roman" w:cs="Times New Roman"/>
          <w:sz w:val="24"/>
          <w:szCs w:val="24"/>
        </w:rPr>
      </w:pPr>
      <w:r w:rsidRPr="00A37D24">
        <w:rPr>
          <w:rFonts w:ascii="Times New Roman" w:hAnsi="Times New Roman" w:cs="Times New Roman"/>
          <w:b/>
          <w:bCs/>
          <w:sz w:val="28"/>
          <w:szCs w:val="28"/>
        </w:rPr>
        <w:t>Redes Integradas de Servicios de Salud (RISS)</w:t>
      </w:r>
    </w:p>
    <w:p w14:paraId="3B20321B" w14:textId="77777777" w:rsidR="00A37D24" w:rsidRDefault="00A37D24" w:rsidP="00A37D24">
      <w:pPr>
        <w:spacing w:line="360" w:lineRule="auto"/>
        <w:jc w:val="both"/>
        <w:rPr>
          <w:rFonts w:ascii="Times New Roman" w:hAnsi="Times New Roman" w:cs="Times New Roman"/>
          <w:sz w:val="24"/>
          <w:szCs w:val="24"/>
        </w:rPr>
      </w:pPr>
      <w:r w:rsidRPr="00A37D24">
        <w:rPr>
          <w:rFonts w:ascii="Times New Roman" w:hAnsi="Times New Roman" w:cs="Times New Roman"/>
          <w:sz w:val="24"/>
          <w:szCs w:val="24"/>
        </w:rPr>
        <w:t xml:space="preserve">Ligado a la concepción de una APS fuerte, las RISS se interpreta como el conjunto de establecimientos e instituciones que prestan, o hace arreglos interinstitucionales para prestar de manera coordinada, servicios de salud equitativos e integrales a una población definida, que debe rendir cuenta por los resultados de la gestión organizativa adoptada y del estado de salud de la población de responsabilidad territorial. En las RISS se garantizan los cuidados a la salud en el nivel de atención que se requiera, hasta la resolución de los padecimientos de las personas. </w:t>
      </w:r>
    </w:p>
    <w:p w14:paraId="19E15224" w14:textId="77777777" w:rsidR="00A37D24" w:rsidRDefault="00A37D24" w:rsidP="00A37D24">
      <w:pPr>
        <w:spacing w:line="360" w:lineRule="auto"/>
        <w:jc w:val="both"/>
        <w:rPr>
          <w:rFonts w:ascii="Times New Roman" w:hAnsi="Times New Roman" w:cs="Times New Roman"/>
          <w:sz w:val="24"/>
          <w:szCs w:val="24"/>
        </w:rPr>
      </w:pPr>
    </w:p>
    <w:p w14:paraId="2593576F" w14:textId="77777777" w:rsidR="00A37D24" w:rsidRDefault="00A37D24" w:rsidP="00A37D24">
      <w:pPr>
        <w:pStyle w:val="Prrafodelista"/>
        <w:numPr>
          <w:ilvl w:val="0"/>
          <w:numId w:val="5"/>
        </w:numPr>
        <w:spacing w:line="360" w:lineRule="auto"/>
        <w:jc w:val="both"/>
        <w:rPr>
          <w:rFonts w:ascii="Times New Roman" w:hAnsi="Times New Roman" w:cs="Times New Roman"/>
          <w:sz w:val="24"/>
          <w:szCs w:val="24"/>
        </w:rPr>
      </w:pPr>
      <w:r w:rsidRPr="00A37D24">
        <w:rPr>
          <w:rFonts w:ascii="Times New Roman" w:hAnsi="Times New Roman" w:cs="Times New Roman"/>
          <w:b/>
          <w:bCs/>
          <w:sz w:val="28"/>
          <w:szCs w:val="28"/>
        </w:rPr>
        <w:lastRenderedPageBreak/>
        <w:t>Financiamiento adecuado</w:t>
      </w:r>
    </w:p>
    <w:p w14:paraId="55DF4BC7" w14:textId="77777777" w:rsidR="00985581" w:rsidRPr="00985581" w:rsidRDefault="00A37D24" w:rsidP="00985581">
      <w:pPr>
        <w:spacing w:line="360" w:lineRule="auto"/>
        <w:jc w:val="both"/>
        <w:rPr>
          <w:rFonts w:ascii="Times New Roman" w:hAnsi="Times New Roman" w:cs="Times New Roman"/>
          <w:sz w:val="24"/>
          <w:szCs w:val="24"/>
        </w:rPr>
      </w:pPr>
      <w:r w:rsidRPr="00985581">
        <w:rPr>
          <w:rFonts w:ascii="Times New Roman" w:hAnsi="Times New Roman" w:cs="Times New Roman"/>
          <w:sz w:val="24"/>
          <w:szCs w:val="24"/>
        </w:rPr>
        <w:t xml:space="preserve">El esquema de financiamiento del Modelo SABI debe asegurar oportunidad, calidad, equidad, eficiencia y sostenibilidad de las acciones de salud. Los recursos planificados deben permitir ofrecer servicios integrales con calidad, eliminando todo pago de bolsillo. Debe ser sostenible, en el sentido que los recursos se dispongan sin fluctuaciones que amenacen el funcionamiento del Modelo, con directrices de aplicación que privilegien la inversión en la población más necesitada desde el punto de vista sanitario y acompañe los principios y prácticas de eficiencia en el gasto público con transparencia y rendición de cuenta. </w:t>
      </w:r>
    </w:p>
    <w:p w14:paraId="1DE5F028" w14:textId="77777777" w:rsidR="00985581" w:rsidRPr="00985581" w:rsidRDefault="00A37D24" w:rsidP="00985581">
      <w:pPr>
        <w:pStyle w:val="Prrafodelista"/>
        <w:numPr>
          <w:ilvl w:val="0"/>
          <w:numId w:val="5"/>
        </w:numPr>
        <w:spacing w:line="360" w:lineRule="auto"/>
        <w:jc w:val="both"/>
        <w:rPr>
          <w:rFonts w:ascii="Times New Roman" w:hAnsi="Times New Roman" w:cs="Times New Roman"/>
          <w:b/>
          <w:bCs/>
          <w:sz w:val="28"/>
          <w:szCs w:val="28"/>
        </w:rPr>
      </w:pPr>
      <w:r w:rsidRPr="00985581">
        <w:rPr>
          <w:rFonts w:ascii="Times New Roman" w:hAnsi="Times New Roman" w:cs="Times New Roman"/>
          <w:b/>
          <w:bCs/>
          <w:sz w:val="28"/>
          <w:szCs w:val="28"/>
        </w:rPr>
        <w:t>Coordinación intersectorial</w:t>
      </w:r>
    </w:p>
    <w:p w14:paraId="2AC3377A" w14:textId="639E1FA6" w:rsidR="00A37D24" w:rsidRDefault="00A37D24" w:rsidP="00985581">
      <w:pPr>
        <w:spacing w:line="360" w:lineRule="auto"/>
        <w:jc w:val="both"/>
        <w:rPr>
          <w:rFonts w:ascii="Times New Roman" w:hAnsi="Times New Roman" w:cs="Times New Roman"/>
          <w:sz w:val="24"/>
          <w:szCs w:val="24"/>
        </w:rPr>
      </w:pPr>
      <w:r w:rsidRPr="00985581">
        <w:rPr>
          <w:rFonts w:ascii="Times New Roman" w:hAnsi="Times New Roman" w:cs="Times New Roman"/>
          <w:sz w:val="24"/>
          <w:szCs w:val="24"/>
        </w:rPr>
        <w:t xml:space="preserve"> Es la acción técnica y política coordinada entre diversos actores gubernamentales y sociales, la comunidad y los trabajadores de la salud, bajo el liderazgo de </w:t>
      </w:r>
      <w:proofErr w:type="gramStart"/>
      <w:r w:rsidRPr="00985581">
        <w:rPr>
          <w:rFonts w:ascii="Times New Roman" w:hAnsi="Times New Roman" w:cs="Times New Roman"/>
          <w:sz w:val="24"/>
          <w:szCs w:val="24"/>
        </w:rPr>
        <w:t>éstos</w:t>
      </w:r>
      <w:proofErr w:type="gramEnd"/>
      <w:r w:rsidRPr="00985581">
        <w:rPr>
          <w:rFonts w:ascii="Times New Roman" w:hAnsi="Times New Roman" w:cs="Times New Roman"/>
          <w:sz w:val="24"/>
          <w:szCs w:val="24"/>
        </w:rPr>
        <w:t xml:space="preserve"> último, para abordar los problemas que trascienden el espacio tradicional de actuación de los servicios sanitarios, pero que resulta vital atender y solucionar porque están afectando la salud colectiva y de las personas. La labor intersectorial será también encaminada a remover las barreras que generan inequidades en salud, siendo la fuerza más potente para transformar los determinaciones sociales y ambientales que actúan negativamente sobre la salud poblacional o de ciertos grupos sociales.</w:t>
      </w:r>
    </w:p>
    <w:p w14:paraId="57F2BCC9" w14:textId="44311A84" w:rsidR="00985581" w:rsidRDefault="007E79E2" w:rsidP="00985581">
      <w:pPr>
        <w:spacing w:line="360" w:lineRule="auto"/>
        <w:jc w:val="both"/>
        <w:rPr>
          <w:rFonts w:ascii="Times New Roman" w:hAnsi="Times New Roman" w:cs="Times New Roman"/>
          <w:b/>
          <w:bCs/>
          <w:sz w:val="28"/>
          <w:szCs w:val="28"/>
        </w:rPr>
      </w:pPr>
      <w:r w:rsidRPr="007E79E2">
        <w:rPr>
          <w:rFonts w:ascii="Times New Roman" w:hAnsi="Times New Roman" w:cs="Times New Roman"/>
          <w:b/>
          <w:bCs/>
          <w:noProof/>
          <w:sz w:val="28"/>
          <w:szCs w:val="28"/>
        </w:rPr>
        <w:drawing>
          <wp:anchor distT="0" distB="0" distL="114300" distR="114300" simplePos="0" relativeHeight="251658240" behindDoc="0" locked="0" layoutInCell="1" allowOverlap="1" wp14:anchorId="41A1CC31" wp14:editId="6AC50E03">
            <wp:simplePos x="0" y="0"/>
            <wp:positionH relativeFrom="margin">
              <wp:posOffset>511175</wp:posOffset>
            </wp:positionH>
            <wp:positionV relativeFrom="page">
              <wp:posOffset>6186170</wp:posOffset>
            </wp:positionV>
            <wp:extent cx="5223510" cy="3498850"/>
            <wp:effectExtent l="0" t="0" r="0" b="6350"/>
            <wp:wrapSquare wrapText="bothSides"/>
            <wp:docPr id="2146724919"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24919" name="Imagen 1" descr="Imagen que contiene Interfaz de usuario gráfica&#10;&#10;El contenido generado por IA puede ser incorrecto."/>
                    <pic:cNvPicPr/>
                  </pic:nvPicPr>
                  <pic:blipFill rotWithShape="1">
                    <a:blip r:embed="rId9">
                      <a:extLst>
                        <a:ext uri="{28A0092B-C50C-407E-A947-70E740481C1C}">
                          <a14:useLocalDpi xmlns:a14="http://schemas.microsoft.com/office/drawing/2010/main" val="0"/>
                        </a:ext>
                      </a:extLst>
                    </a:blip>
                    <a:srcRect l="7508" r="8212"/>
                    <a:stretch/>
                  </pic:blipFill>
                  <pic:spPr bwMode="auto">
                    <a:xfrm>
                      <a:off x="0" y="0"/>
                      <a:ext cx="5223510" cy="349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581">
        <w:rPr>
          <w:rFonts w:ascii="Times New Roman" w:hAnsi="Times New Roman" w:cs="Times New Roman"/>
          <w:b/>
          <w:bCs/>
          <w:sz w:val="28"/>
          <w:szCs w:val="28"/>
        </w:rPr>
        <w:t>ANEXOS</w:t>
      </w:r>
    </w:p>
    <w:p w14:paraId="230D6713" w14:textId="044DB35C" w:rsidR="00985581" w:rsidRDefault="00985581" w:rsidP="00985581">
      <w:pPr>
        <w:spacing w:line="360" w:lineRule="auto"/>
        <w:jc w:val="both"/>
        <w:rPr>
          <w:rFonts w:ascii="Times New Roman" w:hAnsi="Times New Roman" w:cs="Times New Roman"/>
          <w:b/>
          <w:bCs/>
          <w:sz w:val="28"/>
          <w:szCs w:val="28"/>
        </w:rPr>
      </w:pPr>
    </w:p>
    <w:p w14:paraId="2C2421B9" w14:textId="77777777" w:rsidR="007E79E2" w:rsidRDefault="007E79E2" w:rsidP="00985581">
      <w:pPr>
        <w:spacing w:line="360" w:lineRule="auto"/>
        <w:jc w:val="both"/>
        <w:rPr>
          <w:rFonts w:ascii="Times New Roman" w:hAnsi="Times New Roman" w:cs="Times New Roman"/>
          <w:b/>
          <w:bCs/>
          <w:sz w:val="28"/>
          <w:szCs w:val="28"/>
        </w:rPr>
      </w:pPr>
    </w:p>
    <w:p w14:paraId="6E28BE44" w14:textId="77777777" w:rsidR="007E79E2" w:rsidRDefault="007E79E2" w:rsidP="00985581">
      <w:pPr>
        <w:spacing w:line="360" w:lineRule="auto"/>
        <w:jc w:val="both"/>
        <w:rPr>
          <w:rFonts w:ascii="Times New Roman" w:hAnsi="Times New Roman" w:cs="Times New Roman"/>
          <w:b/>
          <w:bCs/>
          <w:sz w:val="28"/>
          <w:szCs w:val="28"/>
        </w:rPr>
      </w:pPr>
    </w:p>
    <w:p w14:paraId="38529BBE" w14:textId="77777777" w:rsidR="007E79E2" w:rsidRDefault="007E79E2" w:rsidP="00985581">
      <w:pPr>
        <w:spacing w:line="360" w:lineRule="auto"/>
        <w:jc w:val="both"/>
        <w:rPr>
          <w:rFonts w:ascii="Times New Roman" w:hAnsi="Times New Roman" w:cs="Times New Roman"/>
          <w:b/>
          <w:bCs/>
          <w:sz w:val="28"/>
          <w:szCs w:val="28"/>
        </w:rPr>
      </w:pPr>
    </w:p>
    <w:p w14:paraId="74C4572C" w14:textId="77777777" w:rsidR="007E79E2" w:rsidRDefault="007E79E2" w:rsidP="00985581">
      <w:pPr>
        <w:spacing w:line="360" w:lineRule="auto"/>
        <w:jc w:val="both"/>
        <w:rPr>
          <w:rFonts w:ascii="Times New Roman" w:hAnsi="Times New Roman" w:cs="Times New Roman"/>
          <w:b/>
          <w:bCs/>
          <w:sz w:val="28"/>
          <w:szCs w:val="28"/>
        </w:rPr>
      </w:pPr>
    </w:p>
    <w:p w14:paraId="62204D0C" w14:textId="77777777" w:rsidR="007E79E2" w:rsidRDefault="007E79E2" w:rsidP="00985581">
      <w:pPr>
        <w:spacing w:line="360" w:lineRule="auto"/>
        <w:jc w:val="both"/>
        <w:rPr>
          <w:rFonts w:ascii="Times New Roman" w:hAnsi="Times New Roman" w:cs="Times New Roman"/>
          <w:b/>
          <w:bCs/>
          <w:sz w:val="28"/>
          <w:szCs w:val="28"/>
        </w:rPr>
      </w:pPr>
    </w:p>
    <w:p w14:paraId="74AD48C6" w14:textId="77777777" w:rsidR="007E79E2" w:rsidRDefault="007E79E2" w:rsidP="00985581">
      <w:pPr>
        <w:spacing w:line="360" w:lineRule="auto"/>
        <w:jc w:val="both"/>
        <w:rPr>
          <w:rFonts w:ascii="Times New Roman" w:hAnsi="Times New Roman" w:cs="Times New Roman"/>
          <w:b/>
          <w:bCs/>
          <w:sz w:val="28"/>
          <w:szCs w:val="28"/>
        </w:rPr>
      </w:pPr>
    </w:p>
    <w:p w14:paraId="768FB3A6" w14:textId="41EDFC1E" w:rsidR="006E6BFF" w:rsidRDefault="006E6BFF" w:rsidP="00985581">
      <w:pPr>
        <w:spacing w:line="360" w:lineRule="auto"/>
        <w:jc w:val="both"/>
        <w:rPr>
          <w:rFonts w:ascii="Times New Roman" w:hAnsi="Times New Roman" w:cs="Times New Roman"/>
          <w:b/>
          <w:bCs/>
          <w:sz w:val="28"/>
          <w:szCs w:val="28"/>
        </w:rPr>
      </w:pPr>
      <w:r>
        <w:rPr>
          <w:noProof/>
        </w:rPr>
        <w:lastRenderedPageBreak/>
        <w:drawing>
          <wp:anchor distT="0" distB="0" distL="114300" distR="114300" simplePos="0" relativeHeight="251661312" behindDoc="0" locked="0" layoutInCell="1" allowOverlap="1" wp14:anchorId="37A82DF3" wp14:editId="61EDE39D">
            <wp:simplePos x="0" y="0"/>
            <wp:positionH relativeFrom="margin">
              <wp:align>left</wp:align>
            </wp:positionH>
            <wp:positionV relativeFrom="page">
              <wp:posOffset>1303655</wp:posOffset>
            </wp:positionV>
            <wp:extent cx="5944235" cy="6747510"/>
            <wp:effectExtent l="0" t="0" r="0" b="0"/>
            <wp:wrapSquare wrapText="bothSides"/>
            <wp:docPr id="5" name="Imagen 6" descr="Lo que debes saber sobre la cartilla de vacunación y su impor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 que debes saber sobre la cartilla de vacunación y su importanci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674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E36CF" w14:textId="1EDA90B4" w:rsidR="006E6BFF" w:rsidRDefault="006E6BFF" w:rsidP="00985581">
      <w:pPr>
        <w:spacing w:line="360" w:lineRule="auto"/>
        <w:jc w:val="both"/>
        <w:rPr>
          <w:rFonts w:ascii="Times New Roman" w:hAnsi="Times New Roman" w:cs="Times New Roman"/>
          <w:b/>
          <w:bCs/>
          <w:sz w:val="28"/>
          <w:szCs w:val="28"/>
        </w:rPr>
      </w:pPr>
    </w:p>
    <w:p w14:paraId="008D87AF" w14:textId="77777777" w:rsidR="006E6BFF" w:rsidRDefault="006E6BFF" w:rsidP="00985581">
      <w:pPr>
        <w:spacing w:line="360" w:lineRule="auto"/>
        <w:jc w:val="both"/>
        <w:rPr>
          <w:rFonts w:ascii="Times New Roman" w:hAnsi="Times New Roman" w:cs="Times New Roman"/>
          <w:b/>
          <w:bCs/>
          <w:sz w:val="28"/>
          <w:szCs w:val="28"/>
        </w:rPr>
      </w:pPr>
    </w:p>
    <w:p w14:paraId="1FF64E4E" w14:textId="77777777" w:rsidR="006E6BFF" w:rsidRDefault="006E6BFF" w:rsidP="00985581">
      <w:pPr>
        <w:spacing w:line="360" w:lineRule="auto"/>
        <w:jc w:val="both"/>
        <w:rPr>
          <w:rFonts w:ascii="Times New Roman" w:hAnsi="Times New Roman" w:cs="Times New Roman"/>
          <w:b/>
          <w:bCs/>
          <w:sz w:val="28"/>
          <w:szCs w:val="28"/>
        </w:rPr>
      </w:pPr>
    </w:p>
    <w:p w14:paraId="5F4945CD" w14:textId="77777777" w:rsidR="006E6BFF" w:rsidRDefault="006E6BFF" w:rsidP="00985581">
      <w:pPr>
        <w:spacing w:line="360" w:lineRule="auto"/>
        <w:jc w:val="both"/>
        <w:rPr>
          <w:rFonts w:ascii="Times New Roman" w:hAnsi="Times New Roman" w:cs="Times New Roman"/>
          <w:b/>
          <w:bCs/>
          <w:sz w:val="28"/>
          <w:szCs w:val="28"/>
        </w:rPr>
      </w:pPr>
    </w:p>
    <w:p w14:paraId="58A5FC7A" w14:textId="77777777" w:rsidR="006E6BFF" w:rsidRDefault="006E6BFF" w:rsidP="00985581">
      <w:pPr>
        <w:spacing w:line="360" w:lineRule="auto"/>
        <w:jc w:val="both"/>
        <w:rPr>
          <w:rFonts w:ascii="Times New Roman" w:hAnsi="Times New Roman" w:cs="Times New Roman"/>
          <w:b/>
          <w:bCs/>
          <w:sz w:val="28"/>
          <w:szCs w:val="28"/>
        </w:rPr>
      </w:pPr>
    </w:p>
    <w:p w14:paraId="41F1DCD8" w14:textId="77777777" w:rsidR="006E6BFF" w:rsidRDefault="006E6BFF" w:rsidP="00985581">
      <w:pPr>
        <w:spacing w:line="360" w:lineRule="auto"/>
        <w:jc w:val="both"/>
        <w:rPr>
          <w:rFonts w:ascii="Times New Roman" w:hAnsi="Times New Roman" w:cs="Times New Roman"/>
          <w:b/>
          <w:bCs/>
          <w:sz w:val="28"/>
          <w:szCs w:val="28"/>
        </w:rPr>
      </w:pPr>
    </w:p>
    <w:p w14:paraId="3F5F79E9" w14:textId="77777777" w:rsidR="006E6BFF" w:rsidRDefault="006E6BFF" w:rsidP="00985581">
      <w:pPr>
        <w:spacing w:line="360" w:lineRule="auto"/>
        <w:jc w:val="both"/>
        <w:rPr>
          <w:rFonts w:ascii="Times New Roman" w:hAnsi="Times New Roman" w:cs="Times New Roman"/>
          <w:b/>
          <w:bCs/>
          <w:sz w:val="28"/>
          <w:szCs w:val="28"/>
        </w:rPr>
      </w:pPr>
    </w:p>
    <w:p w14:paraId="154D3935" w14:textId="1C1D77EF" w:rsidR="006E6BFF" w:rsidRDefault="006E6BFF" w:rsidP="00985581">
      <w:pPr>
        <w:spacing w:line="360" w:lineRule="auto"/>
        <w:jc w:val="both"/>
        <w:rPr>
          <w:rFonts w:ascii="Times New Roman" w:hAnsi="Times New Roman" w:cs="Times New Roman"/>
          <w:b/>
          <w:bCs/>
          <w:sz w:val="28"/>
          <w:szCs w:val="28"/>
        </w:rPr>
      </w:pPr>
      <w:r>
        <w:rPr>
          <w:noProof/>
        </w:rPr>
        <w:drawing>
          <wp:anchor distT="0" distB="0" distL="114300" distR="114300" simplePos="0" relativeHeight="251662336" behindDoc="0" locked="0" layoutInCell="1" allowOverlap="1" wp14:anchorId="403CD9D1" wp14:editId="5486E09D">
            <wp:simplePos x="0" y="0"/>
            <wp:positionH relativeFrom="column">
              <wp:posOffset>342265</wp:posOffset>
            </wp:positionH>
            <wp:positionV relativeFrom="page">
              <wp:posOffset>906145</wp:posOffset>
            </wp:positionV>
            <wp:extent cx="4546600" cy="8309610"/>
            <wp:effectExtent l="0" t="0" r="6350" b="0"/>
            <wp:wrapSquare wrapText="bothSides"/>
            <wp:docPr id="10" name="Imagen 9" descr="Lo que debes saber sobre la cartilla de vacunación y su impor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 que debes saber sobre la cartilla de vacunación y su importancia ..."/>
                    <pic:cNvPicPr>
                      <a:picLocks noChangeAspect="1" noChangeArrowheads="1"/>
                    </pic:cNvPicPr>
                  </pic:nvPicPr>
                  <pic:blipFill rotWithShape="1">
                    <a:blip r:embed="rId11">
                      <a:extLst>
                        <a:ext uri="{28A0092B-C50C-407E-A947-70E740481C1C}">
                          <a14:useLocalDpi xmlns:a14="http://schemas.microsoft.com/office/drawing/2010/main" val="0"/>
                        </a:ext>
                      </a:extLst>
                    </a:blip>
                    <a:srcRect t="2652"/>
                    <a:stretch/>
                  </pic:blipFill>
                  <pic:spPr bwMode="auto">
                    <a:xfrm>
                      <a:off x="0" y="0"/>
                      <a:ext cx="4546600" cy="830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A4CCB" w14:textId="22A378B1" w:rsidR="006E6BFF" w:rsidRDefault="006E6BFF" w:rsidP="00985581">
      <w:pPr>
        <w:spacing w:line="360" w:lineRule="auto"/>
        <w:jc w:val="both"/>
        <w:rPr>
          <w:rFonts w:ascii="Times New Roman" w:hAnsi="Times New Roman" w:cs="Times New Roman"/>
          <w:b/>
          <w:bCs/>
          <w:sz w:val="28"/>
          <w:szCs w:val="28"/>
        </w:rPr>
      </w:pPr>
    </w:p>
    <w:p w14:paraId="49B72622" w14:textId="37AA5220" w:rsidR="006E6BFF" w:rsidRDefault="006E6BFF" w:rsidP="00985581">
      <w:pPr>
        <w:spacing w:line="360" w:lineRule="auto"/>
        <w:jc w:val="both"/>
        <w:rPr>
          <w:rFonts w:ascii="Times New Roman" w:hAnsi="Times New Roman" w:cs="Times New Roman"/>
          <w:b/>
          <w:bCs/>
          <w:sz w:val="28"/>
          <w:szCs w:val="28"/>
        </w:rPr>
      </w:pPr>
    </w:p>
    <w:p w14:paraId="4E19A9F4" w14:textId="77777777" w:rsidR="006E6BFF" w:rsidRDefault="006E6BFF" w:rsidP="00985581">
      <w:pPr>
        <w:spacing w:line="360" w:lineRule="auto"/>
        <w:jc w:val="both"/>
        <w:rPr>
          <w:rFonts w:ascii="Times New Roman" w:hAnsi="Times New Roman" w:cs="Times New Roman"/>
          <w:b/>
          <w:bCs/>
          <w:sz w:val="28"/>
          <w:szCs w:val="28"/>
        </w:rPr>
      </w:pPr>
    </w:p>
    <w:p w14:paraId="2B94408C" w14:textId="77777777" w:rsidR="006E6BFF" w:rsidRDefault="006E6BFF" w:rsidP="00985581">
      <w:pPr>
        <w:spacing w:line="360" w:lineRule="auto"/>
        <w:jc w:val="both"/>
        <w:rPr>
          <w:rFonts w:ascii="Times New Roman" w:hAnsi="Times New Roman" w:cs="Times New Roman"/>
          <w:b/>
          <w:bCs/>
          <w:sz w:val="28"/>
          <w:szCs w:val="28"/>
        </w:rPr>
      </w:pPr>
    </w:p>
    <w:p w14:paraId="663F6C51" w14:textId="77777777" w:rsidR="006E6BFF" w:rsidRDefault="006E6BFF" w:rsidP="00985581">
      <w:pPr>
        <w:spacing w:line="360" w:lineRule="auto"/>
        <w:jc w:val="both"/>
        <w:rPr>
          <w:rFonts w:ascii="Times New Roman" w:hAnsi="Times New Roman" w:cs="Times New Roman"/>
          <w:b/>
          <w:bCs/>
          <w:sz w:val="28"/>
          <w:szCs w:val="28"/>
        </w:rPr>
      </w:pPr>
    </w:p>
    <w:p w14:paraId="5D007529" w14:textId="77777777" w:rsidR="006E6BFF" w:rsidRDefault="006E6BFF" w:rsidP="00985581">
      <w:pPr>
        <w:spacing w:line="360" w:lineRule="auto"/>
        <w:jc w:val="both"/>
        <w:rPr>
          <w:rFonts w:ascii="Times New Roman" w:hAnsi="Times New Roman" w:cs="Times New Roman"/>
          <w:b/>
          <w:bCs/>
          <w:sz w:val="28"/>
          <w:szCs w:val="28"/>
        </w:rPr>
      </w:pPr>
    </w:p>
    <w:p w14:paraId="696EE1BE" w14:textId="77777777" w:rsidR="006E6BFF" w:rsidRDefault="006E6BFF" w:rsidP="00985581">
      <w:pPr>
        <w:spacing w:line="360" w:lineRule="auto"/>
        <w:jc w:val="both"/>
        <w:rPr>
          <w:rFonts w:ascii="Times New Roman" w:hAnsi="Times New Roman" w:cs="Times New Roman"/>
          <w:b/>
          <w:bCs/>
          <w:sz w:val="28"/>
          <w:szCs w:val="28"/>
        </w:rPr>
      </w:pPr>
    </w:p>
    <w:p w14:paraId="222BB90F" w14:textId="77777777" w:rsidR="006E6BFF" w:rsidRDefault="006E6BFF" w:rsidP="00985581">
      <w:pPr>
        <w:spacing w:line="360" w:lineRule="auto"/>
        <w:jc w:val="both"/>
        <w:rPr>
          <w:rFonts w:ascii="Times New Roman" w:hAnsi="Times New Roman" w:cs="Times New Roman"/>
          <w:b/>
          <w:bCs/>
          <w:sz w:val="28"/>
          <w:szCs w:val="28"/>
        </w:rPr>
      </w:pPr>
    </w:p>
    <w:p w14:paraId="4B81B49D" w14:textId="77777777" w:rsidR="006E6BFF" w:rsidRDefault="006E6BFF" w:rsidP="00985581">
      <w:pPr>
        <w:spacing w:line="360" w:lineRule="auto"/>
        <w:jc w:val="both"/>
        <w:rPr>
          <w:rFonts w:ascii="Times New Roman" w:hAnsi="Times New Roman" w:cs="Times New Roman"/>
          <w:b/>
          <w:bCs/>
          <w:sz w:val="28"/>
          <w:szCs w:val="28"/>
        </w:rPr>
      </w:pPr>
    </w:p>
    <w:p w14:paraId="33BEB54B" w14:textId="77777777" w:rsidR="006E6BFF" w:rsidRDefault="006E6BFF" w:rsidP="00985581">
      <w:pPr>
        <w:spacing w:line="360" w:lineRule="auto"/>
        <w:jc w:val="both"/>
        <w:rPr>
          <w:rFonts w:ascii="Times New Roman" w:hAnsi="Times New Roman" w:cs="Times New Roman"/>
          <w:b/>
          <w:bCs/>
          <w:sz w:val="28"/>
          <w:szCs w:val="28"/>
        </w:rPr>
      </w:pPr>
    </w:p>
    <w:p w14:paraId="7C41850D" w14:textId="77777777" w:rsidR="006E6BFF" w:rsidRDefault="006E6BFF" w:rsidP="00985581">
      <w:pPr>
        <w:spacing w:line="360" w:lineRule="auto"/>
        <w:jc w:val="both"/>
        <w:rPr>
          <w:rFonts w:ascii="Times New Roman" w:hAnsi="Times New Roman" w:cs="Times New Roman"/>
          <w:b/>
          <w:bCs/>
          <w:sz w:val="28"/>
          <w:szCs w:val="28"/>
        </w:rPr>
      </w:pPr>
    </w:p>
    <w:p w14:paraId="4FDC5C0D" w14:textId="77777777" w:rsidR="006E6BFF" w:rsidRDefault="006E6BFF" w:rsidP="00985581">
      <w:pPr>
        <w:spacing w:line="360" w:lineRule="auto"/>
        <w:jc w:val="both"/>
        <w:rPr>
          <w:rFonts w:ascii="Times New Roman" w:hAnsi="Times New Roman" w:cs="Times New Roman"/>
          <w:b/>
          <w:bCs/>
          <w:sz w:val="28"/>
          <w:szCs w:val="28"/>
        </w:rPr>
      </w:pPr>
    </w:p>
    <w:p w14:paraId="2947C329" w14:textId="77777777" w:rsidR="006E6BFF" w:rsidRDefault="006E6BFF" w:rsidP="00985581">
      <w:pPr>
        <w:spacing w:line="360" w:lineRule="auto"/>
        <w:jc w:val="both"/>
        <w:rPr>
          <w:rFonts w:ascii="Times New Roman" w:hAnsi="Times New Roman" w:cs="Times New Roman"/>
          <w:b/>
          <w:bCs/>
          <w:sz w:val="28"/>
          <w:szCs w:val="28"/>
        </w:rPr>
      </w:pPr>
    </w:p>
    <w:p w14:paraId="2D2D2518" w14:textId="77777777" w:rsidR="006E6BFF" w:rsidRDefault="006E6BFF" w:rsidP="00985581">
      <w:pPr>
        <w:spacing w:line="360" w:lineRule="auto"/>
        <w:jc w:val="both"/>
        <w:rPr>
          <w:rFonts w:ascii="Times New Roman" w:hAnsi="Times New Roman" w:cs="Times New Roman"/>
          <w:b/>
          <w:bCs/>
          <w:sz w:val="28"/>
          <w:szCs w:val="28"/>
        </w:rPr>
      </w:pPr>
    </w:p>
    <w:p w14:paraId="46D0CD62" w14:textId="77777777" w:rsidR="006E6BFF" w:rsidRDefault="006E6BFF" w:rsidP="00985581">
      <w:pPr>
        <w:spacing w:line="360" w:lineRule="auto"/>
        <w:jc w:val="both"/>
        <w:rPr>
          <w:rFonts w:ascii="Times New Roman" w:hAnsi="Times New Roman" w:cs="Times New Roman"/>
          <w:b/>
          <w:bCs/>
          <w:sz w:val="28"/>
          <w:szCs w:val="28"/>
        </w:rPr>
      </w:pPr>
    </w:p>
    <w:p w14:paraId="3E2341B5" w14:textId="65E08DC2" w:rsidR="006E6BFF" w:rsidRDefault="006E6BFF" w:rsidP="00985581">
      <w:pPr>
        <w:spacing w:line="360" w:lineRule="auto"/>
        <w:jc w:val="both"/>
        <w:rPr>
          <w:rFonts w:ascii="Times New Roman" w:hAnsi="Times New Roman" w:cs="Times New Roman"/>
          <w:b/>
          <w:bCs/>
          <w:sz w:val="28"/>
          <w:szCs w:val="28"/>
        </w:rPr>
      </w:pPr>
      <w:r>
        <w:rPr>
          <w:noProof/>
        </w:rPr>
        <w:lastRenderedPageBreak/>
        <w:drawing>
          <wp:anchor distT="0" distB="0" distL="114300" distR="114300" simplePos="0" relativeHeight="251663360" behindDoc="0" locked="0" layoutInCell="1" allowOverlap="1" wp14:anchorId="41E396DE" wp14:editId="1312CAE6">
            <wp:simplePos x="0" y="0"/>
            <wp:positionH relativeFrom="column">
              <wp:posOffset>-612412</wp:posOffset>
            </wp:positionH>
            <wp:positionV relativeFrom="page">
              <wp:posOffset>902970</wp:posOffset>
            </wp:positionV>
            <wp:extent cx="6935470" cy="7859395"/>
            <wp:effectExtent l="0" t="0" r="0" b="8255"/>
            <wp:wrapSquare wrapText="bothSides"/>
            <wp:docPr id="1129272853" name="Imagen 1" descr="Lo que debes saber sobre la cartilla de vacunación y su impor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que debes saber sobre la cartilla de vacunación y su importanci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5470" cy="785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3A4DC" w14:textId="2FB1C8EE" w:rsidR="006E6BFF" w:rsidRDefault="008018CB" w:rsidP="00985581">
      <w:pPr>
        <w:spacing w:line="360" w:lineRule="auto"/>
        <w:jc w:val="both"/>
        <w:rPr>
          <w:rFonts w:ascii="Times New Roman" w:hAnsi="Times New Roman" w:cs="Times New Roman"/>
          <w:b/>
          <w:bCs/>
          <w:sz w:val="28"/>
          <w:szCs w:val="28"/>
        </w:rPr>
      </w:pPr>
      <w:r>
        <w:rPr>
          <w:noProof/>
        </w:rPr>
        <w:lastRenderedPageBreak/>
        <w:drawing>
          <wp:anchor distT="0" distB="0" distL="114300" distR="114300" simplePos="0" relativeHeight="251660288" behindDoc="0" locked="0" layoutInCell="1" allowOverlap="1" wp14:anchorId="519D2E9C" wp14:editId="7EEE5E42">
            <wp:simplePos x="0" y="0"/>
            <wp:positionH relativeFrom="margin">
              <wp:posOffset>-63138</wp:posOffset>
            </wp:positionH>
            <wp:positionV relativeFrom="page">
              <wp:posOffset>1038769</wp:posOffset>
            </wp:positionV>
            <wp:extent cx="6041390" cy="6858000"/>
            <wp:effectExtent l="0" t="0" r="0" b="0"/>
            <wp:wrapSquare wrapText="bothSides"/>
            <wp:docPr id="3" name="Imagen 4" descr="Lo que debes saber sobre la cartilla de vacunación y su impor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 que debes saber sobre la cartilla de vacunación y su importanci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139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916AC" w14:textId="52CA231C" w:rsidR="006E6BFF" w:rsidRDefault="006E6BFF" w:rsidP="00985581">
      <w:pPr>
        <w:spacing w:line="360" w:lineRule="auto"/>
        <w:jc w:val="both"/>
        <w:rPr>
          <w:rFonts w:ascii="Times New Roman" w:hAnsi="Times New Roman" w:cs="Times New Roman"/>
          <w:b/>
          <w:bCs/>
          <w:sz w:val="28"/>
          <w:szCs w:val="28"/>
        </w:rPr>
      </w:pPr>
    </w:p>
    <w:p w14:paraId="0D71DB2E" w14:textId="77777777" w:rsidR="006E6BFF" w:rsidRDefault="006E6BFF" w:rsidP="00985581">
      <w:pPr>
        <w:spacing w:line="360" w:lineRule="auto"/>
        <w:jc w:val="both"/>
        <w:rPr>
          <w:rFonts w:ascii="Times New Roman" w:hAnsi="Times New Roman" w:cs="Times New Roman"/>
          <w:b/>
          <w:bCs/>
          <w:sz w:val="28"/>
          <w:szCs w:val="28"/>
        </w:rPr>
      </w:pPr>
    </w:p>
    <w:p w14:paraId="0AC906D7" w14:textId="6DAF64DD" w:rsidR="001D3D1E" w:rsidRDefault="001D3D1E" w:rsidP="00985581">
      <w:pPr>
        <w:spacing w:line="360" w:lineRule="auto"/>
        <w:jc w:val="both"/>
        <w:rPr>
          <w:rFonts w:ascii="Times New Roman" w:hAnsi="Times New Roman" w:cs="Times New Roman"/>
          <w:b/>
          <w:bCs/>
          <w:sz w:val="28"/>
          <w:szCs w:val="28"/>
        </w:rPr>
      </w:pPr>
    </w:p>
    <w:p w14:paraId="00273FFA" w14:textId="40CB103A" w:rsidR="001D3D1E" w:rsidRDefault="001D3D1E" w:rsidP="00985581">
      <w:pPr>
        <w:spacing w:line="360" w:lineRule="auto"/>
        <w:jc w:val="both"/>
        <w:rPr>
          <w:rFonts w:ascii="Times New Roman" w:hAnsi="Times New Roman" w:cs="Times New Roman"/>
          <w:b/>
          <w:bCs/>
          <w:sz w:val="28"/>
          <w:szCs w:val="28"/>
        </w:rPr>
      </w:pPr>
    </w:p>
    <w:p w14:paraId="09849B68" w14:textId="2CC7EFEB" w:rsidR="001D3D1E" w:rsidRDefault="001D3D1E" w:rsidP="00985581">
      <w:pPr>
        <w:spacing w:line="360" w:lineRule="auto"/>
        <w:jc w:val="both"/>
        <w:rPr>
          <w:rFonts w:ascii="Times New Roman" w:hAnsi="Times New Roman" w:cs="Times New Roman"/>
          <w:b/>
          <w:bCs/>
          <w:sz w:val="28"/>
          <w:szCs w:val="28"/>
        </w:rPr>
      </w:pPr>
    </w:p>
    <w:p w14:paraId="29E882DC" w14:textId="173C01E1" w:rsidR="001D3D1E" w:rsidRDefault="001D3D1E" w:rsidP="00985581">
      <w:pPr>
        <w:spacing w:line="360" w:lineRule="auto"/>
        <w:jc w:val="both"/>
        <w:rPr>
          <w:rFonts w:ascii="Times New Roman" w:hAnsi="Times New Roman" w:cs="Times New Roman"/>
          <w:b/>
          <w:bCs/>
          <w:sz w:val="28"/>
          <w:szCs w:val="28"/>
        </w:rPr>
      </w:pPr>
    </w:p>
    <w:p w14:paraId="531863A2" w14:textId="77777777" w:rsidR="001D3D1E" w:rsidRDefault="001D3D1E" w:rsidP="00985581">
      <w:pPr>
        <w:spacing w:line="360" w:lineRule="auto"/>
        <w:jc w:val="both"/>
        <w:rPr>
          <w:rFonts w:ascii="Times New Roman" w:hAnsi="Times New Roman" w:cs="Times New Roman"/>
          <w:b/>
          <w:bCs/>
          <w:sz w:val="28"/>
          <w:szCs w:val="28"/>
        </w:rPr>
      </w:pPr>
    </w:p>
    <w:p w14:paraId="1A948574" w14:textId="5620FBC2" w:rsidR="001D3D1E" w:rsidRDefault="001D3D1E" w:rsidP="00985581">
      <w:pPr>
        <w:spacing w:line="360" w:lineRule="auto"/>
        <w:jc w:val="both"/>
        <w:rPr>
          <w:rFonts w:ascii="Times New Roman" w:hAnsi="Times New Roman" w:cs="Times New Roman"/>
          <w:b/>
          <w:bCs/>
          <w:sz w:val="28"/>
          <w:szCs w:val="28"/>
        </w:rPr>
      </w:pPr>
    </w:p>
    <w:p w14:paraId="2D00416F" w14:textId="77777777" w:rsidR="001D3D1E" w:rsidRDefault="001D3D1E" w:rsidP="00985581">
      <w:pPr>
        <w:spacing w:line="360" w:lineRule="auto"/>
        <w:jc w:val="both"/>
        <w:rPr>
          <w:rFonts w:ascii="Times New Roman" w:hAnsi="Times New Roman" w:cs="Times New Roman"/>
          <w:b/>
          <w:bCs/>
          <w:sz w:val="28"/>
          <w:szCs w:val="28"/>
        </w:rPr>
      </w:pPr>
    </w:p>
    <w:p w14:paraId="5578DEEF" w14:textId="77777777" w:rsidR="001D3D1E" w:rsidRDefault="001D3D1E" w:rsidP="00985581">
      <w:pPr>
        <w:spacing w:line="360" w:lineRule="auto"/>
        <w:jc w:val="both"/>
        <w:rPr>
          <w:rFonts w:ascii="Times New Roman" w:hAnsi="Times New Roman" w:cs="Times New Roman"/>
          <w:b/>
          <w:bCs/>
          <w:sz w:val="28"/>
          <w:szCs w:val="28"/>
        </w:rPr>
      </w:pPr>
    </w:p>
    <w:p w14:paraId="3104429A" w14:textId="77777777" w:rsidR="001D3D1E" w:rsidRDefault="001D3D1E" w:rsidP="00985581">
      <w:pPr>
        <w:spacing w:line="360" w:lineRule="auto"/>
        <w:jc w:val="both"/>
        <w:rPr>
          <w:rFonts w:ascii="Times New Roman" w:hAnsi="Times New Roman" w:cs="Times New Roman"/>
          <w:b/>
          <w:bCs/>
          <w:sz w:val="28"/>
          <w:szCs w:val="28"/>
        </w:rPr>
      </w:pPr>
    </w:p>
    <w:p w14:paraId="5E60852E" w14:textId="0D4BD8D3" w:rsidR="001D3D1E" w:rsidRDefault="001D3D1E" w:rsidP="00985581">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5408" behindDoc="0" locked="0" layoutInCell="1" allowOverlap="1" wp14:anchorId="602FD26B" wp14:editId="31C9D0F3">
            <wp:simplePos x="0" y="0"/>
            <wp:positionH relativeFrom="margin">
              <wp:align>right</wp:align>
            </wp:positionH>
            <wp:positionV relativeFrom="paragraph">
              <wp:posOffset>318770</wp:posOffset>
            </wp:positionV>
            <wp:extent cx="5612130" cy="4168775"/>
            <wp:effectExtent l="0" t="0" r="7620" b="3175"/>
            <wp:wrapSquare wrapText="bothSides"/>
            <wp:docPr id="477011720" name="Imagen 3" descr="Imagen que contiene interior, tabla, cocina,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11720" name="Imagen 3" descr="Imagen que contiene interior, tabla, cocina, cuarto&#10;&#10;El contenido generado por IA puede ser incorrecto."/>
                    <pic:cNvPicPr/>
                  </pic:nvPicPr>
                  <pic:blipFill rotWithShape="1">
                    <a:blip r:embed="rId14">
                      <a:extLst>
                        <a:ext uri="{28A0092B-C50C-407E-A947-70E740481C1C}">
                          <a14:useLocalDpi xmlns:a14="http://schemas.microsoft.com/office/drawing/2010/main" val="0"/>
                        </a:ext>
                      </a:extLst>
                    </a:blip>
                    <a:srcRect t="25459" b="18824"/>
                    <a:stretch/>
                  </pic:blipFill>
                  <pic:spPr bwMode="auto">
                    <a:xfrm>
                      <a:off x="0" y="0"/>
                      <a:ext cx="5612130" cy="4168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66432" behindDoc="0" locked="0" layoutInCell="1" allowOverlap="1" wp14:anchorId="15A6DD4B" wp14:editId="66071FF8">
            <wp:simplePos x="0" y="0"/>
            <wp:positionH relativeFrom="margin">
              <wp:align>left</wp:align>
            </wp:positionH>
            <wp:positionV relativeFrom="page">
              <wp:posOffset>-184785</wp:posOffset>
            </wp:positionV>
            <wp:extent cx="2852420" cy="5050790"/>
            <wp:effectExtent l="5715" t="0" r="0" b="0"/>
            <wp:wrapSquare wrapText="bothSides"/>
            <wp:docPr id="2401154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15404" name="Imagen 240115404"/>
                    <pic:cNvPicPr/>
                  </pic:nvPicPr>
                  <pic:blipFill rotWithShape="1">
                    <a:blip r:embed="rId15" cstate="print">
                      <a:extLst>
                        <a:ext uri="{28A0092B-C50C-407E-A947-70E740481C1C}">
                          <a14:useLocalDpi xmlns:a14="http://schemas.microsoft.com/office/drawing/2010/main" val="0"/>
                        </a:ext>
                      </a:extLst>
                    </a:blip>
                    <a:srcRect r="24678"/>
                    <a:stretch/>
                  </pic:blipFill>
                  <pic:spPr bwMode="auto">
                    <a:xfrm rot="16200000">
                      <a:off x="0" y="0"/>
                      <a:ext cx="2852420" cy="505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541D6" w14:textId="77777777" w:rsidR="001D3D1E" w:rsidRDefault="001D3D1E" w:rsidP="00985581">
      <w:pPr>
        <w:spacing w:line="360" w:lineRule="auto"/>
        <w:jc w:val="both"/>
        <w:rPr>
          <w:rFonts w:ascii="Times New Roman" w:hAnsi="Times New Roman" w:cs="Times New Roman"/>
          <w:b/>
          <w:bCs/>
          <w:sz w:val="28"/>
          <w:szCs w:val="28"/>
        </w:rPr>
      </w:pPr>
    </w:p>
    <w:p w14:paraId="0D8CF95A" w14:textId="0ABB18FE" w:rsidR="007E79E2" w:rsidRDefault="001D3D1E" w:rsidP="00985581">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4384" behindDoc="0" locked="0" layoutInCell="1" allowOverlap="1" wp14:anchorId="6A1496D1" wp14:editId="09964CA6">
            <wp:simplePos x="0" y="0"/>
            <wp:positionH relativeFrom="margin">
              <wp:align>right</wp:align>
            </wp:positionH>
            <wp:positionV relativeFrom="page">
              <wp:posOffset>217170</wp:posOffset>
            </wp:positionV>
            <wp:extent cx="5612130" cy="4209415"/>
            <wp:effectExtent l="0" t="0" r="7620" b="635"/>
            <wp:wrapSquare wrapText="bothSides"/>
            <wp:docPr id="1181548473" name="Imagen 2" descr="Un grupo de personas posando delante de una pared verd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48473" name="Imagen 2" descr="Un grupo de personas posando delante de una pared verde&#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r w:rsidR="003C2633">
        <w:rPr>
          <w:rFonts w:ascii="Times New Roman" w:hAnsi="Times New Roman" w:cs="Times New Roman"/>
          <w:b/>
          <w:bCs/>
          <w:sz w:val="28"/>
          <w:szCs w:val="28"/>
        </w:rPr>
        <w:t>BIBLIOGRAFIA</w:t>
      </w:r>
    </w:p>
    <w:p w14:paraId="42C5B61D" w14:textId="73456CAD" w:rsidR="00775578" w:rsidRDefault="00583B3B" w:rsidP="00985581">
      <w:pPr>
        <w:spacing w:line="360" w:lineRule="auto"/>
        <w:jc w:val="both"/>
        <w:rPr>
          <w:rFonts w:ascii="Times New Roman" w:hAnsi="Times New Roman" w:cs="Times New Roman"/>
          <w:b/>
          <w:bCs/>
          <w:sz w:val="28"/>
          <w:szCs w:val="28"/>
        </w:rPr>
      </w:pPr>
      <w:hyperlink r:id="rId17" w:history="1">
        <w:r w:rsidRPr="00583B3B">
          <w:rPr>
            <w:rStyle w:val="Hipervnculo"/>
            <w:rFonts w:ascii="Times New Roman" w:hAnsi="Times New Roman" w:cs="Times New Roman"/>
            <w:b/>
            <w:bCs/>
            <w:sz w:val="28"/>
            <w:szCs w:val="28"/>
          </w:rPr>
          <w:t>2021_Modelo_SABI_FINAL_17_feb_21.pdf</w:t>
        </w:r>
      </w:hyperlink>
    </w:p>
    <w:p w14:paraId="3F5527BB" w14:textId="16D53B9A" w:rsidR="00583B3B" w:rsidRDefault="00AC58DA" w:rsidP="00985581">
      <w:pPr>
        <w:spacing w:line="360" w:lineRule="auto"/>
        <w:jc w:val="both"/>
        <w:rPr>
          <w:rFonts w:ascii="Times New Roman" w:hAnsi="Times New Roman" w:cs="Times New Roman"/>
          <w:b/>
          <w:bCs/>
          <w:sz w:val="28"/>
          <w:szCs w:val="28"/>
        </w:rPr>
      </w:pPr>
      <w:hyperlink r:id="rId18" w:history="1">
        <w:r w:rsidRPr="00AC58DA">
          <w:rPr>
            <w:rStyle w:val="Hipervnculo"/>
            <w:rFonts w:ascii="Times New Roman" w:hAnsi="Times New Roman" w:cs="Times New Roman"/>
            <w:b/>
            <w:bCs/>
            <w:sz w:val="28"/>
            <w:szCs w:val="28"/>
          </w:rPr>
          <w:t>532. Modelo de salud mexicano, único en el mundo: Jorge Alcocer Varela | Secretaría de Salud | Gobierno | gob.mx</w:t>
        </w:r>
      </w:hyperlink>
    </w:p>
    <w:p w14:paraId="3F5D2CE1" w14:textId="776D1039" w:rsidR="00AC58DA" w:rsidRDefault="00CC64EF" w:rsidP="00985581">
      <w:pPr>
        <w:spacing w:line="360" w:lineRule="auto"/>
        <w:jc w:val="both"/>
        <w:rPr>
          <w:rFonts w:ascii="Times New Roman" w:hAnsi="Times New Roman" w:cs="Times New Roman"/>
          <w:b/>
          <w:bCs/>
          <w:sz w:val="28"/>
          <w:szCs w:val="28"/>
        </w:rPr>
      </w:pPr>
      <w:hyperlink r:id="rId19" w:history="1">
        <w:r w:rsidRPr="00CC64EF">
          <w:rPr>
            <w:rStyle w:val="Hipervnculo"/>
            <w:rFonts w:ascii="Times New Roman" w:hAnsi="Times New Roman" w:cs="Times New Roman"/>
            <w:b/>
            <w:bCs/>
            <w:sz w:val="28"/>
            <w:szCs w:val="28"/>
          </w:rPr>
          <w:t>FSSA_U3_Contenido.pdf</w:t>
        </w:r>
      </w:hyperlink>
    </w:p>
    <w:p w14:paraId="2F255221" w14:textId="1CDA3DD4" w:rsidR="00CC64EF" w:rsidRDefault="00CC64EF" w:rsidP="00985581">
      <w:pPr>
        <w:spacing w:line="360" w:lineRule="auto"/>
        <w:jc w:val="both"/>
        <w:rPr>
          <w:rFonts w:ascii="Times New Roman" w:hAnsi="Times New Roman" w:cs="Times New Roman"/>
          <w:b/>
          <w:bCs/>
          <w:sz w:val="28"/>
          <w:szCs w:val="28"/>
        </w:rPr>
      </w:pPr>
      <w:hyperlink r:id="rId20" w:history="1">
        <w:r w:rsidRPr="00CC64EF">
          <w:rPr>
            <w:rStyle w:val="Hipervnculo"/>
            <w:rFonts w:ascii="Times New Roman" w:hAnsi="Times New Roman" w:cs="Times New Roman"/>
            <w:b/>
            <w:bCs/>
            <w:sz w:val="28"/>
            <w:szCs w:val="28"/>
          </w:rPr>
          <w:t>Modelos publicados y proyectos realizados | Secretaría de Salud | Gobierno | gob.mx</w:t>
        </w:r>
      </w:hyperlink>
    </w:p>
    <w:p w14:paraId="54E89CA3" w14:textId="28439E3A" w:rsidR="00CC64EF" w:rsidRDefault="00DB4983" w:rsidP="00985581">
      <w:pPr>
        <w:spacing w:line="360" w:lineRule="auto"/>
        <w:jc w:val="both"/>
        <w:rPr>
          <w:rFonts w:ascii="Times New Roman" w:hAnsi="Times New Roman" w:cs="Times New Roman"/>
          <w:b/>
          <w:bCs/>
          <w:sz w:val="28"/>
          <w:szCs w:val="28"/>
        </w:rPr>
      </w:pPr>
      <w:hyperlink r:id="rId21" w:history="1">
        <w:r w:rsidRPr="00DB4983">
          <w:rPr>
            <w:rStyle w:val="Hipervnculo"/>
            <w:rFonts w:ascii="Times New Roman" w:hAnsi="Times New Roman" w:cs="Times New Roman"/>
            <w:b/>
            <w:bCs/>
            <w:sz w:val="28"/>
            <w:szCs w:val="28"/>
          </w:rPr>
          <w:t>Documento_metodologico_niveles_de_atencion_CTESS.pdf</w:t>
        </w:r>
      </w:hyperlink>
    </w:p>
    <w:p w14:paraId="3139E5F2" w14:textId="13FACD39" w:rsidR="0027711D" w:rsidRPr="00985581" w:rsidRDefault="0027711D" w:rsidP="00985581">
      <w:pPr>
        <w:spacing w:line="360" w:lineRule="auto"/>
        <w:jc w:val="both"/>
        <w:rPr>
          <w:rFonts w:ascii="Times New Roman" w:hAnsi="Times New Roman" w:cs="Times New Roman"/>
          <w:b/>
          <w:bCs/>
          <w:sz w:val="28"/>
          <w:szCs w:val="28"/>
        </w:rPr>
      </w:pPr>
      <w:hyperlink r:id="rId22" w:history="1">
        <w:r w:rsidRPr="0027711D">
          <w:rPr>
            <w:rStyle w:val="Hipervnculo"/>
            <w:rFonts w:ascii="Times New Roman" w:hAnsi="Times New Roman" w:cs="Times New Roman"/>
            <w:b/>
            <w:bCs/>
            <w:sz w:val="28"/>
            <w:szCs w:val="28"/>
          </w:rPr>
          <w:t>Sistema de salud en México: fragmentación, gasto de bolsillo y urgencia de integración</w:t>
        </w:r>
      </w:hyperlink>
    </w:p>
    <w:sectPr w:rsidR="0027711D" w:rsidRPr="00985581" w:rsidSect="0027711D">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F58"/>
    <w:multiLevelType w:val="hybridMultilevel"/>
    <w:tmpl w:val="37763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815983"/>
    <w:multiLevelType w:val="hybridMultilevel"/>
    <w:tmpl w:val="D7683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5879C3"/>
    <w:multiLevelType w:val="hybridMultilevel"/>
    <w:tmpl w:val="04CC4E5C"/>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 w15:restartNumberingAfterBreak="0">
    <w:nsid w:val="710469A8"/>
    <w:multiLevelType w:val="hybridMultilevel"/>
    <w:tmpl w:val="5B52E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0C200E"/>
    <w:multiLevelType w:val="multilevel"/>
    <w:tmpl w:val="EB9E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742558">
    <w:abstractNumId w:val="4"/>
  </w:num>
  <w:num w:numId="2" w16cid:durableId="388847725">
    <w:abstractNumId w:val="2"/>
  </w:num>
  <w:num w:numId="3" w16cid:durableId="1965695761">
    <w:abstractNumId w:val="0"/>
  </w:num>
  <w:num w:numId="4" w16cid:durableId="547955923">
    <w:abstractNumId w:val="3"/>
  </w:num>
  <w:num w:numId="5" w16cid:durableId="1836652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1C6"/>
    <w:rsid w:val="000850EE"/>
    <w:rsid w:val="00160D20"/>
    <w:rsid w:val="001A710B"/>
    <w:rsid w:val="001D3D1E"/>
    <w:rsid w:val="0027711D"/>
    <w:rsid w:val="002A0D5F"/>
    <w:rsid w:val="002A4E9F"/>
    <w:rsid w:val="003C2633"/>
    <w:rsid w:val="00466600"/>
    <w:rsid w:val="00583B3B"/>
    <w:rsid w:val="006630A6"/>
    <w:rsid w:val="00691A51"/>
    <w:rsid w:val="006E41D7"/>
    <w:rsid w:val="006E6BFF"/>
    <w:rsid w:val="006F3CC8"/>
    <w:rsid w:val="00775578"/>
    <w:rsid w:val="007E79E2"/>
    <w:rsid w:val="008018CB"/>
    <w:rsid w:val="0091284A"/>
    <w:rsid w:val="00985581"/>
    <w:rsid w:val="00A00DCE"/>
    <w:rsid w:val="00A26BC8"/>
    <w:rsid w:val="00A37D24"/>
    <w:rsid w:val="00A511C6"/>
    <w:rsid w:val="00AC58DA"/>
    <w:rsid w:val="00AD1001"/>
    <w:rsid w:val="00B7309B"/>
    <w:rsid w:val="00B83F80"/>
    <w:rsid w:val="00BA2CA0"/>
    <w:rsid w:val="00CC64EF"/>
    <w:rsid w:val="00D02713"/>
    <w:rsid w:val="00DB4983"/>
    <w:rsid w:val="00F4205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2539"/>
  <w15:chartTrackingRefBased/>
  <w15:docId w15:val="{C54CAB66-6FE7-495E-90F3-1C228446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511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511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511C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511C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511C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511C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11C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11C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11C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11C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511C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511C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511C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511C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511C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11C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11C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11C6"/>
    <w:rPr>
      <w:rFonts w:eastAsiaTheme="majorEastAsia" w:cstheme="majorBidi"/>
      <w:color w:val="272727" w:themeColor="text1" w:themeTint="D8"/>
    </w:rPr>
  </w:style>
  <w:style w:type="paragraph" w:styleId="Ttulo">
    <w:name w:val="Title"/>
    <w:basedOn w:val="Normal"/>
    <w:next w:val="Normal"/>
    <w:link w:val="TtuloCar"/>
    <w:uiPriority w:val="10"/>
    <w:qFormat/>
    <w:rsid w:val="00A51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11C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11C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511C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11C6"/>
    <w:pPr>
      <w:spacing w:before="160"/>
      <w:jc w:val="center"/>
    </w:pPr>
    <w:rPr>
      <w:i/>
      <w:iCs/>
      <w:color w:val="404040" w:themeColor="text1" w:themeTint="BF"/>
    </w:rPr>
  </w:style>
  <w:style w:type="character" w:customStyle="1" w:styleId="CitaCar">
    <w:name w:val="Cita Car"/>
    <w:basedOn w:val="Fuentedeprrafopredeter"/>
    <w:link w:val="Cita"/>
    <w:uiPriority w:val="29"/>
    <w:rsid w:val="00A511C6"/>
    <w:rPr>
      <w:i/>
      <w:iCs/>
      <w:color w:val="404040" w:themeColor="text1" w:themeTint="BF"/>
    </w:rPr>
  </w:style>
  <w:style w:type="paragraph" w:styleId="Prrafodelista">
    <w:name w:val="List Paragraph"/>
    <w:basedOn w:val="Normal"/>
    <w:uiPriority w:val="34"/>
    <w:qFormat/>
    <w:rsid w:val="00A511C6"/>
    <w:pPr>
      <w:ind w:left="720"/>
      <w:contextualSpacing/>
    </w:pPr>
  </w:style>
  <w:style w:type="character" w:styleId="nfasisintenso">
    <w:name w:val="Intense Emphasis"/>
    <w:basedOn w:val="Fuentedeprrafopredeter"/>
    <w:uiPriority w:val="21"/>
    <w:qFormat/>
    <w:rsid w:val="00A511C6"/>
    <w:rPr>
      <w:i/>
      <w:iCs/>
      <w:color w:val="0F4761" w:themeColor="accent1" w:themeShade="BF"/>
    </w:rPr>
  </w:style>
  <w:style w:type="paragraph" w:styleId="Citadestacada">
    <w:name w:val="Intense Quote"/>
    <w:basedOn w:val="Normal"/>
    <w:next w:val="Normal"/>
    <w:link w:val="CitadestacadaCar"/>
    <w:uiPriority w:val="30"/>
    <w:qFormat/>
    <w:rsid w:val="00A511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511C6"/>
    <w:rPr>
      <w:i/>
      <w:iCs/>
      <w:color w:val="0F4761" w:themeColor="accent1" w:themeShade="BF"/>
    </w:rPr>
  </w:style>
  <w:style w:type="character" w:styleId="Referenciaintensa">
    <w:name w:val="Intense Reference"/>
    <w:basedOn w:val="Fuentedeprrafopredeter"/>
    <w:uiPriority w:val="32"/>
    <w:qFormat/>
    <w:rsid w:val="00A511C6"/>
    <w:rPr>
      <w:b/>
      <w:bCs/>
      <w:smallCaps/>
      <w:color w:val="0F4761" w:themeColor="accent1" w:themeShade="BF"/>
      <w:spacing w:val="5"/>
    </w:rPr>
  </w:style>
  <w:style w:type="character" w:styleId="Hipervnculo">
    <w:name w:val="Hyperlink"/>
    <w:basedOn w:val="Fuentedeprrafopredeter"/>
    <w:uiPriority w:val="99"/>
    <w:unhideWhenUsed/>
    <w:rsid w:val="00A511C6"/>
    <w:rPr>
      <w:color w:val="467886" w:themeColor="hyperlink"/>
      <w:u w:val="single"/>
    </w:rPr>
  </w:style>
  <w:style w:type="character" w:styleId="Mencinsinresolver">
    <w:name w:val="Unresolved Mention"/>
    <w:basedOn w:val="Fuentedeprrafopredeter"/>
    <w:uiPriority w:val="99"/>
    <w:semiHidden/>
    <w:unhideWhenUsed/>
    <w:rsid w:val="00A511C6"/>
    <w:rPr>
      <w:color w:val="605E5C"/>
      <w:shd w:val="clear" w:color="auto" w:fill="E1DFDD"/>
    </w:rPr>
  </w:style>
  <w:style w:type="paragraph" w:styleId="Sinespaciado">
    <w:name w:val="No Spacing"/>
    <w:link w:val="SinespaciadoCar"/>
    <w:uiPriority w:val="1"/>
    <w:qFormat/>
    <w:rsid w:val="0027711D"/>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27711D"/>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568046">
      <w:bodyDiv w:val="1"/>
      <w:marLeft w:val="0"/>
      <w:marRight w:val="0"/>
      <w:marTop w:val="0"/>
      <w:marBottom w:val="0"/>
      <w:divBdr>
        <w:top w:val="none" w:sz="0" w:space="0" w:color="auto"/>
        <w:left w:val="none" w:sz="0" w:space="0" w:color="auto"/>
        <w:bottom w:val="none" w:sz="0" w:space="0" w:color="auto"/>
        <w:right w:val="none" w:sz="0" w:space="0" w:color="auto"/>
      </w:divBdr>
      <w:divsChild>
        <w:div w:id="1939368616">
          <w:marLeft w:val="0"/>
          <w:marRight w:val="0"/>
          <w:marTop w:val="0"/>
          <w:marBottom w:val="0"/>
          <w:divBdr>
            <w:top w:val="none" w:sz="0" w:space="0" w:color="auto"/>
            <w:left w:val="none" w:sz="0" w:space="0" w:color="auto"/>
            <w:bottom w:val="none" w:sz="0" w:space="0" w:color="auto"/>
            <w:right w:val="none" w:sz="0" w:space="0" w:color="auto"/>
          </w:divBdr>
          <w:divsChild>
            <w:div w:id="354624974">
              <w:marLeft w:val="0"/>
              <w:marRight w:val="0"/>
              <w:marTop w:val="0"/>
              <w:marBottom w:val="0"/>
              <w:divBdr>
                <w:top w:val="none" w:sz="0" w:space="0" w:color="auto"/>
                <w:left w:val="none" w:sz="0" w:space="0" w:color="auto"/>
                <w:bottom w:val="none" w:sz="0" w:space="0" w:color="auto"/>
                <w:right w:val="none" w:sz="0" w:space="0" w:color="auto"/>
              </w:divBdr>
              <w:divsChild>
                <w:div w:id="1739553484">
                  <w:marLeft w:val="0"/>
                  <w:marRight w:val="0"/>
                  <w:marTop w:val="0"/>
                  <w:marBottom w:val="0"/>
                  <w:divBdr>
                    <w:top w:val="none" w:sz="0" w:space="0" w:color="auto"/>
                    <w:left w:val="none" w:sz="0" w:space="0" w:color="auto"/>
                    <w:bottom w:val="none" w:sz="0" w:space="0" w:color="auto"/>
                    <w:right w:val="none" w:sz="0" w:space="0" w:color="auto"/>
                  </w:divBdr>
                  <w:divsChild>
                    <w:div w:id="11374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4717">
          <w:marLeft w:val="0"/>
          <w:marRight w:val="0"/>
          <w:marTop w:val="0"/>
          <w:marBottom w:val="0"/>
          <w:divBdr>
            <w:top w:val="none" w:sz="0" w:space="0" w:color="auto"/>
            <w:left w:val="none" w:sz="0" w:space="0" w:color="auto"/>
            <w:bottom w:val="none" w:sz="0" w:space="0" w:color="auto"/>
            <w:right w:val="none" w:sz="0" w:space="0" w:color="auto"/>
          </w:divBdr>
          <w:divsChild>
            <w:div w:id="1494368014">
              <w:marLeft w:val="0"/>
              <w:marRight w:val="0"/>
              <w:marTop w:val="0"/>
              <w:marBottom w:val="0"/>
              <w:divBdr>
                <w:top w:val="none" w:sz="0" w:space="0" w:color="auto"/>
                <w:left w:val="none" w:sz="0" w:space="0" w:color="auto"/>
                <w:bottom w:val="none" w:sz="0" w:space="0" w:color="auto"/>
                <w:right w:val="none" w:sz="0" w:space="0" w:color="auto"/>
              </w:divBdr>
              <w:divsChild>
                <w:div w:id="1557273764">
                  <w:marLeft w:val="0"/>
                  <w:marRight w:val="0"/>
                  <w:marTop w:val="0"/>
                  <w:marBottom w:val="0"/>
                  <w:divBdr>
                    <w:top w:val="none" w:sz="0" w:space="0" w:color="auto"/>
                    <w:left w:val="none" w:sz="0" w:space="0" w:color="auto"/>
                    <w:bottom w:val="none" w:sz="0" w:space="0" w:color="auto"/>
                    <w:right w:val="none" w:sz="0" w:space="0" w:color="auto"/>
                  </w:divBdr>
                  <w:divsChild>
                    <w:div w:id="3513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613">
          <w:marLeft w:val="0"/>
          <w:marRight w:val="0"/>
          <w:marTop w:val="0"/>
          <w:marBottom w:val="0"/>
          <w:divBdr>
            <w:top w:val="none" w:sz="0" w:space="0" w:color="auto"/>
            <w:left w:val="none" w:sz="0" w:space="0" w:color="auto"/>
            <w:bottom w:val="none" w:sz="0" w:space="0" w:color="auto"/>
            <w:right w:val="none" w:sz="0" w:space="0" w:color="auto"/>
          </w:divBdr>
          <w:divsChild>
            <w:div w:id="1184249787">
              <w:marLeft w:val="0"/>
              <w:marRight w:val="0"/>
              <w:marTop w:val="0"/>
              <w:marBottom w:val="0"/>
              <w:divBdr>
                <w:top w:val="none" w:sz="0" w:space="0" w:color="auto"/>
                <w:left w:val="none" w:sz="0" w:space="0" w:color="auto"/>
                <w:bottom w:val="none" w:sz="0" w:space="0" w:color="auto"/>
                <w:right w:val="none" w:sz="0" w:space="0" w:color="auto"/>
              </w:divBdr>
              <w:divsChild>
                <w:div w:id="302659850">
                  <w:marLeft w:val="0"/>
                  <w:marRight w:val="0"/>
                  <w:marTop w:val="0"/>
                  <w:marBottom w:val="0"/>
                  <w:divBdr>
                    <w:top w:val="none" w:sz="0" w:space="0" w:color="auto"/>
                    <w:left w:val="none" w:sz="0" w:space="0" w:color="auto"/>
                    <w:bottom w:val="none" w:sz="0" w:space="0" w:color="auto"/>
                    <w:right w:val="none" w:sz="0" w:space="0" w:color="auto"/>
                  </w:divBdr>
                  <w:divsChild>
                    <w:div w:id="1700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24108">
          <w:marLeft w:val="0"/>
          <w:marRight w:val="0"/>
          <w:marTop w:val="0"/>
          <w:marBottom w:val="0"/>
          <w:divBdr>
            <w:top w:val="none" w:sz="0" w:space="0" w:color="auto"/>
            <w:left w:val="none" w:sz="0" w:space="0" w:color="auto"/>
            <w:bottom w:val="none" w:sz="0" w:space="0" w:color="auto"/>
            <w:right w:val="none" w:sz="0" w:space="0" w:color="auto"/>
          </w:divBdr>
          <w:divsChild>
            <w:div w:id="336156244">
              <w:marLeft w:val="0"/>
              <w:marRight w:val="0"/>
              <w:marTop w:val="0"/>
              <w:marBottom w:val="0"/>
              <w:divBdr>
                <w:top w:val="none" w:sz="0" w:space="0" w:color="auto"/>
                <w:left w:val="none" w:sz="0" w:space="0" w:color="auto"/>
                <w:bottom w:val="none" w:sz="0" w:space="0" w:color="auto"/>
                <w:right w:val="none" w:sz="0" w:space="0" w:color="auto"/>
              </w:divBdr>
              <w:divsChild>
                <w:div w:id="1183475803">
                  <w:marLeft w:val="0"/>
                  <w:marRight w:val="0"/>
                  <w:marTop w:val="0"/>
                  <w:marBottom w:val="0"/>
                  <w:divBdr>
                    <w:top w:val="none" w:sz="0" w:space="0" w:color="auto"/>
                    <w:left w:val="none" w:sz="0" w:space="0" w:color="auto"/>
                    <w:bottom w:val="none" w:sz="0" w:space="0" w:color="auto"/>
                    <w:right w:val="none" w:sz="0" w:space="0" w:color="auto"/>
                  </w:divBdr>
                  <w:divsChild>
                    <w:div w:id="880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6491">
      <w:bodyDiv w:val="1"/>
      <w:marLeft w:val="0"/>
      <w:marRight w:val="0"/>
      <w:marTop w:val="0"/>
      <w:marBottom w:val="0"/>
      <w:divBdr>
        <w:top w:val="none" w:sz="0" w:space="0" w:color="auto"/>
        <w:left w:val="none" w:sz="0" w:space="0" w:color="auto"/>
        <w:bottom w:val="none" w:sz="0" w:space="0" w:color="auto"/>
        <w:right w:val="none" w:sz="0" w:space="0" w:color="auto"/>
      </w:divBdr>
      <w:divsChild>
        <w:div w:id="612395238">
          <w:marLeft w:val="0"/>
          <w:marRight w:val="0"/>
          <w:marTop w:val="0"/>
          <w:marBottom w:val="0"/>
          <w:divBdr>
            <w:top w:val="none" w:sz="0" w:space="0" w:color="auto"/>
            <w:left w:val="none" w:sz="0" w:space="0" w:color="auto"/>
            <w:bottom w:val="none" w:sz="0" w:space="0" w:color="auto"/>
            <w:right w:val="none" w:sz="0" w:space="0" w:color="auto"/>
          </w:divBdr>
          <w:divsChild>
            <w:div w:id="17851723">
              <w:marLeft w:val="0"/>
              <w:marRight w:val="0"/>
              <w:marTop w:val="0"/>
              <w:marBottom w:val="0"/>
              <w:divBdr>
                <w:top w:val="none" w:sz="0" w:space="0" w:color="auto"/>
                <w:left w:val="none" w:sz="0" w:space="0" w:color="auto"/>
                <w:bottom w:val="none" w:sz="0" w:space="0" w:color="auto"/>
                <w:right w:val="none" w:sz="0" w:space="0" w:color="auto"/>
              </w:divBdr>
              <w:divsChild>
                <w:div w:id="1425881789">
                  <w:marLeft w:val="0"/>
                  <w:marRight w:val="0"/>
                  <w:marTop w:val="0"/>
                  <w:marBottom w:val="0"/>
                  <w:divBdr>
                    <w:top w:val="none" w:sz="0" w:space="0" w:color="auto"/>
                    <w:left w:val="none" w:sz="0" w:space="0" w:color="auto"/>
                    <w:bottom w:val="none" w:sz="0" w:space="0" w:color="auto"/>
                    <w:right w:val="none" w:sz="0" w:space="0" w:color="auto"/>
                  </w:divBdr>
                  <w:divsChild>
                    <w:div w:id="7348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282">
          <w:marLeft w:val="0"/>
          <w:marRight w:val="0"/>
          <w:marTop w:val="0"/>
          <w:marBottom w:val="0"/>
          <w:divBdr>
            <w:top w:val="none" w:sz="0" w:space="0" w:color="auto"/>
            <w:left w:val="none" w:sz="0" w:space="0" w:color="auto"/>
            <w:bottom w:val="none" w:sz="0" w:space="0" w:color="auto"/>
            <w:right w:val="none" w:sz="0" w:space="0" w:color="auto"/>
          </w:divBdr>
          <w:divsChild>
            <w:div w:id="108745612">
              <w:marLeft w:val="0"/>
              <w:marRight w:val="0"/>
              <w:marTop w:val="0"/>
              <w:marBottom w:val="0"/>
              <w:divBdr>
                <w:top w:val="none" w:sz="0" w:space="0" w:color="auto"/>
                <w:left w:val="none" w:sz="0" w:space="0" w:color="auto"/>
                <w:bottom w:val="none" w:sz="0" w:space="0" w:color="auto"/>
                <w:right w:val="none" w:sz="0" w:space="0" w:color="auto"/>
              </w:divBdr>
              <w:divsChild>
                <w:div w:id="950938120">
                  <w:marLeft w:val="0"/>
                  <w:marRight w:val="0"/>
                  <w:marTop w:val="0"/>
                  <w:marBottom w:val="0"/>
                  <w:divBdr>
                    <w:top w:val="none" w:sz="0" w:space="0" w:color="auto"/>
                    <w:left w:val="none" w:sz="0" w:space="0" w:color="auto"/>
                    <w:bottom w:val="none" w:sz="0" w:space="0" w:color="auto"/>
                    <w:right w:val="none" w:sz="0" w:space="0" w:color="auto"/>
                  </w:divBdr>
                  <w:divsChild>
                    <w:div w:id="18102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8193">
          <w:marLeft w:val="0"/>
          <w:marRight w:val="0"/>
          <w:marTop w:val="0"/>
          <w:marBottom w:val="0"/>
          <w:divBdr>
            <w:top w:val="none" w:sz="0" w:space="0" w:color="auto"/>
            <w:left w:val="none" w:sz="0" w:space="0" w:color="auto"/>
            <w:bottom w:val="none" w:sz="0" w:space="0" w:color="auto"/>
            <w:right w:val="none" w:sz="0" w:space="0" w:color="auto"/>
          </w:divBdr>
          <w:divsChild>
            <w:div w:id="992490120">
              <w:marLeft w:val="0"/>
              <w:marRight w:val="0"/>
              <w:marTop w:val="0"/>
              <w:marBottom w:val="0"/>
              <w:divBdr>
                <w:top w:val="none" w:sz="0" w:space="0" w:color="auto"/>
                <w:left w:val="none" w:sz="0" w:space="0" w:color="auto"/>
                <w:bottom w:val="none" w:sz="0" w:space="0" w:color="auto"/>
                <w:right w:val="none" w:sz="0" w:space="0" w:color="auto"/>
              </w:divBdr>
              <w:divsChild>
                <w:div w:id="1161580024">
                  <w:marLeft w:val="0"/>
                  <w:marRight w:val="0"/>
                  <w:marTop w:val="0"/>
                  <w:marBottom w:val="0"/>
                  <w:divBdr>
                    <w:top w:val="none" w:sz="0" w:space="0" w:color="auto"/>
                    <w:left w:val="none" w:sz="0" w:space="0" w:color="auto"/>
                    <w:bottom w:val="none" w:sz="0" w:space="0" w:color="auto"/>
                    <w:right w:val="none" w:sz="0" w:space="0" w:color="auto"/>
                  </w:divBdr>
                  <w:divsChild>
                    <w:div w:id="21008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9319">
          <w:marLeft w:val="0"/>
          <w:marRight w:val="0"/>
          <w:marTop w:val="0"/>
          <w:marBottom w:val="0"/>
          <w:divBdr>
            <w:top w:val="none" w:sz="0" w:space="0" w:color="auto"/>
            <w:left w:val="none" w:sz="0" w:space="0" w:color="auto"/>
            <w:bottom w:val="none" w:sz="0" w:space="0" w:color="auto"/>
            <w:right w:val="none" w:sz="0" w:space="0" w:color="auto"/>
          </w:divBdr>
          <w:divsChild>
            <w:div w:id="1515805351">
              <w:marLeft w:val="0"/>
              <w:marRight w:val="0"/>
              <w:marTop w:val="0"/>
              <w:marBottom w:val="0"/>
              <w:divBdr>
                <w:top w:val="none" w:sz="0" w:space="0" w:color="auto"/>
                <w:left w:val="none" w:sz="0" w:space="0" w:color="auto"/>
                <w:bottom w:val="none" w:sz="0" w:space="0" w:color="auto"/>
                <w:right w:val="none" w:sz="0" w:space="0" w:color="auto"/>
              </w:divBdr>
              <w:divsChild>
                <w:div w:id="626812991">
                  <w:marLeft w:val="0"/>
                  <w:marRight w:val="0"/>
                  <w:marTop w:val="0"/>
                  <w:marBottom w:val="0"/>
                  <w:divBdr>
                    <w:top w:val="none" w:sz="0" w:space="0" w:color="auto"/>
                    <w:left w:val="none" w:sz="0" w:space="0" w:color="auto"/>
                    <w:bottom w:val="none" w:sz="0" w:space="0" w:color="auto"/>
                    <w:right w:val="none" w:sz="0" w:space="0" w:color="auto"/>
                  </w:divBdr>
                  <w:divsChild>
                    <w:div w:id="15180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ob.mx/salud/prensa/532-modelo-de-salud-mexicano-unico-en-el-mundo-jorge-alcocer-varela?idiom=es" TargetMode="External"/><Relationship Id="rId3" Type="http://schemas.openxmlformats.org/officeDocument/2006/relationships/numbering" Target="numbering.xml"/><Relationship Id="rId21" Type="http://schemas.openxmlformats.org/officeDocument/2006/relationships/hyperlink" Target="http://dgis.salud.gob.mx/descargas/clues/pdf/Documento_metodologico_niveles_de_atencion_CTESS.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b.mx/cms/uploads/attachment/file/631068/2021_Modelo_SABI_FINAL_17_feb_21.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https://www.gob.mx/salud/acciones-y-programas/modelos-publicados-y-proyectos-realizad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md.unadmexico.mx/contenidos/DCSBA/BLOQUE2/PES/01/FSSA/unidad_03/descargables/FSSA_U3_Contenido.pdf"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consultorsalud.com.mx/sistema-de-salud-en-mexico-gasto-de-bolsill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6A43346AFE43559B5E39765BC6803F"/>
        <w:category>
          <w:name w:val="General"/>
          <w:gallery w:val="placeholder"/>
        </w:category>
        <w:types>
          <w:type w:val="bbPlcHdr"/>
        </w:types>
        <w:behaviors>
          <w:behavior w:val="content"/>
        </w:behaviors>
        <w:guid w:val="{1B30DF34-C960-499F-AE1D-97D613774C09}"/>
      </w:docPartPr>
      <w:docPartBody>
        <w:p w:rsidR="009E3307" w:rsidRDefault="00A50AD2" w:rsidP="00A50AD2">
          <w:pPr>
            <w:pStyle w:val="436A43346AFE43559B5E39765BC6803F"/>
          </w:pPr>
          <w:r>
            <w:rPr>
              <w:rFonts w:asciiTheme="majorHAnsi" w:eastAsiaTheme="majorEastAsia" w:hAnsiTheme="majorHAnsi" w:cstheme="majorBidi"/>
              <w:caps/>
              <w:color w:val="156082" w:themeColor="accent1"/>
              <w:sz w:val="80"/>
              <w:szCs w:val="80"/>
              <w:lang w:val="es-ES"/>
            </w:rPr>
            <w:t>[Título del documento]</w:t>
          </w:r>
        </w:p>
      </w:docPartBody>
    </w:docPart>
    <w:docPart>
      <w:docPartPr>
        <w:name w:val="9B92DDEB146A4109994B2E38A37FC0C2"/>
        <w:category>
          <w:name w:val="General"/>
          <w:gallery w:val="placeholder"/>
        </w:category>
        <w:types>
          <w:type w:val="bbPlcHdr"/>
        </w:types>
        <w:behaviors>
          <w:behavior w:val="content"/>
        </w:behaviors>
        <w:guid w:val="{755627B6-6AB2-41B9-8054-73DBAFEB11A0}"/>
      </w:docPartPr>
      <w:docPartBody>
        <w:p w:rsidR="009E3307" w:rsidRDefault="00A50AD2" w:rsidP="00A50AD2">
          <w:pPr>
            <w:pStyle w:val="9B92DDEB146A4109994B2E38A37FC0C2"/>
          </w:pPr>
          <w:r>
            <w:rPr>
              <w:color w:val="156082"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AD2"/>
    <w:rsid w:val="00003DC2"/>
    <w:rsid w:val="006E41D7"/>
    <w:rsid w:val="00937F69"/>
    <w:rsid w:val="009E3307"/>
    <w:rsid w:val="00A00DCE"/>
    <w:rsid w:val="00A50A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36A43346AFE43559B5E39765BC6803F">
    <w:name w:val="436A43346AFE43559B5E39765BC6803F"/>
    <w:rsid w:val="00A50AD2"/>
  </w:style>
  <w:style w:type="paragraph" w:customStyle="1" w:styleId="9B92DDEB146A4109994B2E38A37FC0C2">
    <w:name w:val="9B92DDEB146A4109994B2E38A37FC0C2"/>
    <w:rsid w:val="00A50A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2025-04-11T00:00:00</PublishDate>
  <Abstract/>
  <CompanyAddress>MEDICINA HUMANA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D18718-10B4-40E5-A15E-2BDA5CED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1961</Words>
  <Characters>10789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KAROL ARIADNE MACIAS REYES</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SALUD PUBLICA</dc:title>
  <dc:subject>DRA. IRMA SANCHEZ PRIETO</dc:subject>
  <dc:creator>karol ariadne macias reyes</dc:creator>
  <cp:keywords/>
  <dc:description/>
  <cp:lastModifiedBy>karol ariadne macias reyes</cp:lastModifiedBy>
  <cp:revision>2</cp:revision>
  <dcterms:created xsi:type="dcterms:W3CDTF">2025-04-13T04:43:00Z</dcterms:created>
  <dcterms:modified xsi:type="dcterms:W3CDTF">2025-04-13T04:43:00Z</dcterms:modified>
</cp:coreProperties>
</file>