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DF" w:rsidRDefault="000D0DDF" w:rsidP="00AA45F9">
      <w:pPr>
        <w:pStyle w:val="Ttulo1"/>
        <w:jc w:val="center"/>
        <w:rPr>
          <w:color w:val="000000" w:themeColor="text1"/>
        </w:rPr>
      </w:pPr>
      <w:r w:rsidRPr="000D0DDF">
        <w:rPr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91450" cy="100431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837" cy="10065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0D0DDF" w:rsidRDefault="000D0DDF" w:rsidP="00AA45F9">
      <w:pPr>
        <w:pStyle w:val="Ttulo1"/>
        <w:jc w:val="center"/>
        <w:rPr>
          <w:color w:val="000000" w:themeColor="text1"/>
        </w:rPr>
      </w:pPr>
    </w:p>
    <w:p w:rsidR="006401B2" w:rsidRPr="00AA45F9" w:rsidRDefault="000D0DDF" w:rsidP="000D0DDF">
      <w:pPr>
        <w:pStyle w:val="Ttulo1"/>
        <w:jc w:val="center"/>
        <w:rPr>
          <w:color w:val="000000" w:themeColor="text1"/>
        </w:rPr>
      </w:pPr>
      <w:r w:rsidRPr="00AA45F9">
        <w:rPr>
          <w:color w:val="000000" w:themeColor="text1"/>
        </w:rPr>
        <w:lastRenderedPageBreak/>
        <w:t>Cisticercosis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401B2">
        <w:tc>
          <w:tcPr>
            <w:tcW w:w="4320" w:type="dxa"/>
          </w:tcPr>
          <w:p w:rsidR="006401B2" w:rsidRPr="00AA45F9" w:rsidRDefault="000D0DDF" w:rsidP="00AA45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5F9"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</w:p>
        </w:tc>
        <w:tc>
          <w:tcPr>
            <w:tcW w:w="4320" w:type="dxa"/>
          </w:tcPr>
          <w:p w:rsidR="006401B2" w:rsidRPr="00AA45F9" w:rsidRDefault="000D0DDF" w:rsidP="00AA2F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5F9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6401B2">
        <w:tc>
          <w:tcPr>
            <w:tcW w:w="4320" w:type="dxa"/>
          </w:tcPr>
          <w:p w:rsidR="00AA45F9" w:rsidRPr="00AA45F9" w:rsidRDefault="00AA45F9" w:rsidP="00AA45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5F9" w:rsidRPr="00AA45F9" w:rsidRDefault="00AA45F9" w:rsidP="00AA4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01B2" w:rsidRPr="00AA45F9" w:rsidRDefault="000D0DDF" w:rsidP="00AA45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5F9">
              <w:rPr>
                <w:rFonts w:ascii="Arial" w:hAnsi="Arial" w:cs="Arial"/>
                <w:b/>
                <w:sz w:val="24"/>
                <w:szCs w:val="24"/>
              </w:rPr>
              <w:t>Taxonomía</w:t>
            </w:r>
          </w:p>
        </w:tc>
        <w:tc>
          <w:tcPr>
            <w:tcW w:w="4320" w:type="dxa"/>
          </w:tcPr>
          <w:p w:rsidR="006401B2" w:rsidRPr="00AA45F9" w:rsidRDefault="000D0DDF" w:rsidP="00AA2F2A">
            <w:pPr>
              <w:rPr>
                <w:rFonts w:ascii="Arial" w:hAnsi="Arial" w:cs="Arial"/>
              </w:rPr>
            </w:pPr>
            <w:r w:rsidRPr="00AA2F2A">
              <w:rPr>
                <w:rFonts w:ascii="Arial" w:hAnsi="Arial" w:cs="Arial"/>
                <w:b/>
              </w:rPr>
              <w:t>Reino:</w:t>
            </w:r>
            <w:r w:rsidR="00AA2F2A">
              <w:rPr>
                <w:rFonts w:ascii="Arial" w:hAnsi="Arial" w:cs="Arial"/>
              </w:rPr>
              <w:t xml:space="preserve"> Animal</w:t>
            </w:r>
            <w:r w:rsidRPr="00AA45F9">
              <w:rPr>
                <w:rFonts w:ascii="Arial" w:hAnsi="Arial" w:cs="Arial"/>
              </w:rPr>
              <w:br/>
            </w:r>
            <w:r w:rsidRPr="00AA2F2A">
              <w:rPr>
                <w:rFonts w:ascii="Arial" w:hAnsi="Arial" w:cs="Arial"/>
                <w:b/>
              </w:rPr>
              <w:t>Orden</w:t>
            </w:r>
            <w:r w:rsidRPr="00AA45F9">
              <w:rPr>
                <w:rFonts w:ascii="Arial" w:hAnsi="Arial" w:cs="Arial"/>
              </w:rPr>
              <w:t xml:space="preserve">: </w:t>
            </w:r>
            <w:proofErr w:type="spellStart"/>
            <w:r w:rsidRPr="00AA45F9">
              <w:rPr>
                <w:rFonts w:ascii="Arial" w:hAnsi="Arial" w:cs="Arial"/>
              </w:rPr>
              <w:t>Cyclophyllidea</w:t>
            </w:r>
            <w:proofErr w:type="spellEnd"/>
            <w:r w:rsidRPr="00AA45F9">
              <w:rPr>
                <w:rFonts w:ascii="Arial" w:hAnsi="Arial" w:cs="Arial"/>
              </w:rPr>
              <w:br/>
            </w:r>
            <w:proofErr w:type="spellStart"/>
            <w:r w:rsidRPr="00AA2F2A">
              <w:rPr>
                <w:rFonts w:ascii="Arial" w:hAnsi="Arial" w:cs="Arial"/>
                <w:b/>
              </w:rPr>
              <w:t>Familia</w:t>
            </w:r>
            <w:proofErr w:type="spellEnd"/>
            <w:r w:rsidRPr="00AA45F9">
              <w:rPr>
                <w:rFonts w:ascii="Arial" w:hAnsi="Arial" w:cs="Arial"/>
              </w:rPr>
              <w:t>: Taeniidae</w:t>
            </w:r>
            <w:r w:rsidRPr="00AA45F9">
              <w:rPr>
                <w:rFonts w:ascii="Arial" w:hAnsi="Arial" w:cs="Arial"/>
              </w:rPr>
              <w:br/>
            </w:r>
            <w:r w:rsidRPr="00AA2F2A">
              <w:rPr>
                <w:rFonts w:ascii="Arial" w:hAnsi="Arial" w:cs="Arial"/>
                <w:b/>
              </w:rPr>
              <w:t>Género</w:t>
            </w:r>
            <w:r w:rsidRPr="00AA45F9">
              <w:rPr>
                <w:rFonts w:ascii="Arial" w:hAnsi="Arial" w:cs="Arial"/>
              </w:rPr>
              <w:t>: Taenia</w:t>
            </w:r>
            <w:r w:rsidRPr="00AA45F9">
              <w:rPr>
                <w:rFonts w:ascii="Arial" w:hAnsi="Arial" w:cs="Arial"/>
              </w:rPr>
              <w:br/>
            </w:r>
            <w:r w:rsidRPr="00AA2F2A">
              <w:rPr>
                <w:rFonts w:ascii="Arial" w:hAnsi="Arial" w:cs="Arial"/>
                <w:b/>
              </w:rPr>
              <w:t>Especie</w:t>
            </w:r>
            <w:r w:rsidRPr="00AA45F9">
              <w:rPr>
                <w:rFonts w:ascii="Arial" w:hAnsi="Arial" w:cs="Arial"/>
              </w:rPr>
              <w:t>: Taenia solium</w:t>
            </w:r>
          </w:p>
        </w:tc>
      </w:tr>
      <w:tr w:rsidR="006401B2">
        <w:tc>
          <w:tcPr>
            <w:tcW w:w="4320" w:type="dxa"/>
          </w:tcPr>
          <w:p w:rsidR="00AA45F9" w:rsidRPr="00AA45F9" w:rsidRDefault="00AA4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5F9" w:rsidRPr="00AA45F9" w:rsidRDefault="00AA4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5F9" w:rsidRPr="00AA45F9" w:rsidRDefault="00AA4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5F9" w:rsidRPr="00AA45F9" w:rsidRDefault="00AA4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5F9" w:rsidRPr="00AA45F9" w:rsidRDefault="00AA4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5F9" w:rsidRPr="00AA45F9" w:rsidRDefault="000D0DDF" w:rsidP="00AA45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5F9">
              <w:rPr>
                <w:rFonts w:ascii="Arial" w:hAnsi="Arial" w:cs="Arial"/>
                <w:b/>
                <w:sz w:val="24"/>
                <w:szCs w:val="24"/>
              </w:rPr>
              <w:t>Ciclo Biológico</w:t>
            </w:r>
          </w:p>
          <w:p w:rsidR="006401B2" w:rsidRPr="00AA45F9" w:rsidRDefault="00AA45F9" w:rsidP="00AA45F9">
            <w:pPr>
              <w:tabs>
                <w:tab w:val="left" w:pos="1308"/>
              </w:tabs>
              <w:rPr>
                <w:rFonts w:ascii="Arial" w:hAnsi="Arial" w:cs="Arial"/>
                <w:sz w:val="24"/>
                <w:szCs w:val="24"/>
              </w:rPr>
            </w:pPr>
            <w:r w:rsidRPr="00AA45F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20" w:type="dxa"/>
          </w:tcPr>
          <w:p w:rsidR="006401B2" w:rsidRPr="00AA45F9" w:rsidRDefault="000D0DDF">
            <w:pPr>
              <w:rPr>
                <w:rFonts w:ascii="Arial" w:hAnsi="Arial" w:cs="Arial"/>
              </w:rPr>
            </w:pPr>
            <w:r w:rsidRPr="00AA2F2A">
              <w:rPr>
                <w:rFonts w:ascii="Arial" w:hAnsi="Arial" w:cs="Arial"/>
                <w:b/>
              </w:rPr>
              <w:t>Hospedero definitivo:</w:t>
            </w:r>
            <w:r w:rsidRPr="00AA45F9">
              <w:rPr>
                <w:rFonts w:ascii="Arial" w:hAnsi="Arial" w:cs="Arial"/>
              </w:rPr>
              <w:t xml:space="preserve"> Humano (porta</w:t>
            </w:r>
            <w:r w:rsidRPr="00AA45F9">
              <w:rPr>
                <w:rFonts w:ascii="Arial" w:hAnsi="Arial" w:cs="Arial"/>
              </w:rPr>
              <w:t xml:space="preserve"> el parásito adulto en el intestino).</w:t>
            </w:r>
            <w:r w:rsidRPr="00AA45F9">
              <w:rPr>
                <w:rFonts w:ascii="Arial" w:hAnsi="Arial" w:cs="Arial"/>
              </w:rPr>
              <w:br/>
            </w:r>
            <w:r w:rsidRPr="00AA2F2A">
              <w:rPr>
                <w:rFonts w:ascii="Arial" w:hAnsi="Arial" w:cs="Arial"/>
                <w:b/>
              </w:rPr>
              <w:t>Hospedero intermediario:</w:t>
            </w:r>
            <w:r w:rsidRPr="00AA45F9">
              <w:rPr>
                <w:rFonts w:ascii="Arial" w:hAnsi="Arial" w:cs="Arial"/>
              </w:rPr>
              <w:t xml:space="preserve"> Cerdo o humano (al ingerir huevos del parásito).</w:t>
            </w:r>
            <w:r w:rsidRPr="00AA45F9">
              <w:rPr>
                <w:rFonts w:ascii="Arial" w:hAnsi="Arial" w:cs="Arial"/>
              </w:rPr>
              <w:br/>
              <w:t>Eliminación de huevos/proglótidos en heces.</w:t>
            </w:r>
            <w:r w:rsidRPr="00AA45F9">
              <w:rPr>
                <w:rFonts w:ascii="Arial" w:hAnsi="Arial" w:cs="Arial"/>
              </w:rPr>
              <w:br/>
              <w:t>Ingesta de huevos contamina alimentos o agua.</w:t>
            </w:r>
            <w:r w:rsidRPr="00AA45F9">
              <w:rPr>
                <w:rFonts w:ascii="Arial" w:hAnsi="Arial" w:cs="Arial"/>
              </w:rPr>
              <w:br/>
              <w:t>Larvas (oncosferas) atraviesan intestino, migran por s</w:t>
            </w:r>
            <w:r w:rsidRPr="00AA45F9">
              <w:rPr>
                <w:rFonts w:ascii="Arial" w:hAnsi="Arial" w:cs="Arial"/>
              </w:rPr>
              <w:t>angre.</w:t>
            </w:r>
            <w:r w:rsidRPr="00AA45F9">
              <w:rPr>
                <w:rFonts w:ascii="Arial" w:hAnsi="Arial" w:cs="Arial"/>
              </w:rPr>
              <w:br/>
              <w:t>Se enquistan en tejidos: músculos, cerebro, ojos, piel.</w:t>
            </w:r>
          </w:p>
        </w:tc>
      </w:tr>
      <w:tr w:rsidR="006401B2">
        <w:tc>
          <w:tcPr>
            <w:tcW w:w="4320" w:type="dxa"/>
          </w:tcPr>
          <w:p w:rsidR="00AA45F9" w:rsidRPr="00AA45F9" w:rsidRDefault="00AA45F9" w:rsidP="00AA4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45F9" w:rsidRPr="00AA45F9" w:rsidRDefault="00AA45F9" w:rsidP="00AA4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45F9" w:rsidRPr="00AA45F9" w:rsidRDefault="00AA45F9" w:rsidP="00AA45F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B2" w:rsidRPr="00AA45F9" w:rsidRDefault="000D0DDF" w:rsidP="00AA4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5F9">
              <w:rPr>
                <w:rFonts w:ascii="Arial" w:hAnsi="Arial" w:cs="Arial"/>
                <w:b/>
                <w:sz w:val="24"/>
                <w:szCs w:val="24"/>
              </w:rPr>
              <w:t>Sintomatología</w:t>
            </w:r>
          </w:p>
        </w:tc>
        <w:tc>
          <w:tcPr>
            <w:tcW w:w="4320" w:type="dxa"/>
          </w:tcPr>
          <w:p w:rsidR="006401B2" w:rsidRPr="00AA45F9" w:rsidRDefault="000D0DDF">
            <w:pPr>
              <w:rPr>
                <w:rFonts w:ascii="Arial" w:hAnsi="Arial" w:cs="Arial"/>
              </w:rPr>
            </w:pPr>
            <w:r w:rsidRPr="00AA2F2A">
              <w:rPr>
                <w:rFonts w:ascii="Arial" w:hAnsi="Arial" w:cs="Arial"/>
                <w:b/>
              </w:rPr>
              <w:t>Muscular:</w:t>
            </w:r>
            <w:r w:rsidRPr="00AA45F9">
              <w:rPr>
                <w:rFonts w:ascii="Arial" w:hAnsi="Arial" w:cs="Arial"/>
              </w:rPr>
              <w:t xml:space="preserve"> Nódulos, dolor localizado.</w:t>
            </w:r>
            <w:r w:rsidRPr="00AA45F9">
              <w:rPr>
                <w:rFonts w:ascii="Arial" w:hAnsi="Arial" w:cs="Arial"/>
              </w:rPr>
              <w:br/>
            </w:r>
            <w:r w:rsidRPr="00AA2F2A">
              <w:rPr>
                <w:rFonts w:ascii="Arial" w:hAnsi="Arial" w:cs="Arial"/>
                <w:b/>
              </w:rPr>
              <w:t>Ocular:</w:t>
            </w:r>
            <w:r w:rsidRPr="00AA45F9">
              <w:rPr>
                <w:rFonts w:ascii="Arial" w:hAnsi="Arial" w:cs="Arial"/>
              </w:rPr>
              <w:t xml:space="preserve"> Visión borrosa, ceguera progresiva.</w:t>
            </w:r>
            <w:r w:rsidRPr="00AA45F9">
              <w:rPr>
                <w:rFonts w:ascii="Arial" w:hAnsi="Arial" w:cs="Arial"/>
              </w:rPr>
              <w:br/>
            </w:r>
            <w:r w:rsidRPr="00AA2F2A">
              <w:rPr>
                <w:rFonts w:ascii="Arial" w:hAnsi="Arial" w:cs="Arial"/>
                <w:b/>
              </w:rPr>
              <w:t>Neurocisticercosis:</w:t>
            </w:r>
            <w:r w:rsidRPr="00AA45F9">
              <w:rPr>
                <w:rFonts w:ascii="Arial" w:hAnsi="Arial" w:cs="Arial"/>
              </w:rPr>
              <w:br/>
              <w:t xml:space="preserve">  - Convulsiones</w:t>
            </w:r>
            <w:r w:rsidRPr="00AA45F9">
              <w:rPr>
                <w:rFonts w:ascii="Arial" w:hAnsi="Arial" w:cs="Arial"/>
              </w:rPr>
              <w:br/>
              <w:t xml:space="preserve">  - Dolor de cabeza persistente</w:t>
            </w:r>
            <w:r w:rsidRPr="00AA45F9">
              <w:rPr>
                <w:rFonts w:ascii="Arial" w:hAnsi="Arial" w:cs="Arial"/>
              </w:rPr>
              <w:br/>
              <w:t xml:space="preserve">  - Vómitos, náuseas</w:t>
            </w:r>
            <w:r w:rsidRPr="00AA45F9">
              <w:rPr>
                <w:rFonts w:ascii="Arial" w:hAnsi="Arial" w:cs="Arial"/>
              </w:rPr>
              <w:br/>
              <w:t xml:space="preserve">  -</w:t>
            </w:r>
            <w:r w:rsidRPr="00AA45F9">
              <w:rPr>
                <w:rFonts w:ascii="Arial" w:hAnsi="Arial" w:cs="Arial"/>
              </w:rPr>
              <w:t xml:space="preserve"> Problemas neurológicos (paresia, hidrocefalia)</w:t>
            </w:r>
          </w:p>
        </w:tc>
      </w:tr>
      <w:tr w:rsidR="006401B2">
        <w:tc>
          <w:tcPr>
            <w:tcW w:w="4320" w:type="dxa"/>
          </w:tcPr>
          <w:p w:rsidR="00AA45F9" w:rsidRPr="00AA45F9" w:rsidRDefault="00AA45F9" w:rsidP="00AA45F9">
            <w:pPr>
              <w:jc w:val="center"/>
              <w:rPr>
                <w:rFonts w:ascii="Arial" w:hAnsi="Arial" w:cs="Arial"/>
                <w:b/>
              </w:rPr>
            </w:pPr>
          </w:p>
          <w:p w:rsidR="00AA45F9" w:rsidRPr="00AA45F9" w:rsidRDefault="00AA45F9" w:rsidP="00AA45F9">
            <w:pPr>
              <w:jc w:val="center"/>
              <w:rPr>
                <w:rFonts w:ascii="Arial" w:hAnsi="Arial" w:cs="Arial"/>
                <w:b/>
              </w:rPr>
            </w:pPr>
          </w:p>
          <w:p w:rsidR="006401B2" w:rsidRPr="00AA45F9" w:rsidRDefault="000D0DDF" w:rsidP="00AA45F9">
            <w:pPr>
              <w:jc w:val="center"/>
              <w:rPr>
                <w:rFonts w:ascii="Arial" w:hAnsi="Arial" w:cs="Arial"/>
                <w:b/>
              </w:rPr>
            </w:pPr>
            <w:r w:rsidRPr="00AA45F9">
              <w:rPr>
                <w:rFonts w:ascii="Arial" w:hAnsi="Arial" w:cs="Arial"/>
                <w:b/>
              </w:rPr>
              <w:t>Métodos de Detección</w:t>
            </w:r>
          </w:p>
        </w:tc>
        <w:tc>
          <w:tcPr>
            <w:tcW w:w="4320" w:type="dxa"/>
          </w:tcPr>
          <w:p w:rsidR="006401B2" w:rsidRPr="00AA45F9" w:rsidRDefault="000D0DDF">
            <w:pPr>
              <w:rPr>
                <w:rFonts w:ascii="Arial" w:hAnsi="Arial" w:cs="Arial"/>
              </w:rPr>
            </w:pPr>
            <w:r w:rsidRPr="00AA2F2A">
              <w:rPr>
                <w:rFonts w:ascii="Arial" w:hAnsi="Arial" w:cs="Arial"/>
                <w:b/>
              </w:rPr>
              <w:t>Imagenología:</w:t>
            </w:r>
            <w:r w:rsidRPr="00AA45F9">
              <w:rPr>
                <w:rFonts w:ascii="Arial" w:hAnsi="Arial" w:cs="Arial"/>
              </w:rPr>
              <w:t xml:space="preserve"> Tomografía computarizada, Resonancia magnética.</w:t>
            </w:r>
            <w:r w:rsidRPr="00AA45F9">
              <w:rPr>
                <w:rFonts w:ascii="Arial" w:hAnsi="Arial" w:cs="Arial"/>
              </w:rPr>
              <w:br/>
            </w:r>
            <w:r w:rsidRPr="00AA2F2A">
              <w:rPr>
                <w:rFonts w:ascii="Arial" w:hAnsi="Arial" w:cs="Arial"/>
                <w:b/>
              </w:rPr>
              <w:t>Serología:</w:t>
            </w:r>
            <w:r w:rsidRPr="00AA45F9">
              <w:rPr>
                <w:rFonts w:ascii="Arial" w:hAnsi="Arial" w:cs="Arial"/>
              </w:rPr>
              <w:t xml:space="preserve"> ELISA, Western Blot.</w:t>
            </w:r>
            <w:r w:rsidRPr="00AA45F9">
              <w:rPr>
                <w:rFonts w:ascii="Arial" w:hAnsi="Arial" w:cs="Arial"/>
              </w:rPr>
              <w:br/>
              <w:t>Biopsia de tejido (si es subcutánea).</w:t>
            </w:r>
            <w:r w:rsidRPr="00AA45F9">
              <w:rPr>
                <w:rFonts w:ascii="Arial" w:hAnsi="Arial" w:cs="Arial"/>
              </w:rPr>
              <w:br/>
              <w:t>Coproparasitoscópico (en caso de teniasis).</w:t>
            </w:r>
          </w:p>
        </w:tc>
      </w:tr>
      <w:tr w:rsidR="006401B2">
        <w:tc>
          <w:tcPr>
            <w:tcW w:w="4320" w:type="dxa"/>
          </w:tcPr>
          <w:p w:rsidR="00AA45F9" w:rsidRPr="00AA45F9" w:rsidRDefault="00AA45F9">
            <w:pPr>
              <w:rPr>
                <w:rFonts w:ascii="Arial" w:hAnsi="Arial" w:cs="Arial"/>
                <w:b/>
              </w:rPr>
            </w:pPr>
          </w:p>
          <w:p w:rsidR="00AA45F9" w:rsidRPr="00AA45F9" w:rsidRDefault="00AA45F9">
            <w:pPr>
              <w:rPr>
                <w:rFonts w:ascii="Arial" w:hAnsi="Arial" w:cs="Arial"/>
                <w:b/>
              </w:rPr>
            </w:pPr>
          </w:p>
          <w:p w:rsidR="00AA45F9" w:rsidRPr="00AA45F9" w:rsidRDefault="00AA45F9">
            <w:pPr>
              <w:rPr>
                <w:rFonts w:ascii="Arial" w:hAnsi="Arial" w:cs="Arial"/>
                <w:b/>
              </w:rPr>
            </w:pPr>
          </w:p>
          <w:p w:rsidR="006401B2" w:rsidRPr="00AA45F9" w:rsidRDefault="000D0DDF" w:rsidP="00AA45F9">
            <w:pPr>
              <w:jc w:val="center"/>
              <w:rPr>
                <w:rFonts w:ascii="Arial" w:hAnsi="Arial" w:cs="Arial"/>
                <w:b/>
              </w:rPr>
            </w:pPr>
            <w:r w:rsidRPr="00AA45F9">
              <w:rPr>
                <w:rFonts w:ascii="Arial" w:hAnsi="Arial" w:cs="Arial"/>
                <w:b/>
              </w:rPr>
              <w:t>Tra</w:t>
            </w:r>
            <w:r w:rsidRPr="00AA45F9">
              <w:rPr>
                <w:rFonts w:ascii="Arial" w:hAnsi="Arial" w:cs="Arial"/>
                <w:b/>
              </w:rPr>
              <w:t>tamientos</w:t>
            </w:r>
          </w:p>
        </w:tc>
        <w:tc>
          <w:tcPr>
            <w:tcW w:w="4320" w:type="dxa"/>
          </w:tcPr>
          <w:p w:rsidR="006401B2" w:rsidRPr="00AA45F9" w:rsidRDefault="00AA2F2A">
            <w:pPr>
              <w:rPr>
                <w:rFonts w:ascii="Arial" w:hAnsi="Arial" w:cs="Arial"/>
              </w:rPr>
            </w:pPr>
            <w:proofErr w:type="spellStart"/>
            <w:r w:rsidRPr="00AA2F2A">
              <w:rPr>
                <w:rFonts w:ascii="Arial" w:hAnsi="Arial" w:cs="Arial"/>
                <w:b/>
              </w:rPr>
              <w:t>Antiparasitarios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Albendazol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0D0DDF" w:rsidRPr="00AA45F9">
              <w:rPr>
                <w:rFonts w:ascii="Arial" w:hAnsi="Arial" w:cs="Arial"/>
              </w:rPr>
              <w:t>raziquantel</w:t>
            </w:r>
            <w:proofErr w:type="spellEnd"/>
            <w:r w:rsidR="000D0DDF" w:rsidRPr="00AA45F9">
              <w:rPr>
                <w:rFonts w:ascii="Arial" w:hAnsi="Arial" w:cs="Arial"/>
              </w:rPr>
              <w:t>.</w:t>
            </w:r>
            <w:r w:rsidR="000D0DDF" w:rsidRPr="00AA45F9">
              <w:rPr>
                <w:rFonts w:ascii="Arial" w:hAnsi="Arial" w:cs="Arial"/>
              </w:rPr>
              <w:br/>
            </w:r>
            <w:r w:rsidR="000D0DDF" w:rsidRPr="00AA2F2A">
              <w:rPr>
                <w:rFonts w:ascii="Arial" w:hAnsi="Arial" w:cs="Arial"/>
                <w:b/>
              </w:rPr>
              <w:t>Corticoester</w:t>
            </w:r>
            <w:r w:rsidR="00AA45F9" w:rsidRPr="00AA2F2A">
              <w:rPr>
                <w:rFonts w:ascii="Arial" w:hAnsi="Arial" w:cs="Arial"/>
                <w:b/>
              </w:rPr>
              <w:t>oides:</w:t>
            </w:r>
            <w:r w:rsidR="00AA45F9" w:rsidRPr="00AA45F9">
              <w:rPr>
                <w:rFonts w:ascii="Arial" w:hAnsi="Arial" w:cs="Arial"/>
              </w:rPr>
              <w:t xml:space="preserve"> </w:t>
            </w:r>
            <w:proofErr w:type="spellStart"/>
            <w:r w:rsidR="00AA45F9" w:rsidRPr="00AA45F9">
              <w:rPr>
                <w:rFonts w:ascii="Arial" w:hAnsi="Arial" w:cs="Arial"/>
              </w:rPr>
              <w:t>Reducen</w:t>
            </w:r>
            <w:proofErr w:type="spellEnd"/>
            <w:r w:rsidR="00AA45F9" w:rsidRPr="00AA45F9">
              <w:rPr>
                <w:rFonts w:ascii="Arial" w:hAnsi="Arial" w:cs="Arial"/>
              </w:rPr>
              <w:t xml:space="preserve"> </w:t>
            </w:r>
            <w:proofErr w:type="spellStart"/>
            <w:r w:rsidR="00AA45F9" w:rsidRPr="00AA45F9">
              <w:rPr>
                <w:rFonts w:ascii="Arial" w:hAnsi="Arial" w:cs="Arial"/>
              </w:rPr>
              <w:t>inflamación</w:t>
            </w:r>
            <w:proofErr w:type="spellEnd"/>
            <w:r w:rsidR="00AA45F9" w:rsidRPr="00AA45F9">
              <w:rPr>
                <w:rFonts w:ascii="Arial" w:hAnsi="Arial" w:cs="Arial"/>
              </w:rPr>
              <w:t xml:space="preserve"> (</w:t>
            </w:r>
            <w:proofErr w:type="spellStart"/>
            <w:r w:rsidR="000D0DDF" w:rsidRPr="00AA45F9">
              <w:rPr>
                <w:rFonts w:ascii="Arial" w:hAnsi="Arial" w:cs="Arial"/>
              </w:rPr>
              <w:t>dexametasona</w:t>
            </w:r>
            <w:proofErr w:type="spellEnd"/>
            <w:r w:rsidR="000D0DDF" w:rsidRPr="00AA45F9">
              <w:rPr>
                <w:rFonts w:ascii="Arial" w:hAnsi="Arial" w:cs="Arial"/>
              </w:rPr>
              <w:t>).</w:t>
            </w:r>
            <w:r w:rsidR="000D0DDF" w:rsidRPr="00AA45F9">
              <w:rPr>
                <w:rFonts w:ascii="Arial" w:hAnsi="Arial" w:cs="Arial"/>
              </w:rPr>
              <w:br/>
            </w:r>
            <w:r w:rsidR="000D0DDF" w:rsidRPr="00AA2F2A">
              <w:rPr>
                <w:rFonts w:ascii="Arial" w:hAnsi="Arial" w:cs="Arial"/>
                <w:b/>
              </w:rPr>
              <w:t>Antiepiléptic</w:t>
            </w:r>
            <w:r w:rsidR="00AA45F9" w:rsidRPr="00AA2F2A">
              <w:rPr>
                <w:rFonts w:ascii="Arial" w:hAnsi="Arial" w:cs="Arial"/>
                <w:b/>
              </w:rPr>
              <w:t>os:</w:t>
            </w:r>
            <w:r w:rsidR="00AA45F9" w:rsidRPr="00AA45F9">
              <w:rPr>
                <w:rFonts w:ascii="Arial" w:hAnsi="Arial" w:cs="Arial"/>
              </w:rPr>
              <w:t xml:space="preserve"> Control de </w:t>
            </w:r>
            <w:proofErr w:type="spellStart"/>
            <w:r w:rsidR="00AA45F9" w:rsidRPr="00AA45F9">
              <w:rPr>
                <w:rFonts w:ascii="Arial" w:hAnsi="Arial" w:cs="Arial"/>
              </w:rPr>
              <w:t>convulsiones</w:t>
            </w:r>
            <w:proofErr w:type="spellEnd"/>
            <w:r w:rsidR="00AA45F9" w:rsidRPr="00AA45F9">
              <w:rPr>
                <w:rFonts w:ascii="Arial" w:hAnsi="Arial" w:cs="Arial"/>
              </w:rPr>
              <w:t xml:space="preserve"> </w:t>
            </w:r>
            <w:proofErr w:type="gramStart"/>
            <w:r w:rsidR="00AA45F9" w:rsidRPr="00AA45F9">
              <w:rPr>
                <w:rFonts w:ascii="Arial" w:hAnsi="Arial" w:cs="Arial"/>
              </w:rPr>
              <w:t>(</w:t>
            </w:r>
            <w:r w:rsidR="000D0DDF" w:rsidRPr="00AA45F9">
              <w:rPr>
                <w:rFonts w:ascii="Arial" w:hAnsi="Arial" w:cs="Arial"/>
              </w:rPr>
              <w:t xml:space="preserve"> </w:t>
            </w:r>
            <w:proofErr w:type="spellStart"/>
            <w:r w:rsidR="000D0DDF" w:rsidRPr="00AA45F9">
              <w:rPr>
                <w:rFonts w:ascii="Arial" w:hAnsi="Arial" w:cs="Arial"/>
              </w:rPr>
              <w:t>fenitoína</w:t>
            </w:r>
            <w:proofErr w:type="spellEnd"/>
            <w:proofErr w:type="gramEnd"/>
            <w:r w:rsidR="000D0DDF" w:rsidRPr="00AA45F9">
              <w:rPr>
                <w:rFonts w:ascii="Arial" w:hAnsi="Arial" w:cs="Arial"/>
              </w:rPr>
              <w:t>).</w:t>
            </w:r>
            <w:r w:rsidR="000D0DDF" w:rsidRPr="00AA45F9">
              <w:rPr>
                <w:rFonts w:ascii="Arial" w:hAnsi="Arial" w:cs="Arial"/>
              </w:rPr>
              <w:br/>
            </w:r>
            <w:r w:rsidR="000D0DDF" w:rsidRPr="00AA2F2A">
              <w:rPr>
                <w:rFonts w:ascii="Arial" w:hAnsi="Arial" w:cs="Arial"/>
                <w:b/>
              </w:rPr>
              <w:t>Cirugía:</w:t>
            </w:r>
            <w:r w:rsidR="000D0DDF" w:rsidRPr="00AA45F9">
              <w:rPr>
                <w:rFonts w:ascii="Arial" w:hAnsi="Arial" w:cs="Arial"/>
              </w:rPr>
              <w:t xml:space="preserve"> En </w:t>
            </w:r>
            <w:proofErr w:type="spellStart"/>
            <w:r w:rsidR="000D0DDF" w:rsidRPr="00AA45F9">
              <w:rPr>
                <w:rFonts w:ascii="Arial" w:hAnsi="Arial" w:cs="Arial"/>
              </w:rPr>
              <w:t>casos</w:t>
            </w:r>
            <w:proofErr w:type="spellEnd"/>
            <w:r w:rsidR="000D0DDF" w:rsidRPr="00AA45F9">
              <w:rPr>
                <w:rFonts w:ascii="Arial" w:hAnsi="Arial" w:cs="Arial"/>
              </w:rPr>
              <w:t xml:space="preserve"> graves o </w:t>
            </w:r>
            <w:r>
              <w:rPr>
                <w:rFonts w:ascii="Helvetica" w:hAnsi="Helvetica"/>
                <w:color w:val="4D5156"/>
                <w:sz w:val="21"/>
                <w:szCs w:val="21"/>
                <w:shd w:val="clear" w:color="auto" w:fill="FFFFFF"/>
              </w:rPr>
              <w:t>cisticercosis</w:t>
            </w:r>
            <w:r w:rsidRPr="00AA45F9">
              <w:rPr>
                <w:rFonts w:ascii="Arial" w:hAnsi="Arial" w:cs="Arial"/>
              </w:rPr>
              <w:t xml:space="preserve"> </w:t>
            </w:r>
            <w:r w:rsidR="000D0DDF" w:rsidRPr="00AA45F9">
              <w:rPr>
                <w:rFonts w:ascii="Arial" w:hAnsi="Arial" w:cs="Arial"/>
              </w:rPr>
              <w:t>de localización crítica.</w:t>
            </w:r>
          </w:p>
        </w:tc>
      </w:tr>
      <w:tr w:rsidR="006401B2">
        <w:tc>
          <w:tcPr>
            <w:tcW w:w="4320" w:type="dxa"/>
          </w:tcPr>
          <w:p w:rsidR="00AA45F9" w:rsidRPr="00AA45F9" w:rsidRDefault="00AA45F9" w:rsidP="00AA45F9">
            <w:pPr>
              <w:jc w:val="center"/>
              <w:rPr>
                <w:rFonts w:ascii="Arial" w:hAnsi="Arial" w:cs="Arial"/>
                <w:b/>
              </w:rPr>
            </w:pPr>
          </w:p>
          <w:p w:rsidR="006401B2" w:rsidRPr="00AA45F9" w:rsidRDefault="000D0DDF" w:rsidP="00AA45F9">
            <w:pPr>
              <w:jc w:val="center"/>
              <w:rPr>
                <w:rFonts w:ascii="Arial" w:hAnsi="Arial" w:cs="Arial"/>
                <w:b/>
              </w:rPr>
            </w:pPr>
            <w:r w:rsidRPr="00AA45F9">
              <w:rPr>
                <w:rFonts w:ascii="Arial" w:hAnsi="Arial" w:cs="Arial"/>
                <w:b/>
              </w:rPr>
              <w:t>Notas adicionales</w:t>
            </w:r>
          </w:p>
          <w:p w:rsidR="00AA45F9" w:rsidRPr="00AA45F9" w:rsidRDefault="00AA45F9" w:rsidP="00AA45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401B2" w:rsidRPr="00AA45F9" w:rsidRDefault="000D0DDF">
            <w:pPr>
              <w:rPr>
                <w:rFonts w:ascii="Arial" w:hAnsi="Arial" w:cs="Arial"/>
              </w:rPr>
            </w:pPr>
            <w:r w:rsidRPr="00AA45F9">
              <w:rPr>
                <w:rFonts w:ascii="Arial" w:hAnsi="Arial" w:cs="Arial"/>
              </w:rPr>
              <w:t>La</w:t>
            </w:r>
            <w:r w:rsidRPr="00AA45F9">
              <w:rPr>
                <w:rFonts w:ascii="Arial" w:hAnsi="Arial" w:cs="Arial"/>
              </w:rPr>
              <w:t xml:space="preserve"> prevención incluye higiene alimentaria, evitar consumo de carne de cerdo mal cocida y educación sanitaria.</w:t>
            </w:r>
          </w:p>
        </w:tc>
      </w:tr>
    </w:tbl>
    <w:p w:rsidR="00000000" w:rsidRDefault="000D0DDF"/>
    <w:p w:rsidR="000D0DDF" w:rsidRDefault="000D0DDF"/>
    <w:p w:rsidR="000D0DDF" w:rsidRDefault="000D0DDF">
      <w:bookmarkStart w:id="0" w:name="_GoBack"/>
      <w:bookmarkEnd w:id="0"/>
    </w:p>
    <w:p w:rsidR="000D0DDF" w:rsidRPr="000D0DDF" w:rsidRDefault="000D0DDF">
      <w:pPr>
        <w:rPr>
          <w:rFonts w:ascii="Arial" w:hAnsi="Arial" w:cs="Arial"/>
          <w:b/>
        </w:rPr>
      </w:pPr>
      <w:r w:rsidRPr="000D0DDF">
        <w:rPr>
          <w:rFonts w:ascii="Arial" w:hAnsi="Arial" w:cs="Arial"/>
          <w:b/>
        </w:rPr>
        <w:lastRenderedPageBreak/>
        <w:t xml:space="preserve">BIBLIOGRAFIA </w:t>
      </w:r>
    </w:p>
    <w:p w:rsidR="000D0DDF" w:rsidRPr="000D0DDF" w:rsidRDefault="000D0DDF">
      <w:pPr>
        <w:rPr>
          <w:rFonts w:ascii="Arial" w:hAnsi="Arial" w:cs="Arial"/>
        </w:rPr>
      </w:pPr>
      <w:proofErr w:type="spellStart"/>
      <w:r w:rsidRPr="000D0DDF">
        <w:rPr>
          <w:rFonts w:ascii="Arial" w:hAnsi="Arial" w:cs="Arial"/>
        </w:rPr>
        <w:t>Instituto</w:t>
      </w:r>
      <w:proofErr w:type="spellEnd"/>
      <w:r w:rsidRPr="000D0DDF">
        <w:rPr>
          <w:rFonts w:ascii="Arial" w:hAnsi="Arial" w:cs="Arial"/>
        </w:rPr>
        <w:t xml:space="preserve"> Nacional de </w:t>
      </w:r>
      <w:proofErr w:type="spellStart"/>
      <w:r w:rsidRPr="000D0DDF">
        <w:rPr>
          <w:rFonts w:ascii="Arial" w:hAnsi="Arial" w:cs="Arial"/>
        </w:rPr>
        <w:t>Ciencias</w:t>
      </w:r>
      <w:proofErr w:type="spellEnd"/>
      <w:r w:rsidRPr="000D0DDF">
        <w:rPr>
          <w:rFonts w:ascii="Arial" w:hAnsi="Arial" w:cs="Arial"/>
        </w:rPr>
        <w:t xml:space="preserve"> </w:t>
      </w:r>
      <w:proofErr w:type="spellStart"/>
      <w:r w:rsidRPr="000D0DDF">
        <w:rPr>
          <w:rFonts w:ascii="Arial" w:hAnsi="Arial" w:cs="Arial"/>
        </w:rPr>
        <w:t>Médicas</w:t>
      </w:r>
      <w:proofErr w:type="spellEnd"/>
      <w:r w:rsidRPr="000D0DDF">
        <w:rPr>
          <w:rFonts w:ascii="Arial" w:hAnsi="Arial" w:cs="Arial"/>
        </w:rPr>
        <w:t xml:space="preserve"> y </w:t>
      </w:r>
      <w:proofErr w:type="spellStart"/>
      <w:r w:rsidRPr="000D0DDF">
        <w:rPr>
          <w:rFonts w:ascii="Arial" w:hAnsi="Arial" w:cs="Arial"/>
        </w:rPr>
        <w:t>Nutrición</w:t>
      </w:r>
      <w:proofErr w:type="spellEnd"/>
      <w:r w:rsidRPr="000D0DDF">
        <w:rPr>
          <w:rFonts w:ascii="Arial" w:hAnsi="Arial" w:cs="Arial"/>
        </w:rPr>
        <w:t xml:space="preserve"> Salvador </w:t>
      </w:r>
      <w:proofErr w:type="spellStart"/>
      <w:r w:rsidRPr="000D0DDF">
        <w:rPr>
          <w:rFonts w:ascii="Arial" w:hAnsi="Arial" w:cs="Arial"/>
        </w:rPr>
        <w:t>Zubirán</w:t>
      </w:r>
      <w:proofErr w:type="spellEnd"/>
      <w:r w:rsidRPr="000D0DDF">
        <w:rPr>
          <w:rFonts w:ascii="Arial" w:hAnsi="Arial" w:cs="Arial"/>
        </w:rPr>
        <w:t xml:space="preserve">. </w:t>
      </w:r>
      <w:proofErr w:type="spellStart"/>
      <w:r w:rsidRPr="000D0DDF">
        <w:rPr>
          <w:rStyle w:val="nfasis"/>
          <w:rFonts w:ascii="Arial" w:hAnsi="Arial" w:cs="Arial"/>
        </w:rPr>
        <w:t>Guía</w:t>
      </w:r>
      <w:proofErr w:type="spellEnd"/>
      <w:r w:rsidRPr="000D0DDF">
        <w:rPr>
          <w:rStyle w:val="nfasis"/>
          <w:rFonts w:ascii="Arial" w:hAnsi="Arial" w:cs="Arial"/>
        </w:rPr>
        <w:t xml:space="preserve"> </w:t>
      </w:r>
      <w:proofErr w:type="spellStart"/>
      <w:r w:rsidRPr="000D0DDF">
        <w:rPr>
          <w:rStyle w:val="nfasis"/>
          <w:rFonts w:ascii="Arial" w:hAnsi="Arial" w:cs="Arial"/>
        </w:rPr>
        <w:t>clínica</w:t>
      </w:r>
      <w:proofErr w:type="spellEnd"/>
      <w:r w:rsidRPr="000D0DDF">
        <w:rPr>
          <w:rStyle w:val="nfasis"/>
          <w:rFonts w:ascii="Arial" w:hAnsi="Arial" w:cs="Arial"/>
        </w:rPr>
        <w:t xml:space="preserve"> de </w:t>
      </w:r>
      <w:proofErr w:type="spellStart"/>
      <w:r w:rsidRPr="000D0DDF">
        <w:rPr>
          <w:rStyle w:val="nfasis"/>
          <w:rFonts w:ascii="Arial" w:hAnsi="Arial" w:cs="Arial"/>
        </w:rPr>
        <w:t>neurocisticercosis</w:t>
      </w:r>
      <w:proofErr w:type="spellEnd"/>
      <w:r w:rsidRPr="000D0DDF">
        <w:rPr>
          <w:rFonts w:ascii="Arial" w:hAnsi="Arial" w:cs="Arial"/>
        </w:rPr>
        <w:t>. Ciudad de México: INCMNSZ; 2019.</w:t>
      </w:r>
    </w:p>
    <w:sectPr w:rsidR="000D0DDF" w:rsidRPr="000D0D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D0DDF"/>
    <w:rsid w:val="0015074B"/>
    <w:rsid w:val="0029639D"/>
    <w:rsid w:val="00326F90"/>
    <w:rsid w:val="006401B2"/>
    <w:rsid w:val="00AA1D8D"/>
    <w:rsid w:val="00AA2F2A"/>
    <w:rsid w:val="00AA45F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CF84463-9266-4103-A512-B88F79F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E10C3-6F9F-4C78-AF33-7B18C28B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Roger Ramírez</cp:lastModifiedBy>
  <cp:revision>2</cp:revision>
  <dcterms:created xsi:type="dcterms:W3CDTF">2025-06-28T20:32:00Z</dcterms:created>
  <dcterms:modified xsi:type="dcterms:W3CDTF">2025-06-28T20:32:00Z</dcterms:modified>
  <cp:category/>
</cp:coreProperties>
</file>