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7D51" w14:textId="77777777" w:rsidR="00C86A69" w:rsidRDefault="00C86A69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A776549" wp14:editId="71755CA3">
                <wp:extent cx="5612130" cy="1270"/>
                <wp:effectExtent l="0" t="31750" r="0" b="36830"/>
                <wp:docPr id="1378200477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55429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D5380DE" w14:textId="77777777" w:rsidR="00C86A69" w:rsidRDefault="00C86A69">
      <w:pPr>
        <w:pStyle w:val="Ttulo2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Anorexia Nerviosa: Manifestaciones Clínicas y Sustento Fisiopatológico</w:t>
      </w:r>
    </w:p>
    <w:p w14:paraId="27838277" w14:textId="77777777" w:rsidR="00C86A69" w:rsidRDefault="00C86A69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E6FBF1E" wp14:editId="6003BCEF">
                <wp:extent cx="5612130" cy="1270"/>
                <wp:effectExtent l="0" t="31750" r="0" b="36830"/>
                <wp:docPr id="267993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81CB9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7B30E372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Definición</w:t>
      </w:r>
    </w:p>
    <w:p w14:paraId="1D9292EA" w14:textId="77777777" w:rsidR="00C86A69" w:rsidRDefault="00C86A69">
      <w:pPr>
        <w:pStyle w:val="NormalWeb"/>
      </w:pPr>
      <w:r>
        <w:t xml:space="preserve">La anorexia nerviosa es un trastorno de la conducta alimentaria caracterizado por la restricción voluntaria de la ingesta calórica, acompañada de un miedo intenso a ganar peso y una distorsión significativa de la imagen corporal. Según el </w:t>
      </w:r>
      <w:r>
        <w:rPr>
          <w:rStyle w:val="Textoennegrita"/>
        </w:rPr>
        <w:t>DSM-5</w:t>
      </w:r>
      <w:r>
        <w:t>, se diagnostica cuando existe un peso corporal significativamente bajo para la edad y el sexo, un temor persistente a engordar, y una percepción alterada del cuerpo, que influye de manera patológica en la autoestima.</w:t>
      </w:r>
    </w:p>
    <w:p w14:paraId="1B1AD049" w14:textId="77777777" w:rsidR="00C86A69" w:rsidRDefault="00C86A69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A741144" wp14:editId="21C71B85">
                <wp:extent cx="5612130" cy="1270"/>
                <wp:effectExtent l="0" t="31750" r="0" b="36830"/>
                <wp:docPr id="201734612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BBDDD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EB5399D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Introducción</w:t>
      </w:r>
    </w:p>
    <w:p w14:paraId="3970259C" w14:textId="77777777" w:rsidR="00C86A69" w:rsidRDefault="00C86A69">
      <w:pPr>
        <w:pStyle w:val="NormalWeb"/>
      </w:pPr>
      <w:r>
        <w:t>La anorexia nerviosa no solo es una enfermedad psiquiátrica, sino también un síndrome clínico de repercusión sistémica grave. A medida que el cuerpo es privado de nutrientes esenciales, activa mecanismos adaptativos que alteran la función endocrina, cardiovascular, metabólica, digestiva, ósea, dermatológica y neurológica. Estas alteraciones dan lugar a signos y síntomas clínicos que deben ser reconocidos e interpretados bajo el enfoque fisiopatológico. Comprender estas correlaciones permite al clínico abordar integralmente al paciente y diseñar un tratamiento eficaz, que contemple no solo la recuperación nutricional, sino también la restauración de la salud física y mental.</w:t>
      </w:r>
    </w:p>
    <w:p w14:paraId="1E5FA8F7" w14:textId="77777777" w:rsidR="00C86A69" w:rsidRDefault="00C86A69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779189" wp14:editId="7C1714E6">
                <wp:extent cx="5612130" cy="1270"/>
                <wp:effectExtent l="0" t="31750" r="0" b="36830"/>
                <wp:docPr id="45295527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5F597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6E1D6A8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Manifestaciones Clínicas y Fisiopatológicas</w:t>
      </w:r>
    </w:p>
    <w:p w14:paraId="30F4DD73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1. Manifestaciones Físicas</w:t>
      </w:r>
    </w:p>
    <w:p w14:paraId="3CE04644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Pérdida de peso extrema:</w:t>
      </w:r>
      <w:r>
        <w:rPr>
          <w:rFonts w:eastAsia="Times New Roman"/>
        </w:rPr>
        <w:t xml:space="preserve"> consecuencia directa de la restricción calórica severa. El cuerpo consume primero glucógeno hepático, luego tejido adiposo y finalmente proteína muscular.</w:t>
      </w:r>
    </w:p>
    <w:p w14:paraId="02F46F1B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Amenorrea:</w:t>
      </w:r>
      <w:r>
        <w:rPr>
          <w:rFonts w:eastAsia="Times New Roman"/>
        </w:rPr>
        <w:t xml:space="preserve"> por supresión del eje hipotálamo-hipófisis-gonadal. El déficit calórico y el estrés inhiben la secreción de GnRH → ↓ LH y FSH → ↓ estrógenos.</w:t>
      </w:r>
    </w:p>
    <w:p w14:paraId="76570E76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Bradicardia:</w:t>
      </w:r>
      <w:r>
        <w:rPr>
          <w:rFonts w:eastAsia="Times New Roman"/>
        </w:rPr>
        <w:t xml:space="preserve"> por aumento del tono </w:t>
      </w:r>
      <w:proofErr w:type="spellStart"/>
      <w:r>
        <w:rPr>
          <w:rFonts w:eastAsia="Times New Roman"/>
        </w:rPr>
        <w:t>vagal</w:t>
      </w:r>
      <w:proofErr w:type="spellEnd"/>
      <w:r>
        <w:rPr>
          <w:rFonts w:eastAsia="Times New Roman"/>
        </w:rPr>
        <w:t xml:space="preserve"> y adaptación a menor gasto energético.</w:t>
      </w:r>
    </w:p>
    <w:p w14:paraId="04D2B2CB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Hipotermia:</w:t>
      </w:r>
      <w:r>
        <w:rPr>
          <w:rFonts w:eastAsia="Times New Roman"/>
        </w:rPr>
        <w:t xml:space="preserve"> reducción del metabolismo basal y pérdida del aislamiento térmico por grasa subcutánea.</w:t>
      </w:r>
    </w:p>
    <w:p w14:paraId="2221CBC6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lastRenderedPageBreak/>
        <w:t>Hipotensión:</w:t>
      </w:r>
      <w:r>
        <w:rPr>
          <w:rFonts w:eastAsia="Times New Roman"/>
        </w:rPr>
        <w:t xml:space="preserve"> hipovolemia por deshidratación, disminución de masa muscular cardíaca y vasodilatación.</w:t>
      </w:r>
    </w:p>
    <w:p w14:paraId="05931CFC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Lanugo:</w:t>
      </w:r>
      <w:r>
        <w:rPr>
          <w:rFonts w:eastAsia="Times New Roman"/>
        </w:rPr>
        <w:t xml:space="preserve"> aparición de vello fino como compensación ante la pérdida de grasa.</w:t>
      </w:r>
    </w:p>
    <w:p w14:paraId="77CBAFE8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Piel seca, uñas frágiles, caída de cabello:</w:t>
      </w:r>
      <w:r>
        <w:rPr>
          <w:rFonts w:eastAsia="Times New Roman"/>
        </w:rPr>
        <w:t xml:space="preserve"> debido a déficit proteico, de ácidos grasos y micronutrientes.</w:t>
      </w:r>
    </w:p>
    <w:p w14:paraId="5C28589B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Edema periférico:</w:t>
      </w:r>
      <w:r>
        <w:rPr>
          <w:rFonts w:eastAsia="Times New Roman"/>
        </w:rPr>
        <w:t xml:space="preserve"> por hipoalbuminemia y cambios en la presión </w:t>
      </w:r>
      <w:proofErr w:type="spellStart"/>
      <w:r>
        <w:rPr>
          <w:rFonts w:eastAsia="Times New Roman"/>
        </w:rPr>
        <w:t>oncótica</w:t>
      </w:r>
      <w:proofErr w:type="spellEnd"/>
      <w:r>
        <w:rPr>
          <w:rFonts w:eastAsia="Times New Roman"/>
        </w:rPr>
        <w:t xml:space="preserve"> plasmática.</w:t>
      </w:r>
    </w:p>
    <w:p w14:paraId="12DC1FC8" w14:textId="77777777" w:rsidR="00C86A69" w:rsidRDefault="00C86A69" w:rsidP="00C86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Osteopenia y osteoporosis:</w:t>
      </w:r>
      <w:r>
        <w:rPr>
          <w:rFonts w:eastAsia="Times New Roman"/>
        </w:rPr>
        <w:t xml:space="preserve"> resultado del </w:t>
      </w:r>
      <w:proofErr w:type="spellStart"/>
      <w:r>
        <w:rPr>
          <w:rFonts w:eastAsia="Times New Roman"/>
        </w:rPr>
        <w:t>hipoestrogenismo</w:t>
      </w:r>
      <w:proofErr w:type="spellEnd"/>
      <w:r>
        <w:rPr>
          <w:rFonts w:eastAsia="Times New Roman"/>
        </w:rPr>
        <w:t xml:space="preserve"> crónico y déficit de calcio/vitamina D.</w:t>
      </w:r>
    </w:p>
    <w:p w14:paraId="21BBFD98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2. Manifestaciones Metabólicas y Endocrinas</w:t>
      </w:r>
    </w:p>
    <w:p w14:paraId="43FC8410" w14:textId="77777777" w:rsidR="00C86A69" w:rsidRDefault="00C86A69" w:rsidP="00C86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Hipoglucemia:</w:t>
      </w:r>
      <w:r>
        <w:rPr>
          <w:rFonts w:eastAsia="Times New Roman"/>
        </w:rPr>
        <w:t xml:space="preserve"> agotamiento de reservas hepáticas y deficiencia de gluconeogénesis eficiente.</w:t>
      </w:r>
    </w:p>
    <w:p w14:paraId="49633D78" w14:textId="77777777" w:rsidR="00C86A69" w:rsidRDefault="00C86A69" w:rsidP="00C86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Trastornos electrolíticos: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hipokalemia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hipomagnesemia</w:t>
      </w:r>
      <w:proofErr w:type="spellEnd"/>
      <w:r>
        <w:rPr>
          <w:rFonts w:eastAsia="Times New Roman"/>
        </w:rPr>
        <w:t xml:space="preserve"> e hiponatremia, por vómitos, diuréticos y laxantes.</w:t>
      </w:r>
    </w:p>
    <w:p w14:paraId="7F39EE65" w14:textId="77777777" w:rsidR="00C86A69" w:rsidRDefault="00C86A69" w:rsidP="00C86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Alteración tiroidea:</w:t>
      </w:r>
      <w:r>
        <w:rPr>
          <w:rFonts w:eastAsia="Times New Roman"/>
        </w:rPr>
        <w:t xml:space="preserve"> ↓ T3 y T4 normales o bajas con TSH normal (síndrome del </w:t>
      </w:r>
      <w:proofErr w:type="spellStart"/>
      <w:r>
        <w:rPr>
          <w:rFonts w:eastAsia="Times New Roman"/>
        </w:rPr>
        <w:t>eutiroideo</w:t>
      </w:r>
      <w:proofErr w:type="spellEnd"/>
      <w:r>
        <w:rPr>
          <w:rFonts w:eastAsia="Times New Roman"/>
        </w:rPr>
        <w:t xml:space="preserve"> enfermo).</w:t>
      </w:r>
    </w:p>
    <w:p w14:paraId="6C7B95AB" w14:textId="77777777" w:rsidR="00C86A69" w:rsidRDefault="00C86A69" w:rsidP="00C86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Textoennegrita"/>
          <w:rFonts w:eastAsia="Times New Roman"/>
        </w:rPr>
        <w:t>Hipercortisolismo</w:t>
      </w:r>
      <w:proofErr w:type="spellEnd"/>
      <w:r>
        <w:rPr>
          <w:rStyle w:val="Textoennegrita"/>
          <w:rFonts w:eastAsia="Times New Roman"/>
        </w:rPr>
        <w:t xml:space="preserve"> funcional:</w:t>
      </w:r>
      <w:r>
        <w:rPr>
          <w:rFonts w:eastAsia="Times New Roman"/>
        </w:rPr>
        <w:t xml:space="preserve"> por estimulación crónica del eje hipotálamo-hipófisis-adrenal.</w:t>
      </w:r>
    </w:p>
    <w:p w14:paraId="5C29C06C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3. Manifestaciones Psiquiátricas</w:t>
      </w:r>
    </w:p>
    <w:p w14:paraId="48C7E073" w14:textId="77777777" w:rsidR="00C86A69" w:rsidRDefault="00C86A69" w:rsidP="00C86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Distorsión de la imagen corporal:</w:t>
      </w:r>
      <w:r>
        <w:rPr>
          <w:rFonts w:eastAsia="Times New Roman"/>
        </w:rPr>
        <w:t xml:space="preserve"> percepción errónea del peso y forma corporal.</w:t>
      </w:r>
    </w:p>
    <w:p w14:paraId="36FA873A" w14:textId="77777777" w:rsidR="00C86A69" w:rsidRDefault="00C86A69" w:rsidP="00C86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Conductas obsesivo-compulsivas:</w:t>
      </w:r>
      <w:r>
        <w:rPr>
          <w:rFonts w:eastAsia="Times New Roman"/>
        </w:rPr>
        <w:t xml:space="preserve"> rituales alimentarios, conteo calórico, ejercicio excesivo.</w:t>
      </w:r>
    </w:p>
    <w:p w14:paraId="442281AE" w14:textId="77777777" w:rsidR="00C86A69" w:rsidRDefault="00C86A69" w:rsidP="00C86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Ansiedad y depresión:</w:t>
      </w:r>
      <w:r>
        <w:rPr>
          <w:rFonts w:eastAsia="Times New Roman"/>
        </w:rPr>
        <w:t xml:space="preserve"> comunes como comorbilidades, asociadas a baja autoestima.</w:t>
      </w:r>
    </w:p>
    <w:p w14:paraId="7AD5C03B" w14:textId="77777777" w:rsidR="00C86A69" w:rsidRDefault="00C86A69" w:rsidP="00C86A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Negación del problema: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egosintonía</w:t>
      </w:r>
      <w:proofErr w:type="spellEnd"/>
      <w:r>
        <w:rPr>
          <w:rFonts w:eastAsia="Times New Roman"/>
        </w:rPr>
        <w:t>, resistencia al tratamiento y falta de conciencia de enfermedad.</w:t>
      </w:r>
    </w:p>
    <w:p w14:paraId="753C9755" w14:textId="77777777" w:rsidR="00C86A69" w:rsidRDefault="00C86A69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C89BD8F" wp14:editId="6B39D01E">
                <wp:extent cx="5612130" cy="1270"/>
                <wp:effectExtent l="0" t="31750" r="0" b="36830"/>
                <wp:docPr id="148588521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4E062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0869A7B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Diagnóstico</w:t>
      </w:r>
    </w:p>
    <w:p w14:paraId="36E12B3D" w14:textId="77777777" w:rsidR="00C86A69" w:rsidRDefault="00C86A69">
      <w:pPr>
        <w:pStyle w:val="NormalWeb"/>
      </w:pPr>
      <w:r>
        <w:t xml:space="preserve">El diagnóstico es principalmente </w:t>
      </w:r>
      <w:r>
        <w:rPr>
          <w:rStyle w:val="Textoennegrita"/>
        </w:rPr>
        <w:t>clínico</w:t>
      </w:r>
      <w:r>
        <w:t xml:space="preserve">, basado en los criterios del </w:t>
      </w:r>
      <w:r>
        <w:rPr>
          <w:rStyle w:val="Textoennegrita"/>
        </w:rPr>
        <w:t>DSM-5</w:t>
      </w:r>
      <w:r>
        <w:t>:</w:t>
      </w:r>
    </w:p>
    <w:p w14:paraId="774492BB" w14:textId="77777777" w:rsidR="00C86A69" w:rsidRDefault="00C86A69" w:rsidP="00C86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Restricción de la ingesta energética que produce peso corporal bajo.</w:t>
      </w:r>
    </w:p>
    <w:p w14:paraId="1CBE0C64" w14:textId="77777777" w:rsidR="00C86A69" w:rsidRDefault="00C86A69" w:rsidP="00C86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Miedo intenso a engordar, incluso con bajo peso.</w:t>
      </w:r>
    </w:p>
    <w:p w14:paraId="41EE26EE" w14:textId="77777777" w:rsidR="00C86A69" w:rsidRDefault="00C86A69" w:rsidP="00C86A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Alteración en la percepción del cuerpo, autoevaluación distorsionada o negación del bajo peso.</w:t>
      </w:r>
    </w:p>
    <w:p w14:paraId="685840B1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lastRenderedPageBreak/>
        <w:t>Estudios complementarios:</w:t>
      </w:r>
    </w:p>
    <w:p w14:paraId="1CB6A40A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IMC &lt; 18.5 kg/m²</w:t>
      </w:r>
      <w:r>
        <w:rPr>
          <w:rFonts w:eastAsia="Times New Roman"/>
        </w:rPr>
        <w:t xml:space="preserve"> en adultos o &lt; percentil 5 en niños.</w:t>
      </w:r>
    </w:p>
    <w:p w14:paraId="25BFD007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Laboratorios:</w:t>
      </w:r>
      <w:r>
        <w:rPr>
          <w:rFonts w:eastAsia="Times New Roman"/>
        </w:rPr>
        <w:t xml:space="preserve"> hipoglucemia, </w:t>
      </w:r>
      <w:proofErr w:type="spellStart"/>
      <w:r>
        <w:rPr>
          <w:rFonts w:eastAsia="Times New Roman"/>
        </w:rPr>
        <w:t>hipokalemia</w:t>
      </w:r>
      <w:proofErr w:type="spellEnd"/>
      <w:r>
        <w:rPr>
          <w:rFonts w:eastAsia="Times New Roman"/>
        </w:rPr>
        <w:t>, hiponatremia, anemia, elevación de enzimas hepáticas.</w:t>
      </w:r>
    </w:p>
    <w:p w14:paraId="4A9C5F74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Hormonas:</w:t>
      </w:r>
      <w:r>
        <w:rPr>
          <w:rFonts w:eastAsia="Times New Roman"/>
        </w:rPr>
        <w:t xml:space="preserve"> ↓ LH, FSH, estrógenos, T3; ↑ cortisol.</w:t>
      </w:r>
    </w:p>
    <w:p w14:paraId="6C06C6D8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ECG:</w:t>
      </w:r>
      <w:r>
        <w:rPr>
          <w:rFonts w:eastAsia="Times New Roman"/>
        </w:rPr>
        <w:t xml:space="preserve"> bradicardia </w:t>
      </w:r>
      <w:proofErr w:type="spellStart"/>
      <w:r>
        <w:rPr>
          <w:rFonts w:eastAsia="Times New Roman"/>
        </w:rPr>
        <w:t>sinusal</w:t>
      </w:r>
      <w:proofErr w:type="spellEnd"/>
      <w:r>
        <w:rPr>
          <w:rFonts w:eastAsia="Times New Roman"/>
        </w:rPr>
        <w:t>, QT prolongado.</w:t>
      </w:r>
    </w:p>
    <w:p w14:paraId="5B074746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Densitometría ósea (DEXA):</w:t>
      </w:r>
      <w:r>
        <w:rPr>
          <w:rFonts w:eastAsia="Times New Roman"/>
        </w:rPr>
        <w:t xml:space="preserve"> para osteopenia.</w:t>
      </w:r>
    </w:p>
    <w:p w14:paraId="41463D8B" w14:textId="77777777" w:rsidR="00C86A69" w:rsidRDefault="00C86A69" w:rsidP="00C86A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Evaluación psiquiátrica estructurada.</w:t>
      </w:r>
    </w:p>
    <w:p w14:paraId="3EB3D3AA" w14:textId="77777777" w:rsidR="00C86A69" w:rsidRDefault="00C86A69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3F1FF71" wp14:editId="15E16526">
                <wp:extent cx="5612130" cy="1270"/>
                <wp:effectExtent l="0" t="31750" r="0" b="36830"/>
                <wp:docPr id="196785748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2A762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3CBF641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Tratamiento</w:t>
      </w:r>
    </w:p>
    <w:p w14:paraId="12B2D8C2" w14:textId="77777777" w:rsidR="00C86A69" w:rsidRDefault="00C86A69">
      <w:pPr>
        <w:pStyle w:val="NormalWeb"/>
      </w:pPr>
      <w:r>
        <w:t xml:space="preserve">El tratamiento debe ser </w:t>
      </w:r>
      <w:r>
        <w:rPr>
          <w:rStyle w:val="Textoennegrita"/>
        </w:rPr>
        <w:t>multidisciplinario</w:t>
      </w:r>
      <w:r>
        <w:t xml:space="preserve"> e individualizado, incluyendo estabilización médica, nutrición supervisada y atención psicológica.</w:t>
      </w:r>
    </w:p>
    <w:p w14:paraId="72324657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1. Rehabilitación nutricional:</w:t>
      </w:r>
    </w:p>
    <w:p w14:paraId="0DC17CD5" w14:textId="77777777" w:rsidR="00C86A69" w:rsidRDefault="00C86A69" w:rsidP="00C86A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Incremento progresivo de la ingesta calórica para lograr </w:t>
      </w:r>
      <w:r>
        <w:rPr>
          <w:rStyle w:val="Textoennegrita"/>
          <w:rFonts w:eastAsia="Times New Roman"/>
        </w:rPr>
        <w:t>aumento de peso estable</w:t>
      </w:r>
      <w:r>
        <w:rPr>
          <w:rFonts w:eastAsia="Times New Roman"/>
        </w:rPr>
        <w:t xml:space="preserve"> (0.5–1 kg/semana).</w:t>
      </w:r>
    </w:p>
    <w:p w14:paraId="52DEA935" w14:textId="77777777" w:rsidR="00C86A69" w:rsidRDefault="00C86A69" w:rsidP="00C86A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Corrección de </w:t>
      </w:r>
      <w:r>
        <w:rPr>
          <w:rStyle w:val="Textoennegrita"/>
          <w:rFonts w:eastAsia="Times New Roman"/>
        </w:rPr>
        <w:t>trastornos hidroelectrolíticos</w:t>
      </w:r>
      <w:r>
        <w:rPr>
          <w:rFonts w:eastAsia="Times New Roman"/>
        </w:rPr>
        <w:t xml:space="preserve"> y prevención del </w:t>
      </w:r>
      <w:r>
        <w:rPr>
          <w:rStyle w:val="Textoennegrita"/>
          <w:rFonts w:eastAsia="Times New Roman"/>
        </w:rPr>
        <w:t>síndrome de realimentación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hipofosfatemia</w:t>
      </w:r>
      <w:proofErr w:type="spellEnd"/>
      <w:r>
        <w:rPr>
          <w:rFonts w:eastAsia="Times New Roman"/>
        </w:rPr>
        <w:t>, arritmias, edemas).</w:t>
      </w:r>
    </w:p>
    <w:p w14:paraId="430E2813" w14:textId="77777777" w:rsidR="00C86A69" w:rsidRDefault="00C86A69" w:rsidP="00C86A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Suplementación con vitaminas y minerales (calcio, vitamina D, tiamina).</w:t>
      </w:r>
    </w:p>
    <w:p w14:paraId="1124483B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2. Psicoterapia:</w:t>
      </w:r>
    </w:p>
    <w:p w14:paraId="37F3C56B" w14:textId="77777777" w:rsidR="00C86A69" w:rsidRDefault="00C86A69" w:rsidP="00C86A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Terapia Cognitivo-Conductual (TCC):</w:t>
      </w:r>
      <w:r>
        <w:rPr>
          <w:rFonts w:eastAsia="Times New Roman"/>
        </w:rPr>
        <w:t xml:space="preserve"> de elección, ayuda a modificar pensamientos y conductas disfuncionales.</w:t>
      </w:r>
    </w:p>
    <w:p w14:paraId="1DE96660" w14:textId="77777777" w:rsidR="00C86A69" w:rsidRDefault="00C86A69" w:rsidP="00C86A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Terapia familiar:</w:t>
      </w:r>
      <w:r>
        <w:rPr>
          <w:rFonts w:eastAsia="Times New Roman"/>
        </w:rPr>
        <w:t xml:space="preserve"> recomendada en adolescentes.</w:t>
      </w:r>
    </w:p>
    <w:p w14:paraId="1E0935D0" w14:textId="77777777" w:rsidR="00C86A69" w:rsidRDefault="00C86A69" w:rsidP="00C86A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Psicoterapia individual:</w:t>
      </w:r>
      <w:r>
        <w:rPr>
          <w:rFonts w:eastAsia="Times New Roman"/>
        </w:rPr>
        <w:t xml:space="preserve"> en pacientes con comorbilidad emocional severa.</w:t>
      </w:r>
    </w:p>
    <w:p w14:paraId="6262243C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3. Farmacoterapia (uso limitado):</w:t>
      </w:r>
    </w:p>
    <w:p w14:paraId="6A14EA0F" w14:textId="77777777" w:rsidR="00C86A69" w:rsidRDefault="00C86A69" w:rsidP="00C86A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ISRS (</w:t>
      </w:r>
      <w:proofErr w:type="spellStart"/>
      <w:r>
        <w:rPr>
          <w:rStyle w:val="Textoennegrita"/>
          <w:rFonts w:eastAsia="Times New Roman"/>
        </w:rPr>
        <w:t>fluoxetina</w:t>
      </w:r>
      <w:proofErr w:type="spellEnd"/>
      <w:r>
        <w:rPr>
          <w:rStyle w:val="Textoennegrita"/>
          <w:rFonts w:eastAsia="Times New Roman"/>
        </w:rPr>
        <w:t xml:space="preserve">, </w:t>
      </w:r>
      <w:proofErr w:type="spellStart"/>
      <w:r>
        <w:rPr>
          <w:rStyle w:val="Textoennegrita"/>
          <w:rFonts w:eastAsia="Times New Roman"/>
        </w:rPr>
        <w:t>sertralina</w:t>
      </w:r>
      <w:proofErr w:type="spellEnd"/>
      <w:r>
        <w:rPr>
          <w:rStyle w:val="Textoennegrita"/>
          <w:rFonts w:eastAsia="Times New Roman"/>
        </w:rPr>
        <w:t>):</w:t>
      </w:r>
      <w:r>
        <w:rPr>
          <w:rFonts w:eastAsia="Times New Roman"/>
        </w:rPr>
        <w:t xml:space="preserve"> en casos con depresión o ansiedad, pero no como tratamiento principal de la anorexia.</w:t>
      </w:r>
    </w:p>
    <w:p w14:paraId="3F64409A" w14:textId="77777777" w:rsidR="00C86A69" w:rsidRDefault="00C86A69" w:rsidP="00C86A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Evitar fármacos con riesgo cardiovascular si hay bradicardia o alteraciones del QT.</w:t>
      </w:r>
    </w:p>
    <w:p w14:paraId="040F3728" w14:textId="77777777" w:rsidR="00C86A69" w:rsidRDefault="00C86A69">
      <w:pPr>
        <w:pStyle w:val="Ttulo4"/>
        <w:rPr>
          <w:rFonts w:eastAsia="Times New Roman"/>
        </w:rPr>
      </w:pPr>
      <w:r>
        <w:rPr>
          <w:rStyle w:val="Textoennegrita"/>
          <w:rFonts w:eastAsia="Times New Roman"/>
          <w:b w:val="0"/>
          <w:bCs w:val="0"/>
        </w:rPr>
        <w:t>4. Hospitalización (criterios):</w:t>
      </w:r>
    </w:p>
    <w:p w14:paraId="56C39986" w14:textId="77777777" w:rsidR="00C86A69" w:rsidRDefault="00C86A69" w:rsidP="00C86A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IMC &lt; 15 kg/m², bradicardia &lt; 40 </w:t>
      </w:r>
      <w:proofErr w:type="spellStart"/>
      <w:r>
        <w:rPr>
          <w:rFonts w:eastAsia="Times New Roman"/>
        </w:rPr>
        <w:t>lpm</w:t>
      </w:r>
      <w:proofErr w:type="spellEnd"/>
      <w:r>
        <w:rPr>
          <w:rFonts w:eastAsia="Times New Roman"/>
        </w:rPr>
        <w:t>, hipotensión severa, riesgo suicida, desequilibrio hidroelectrolítico grave o fracaso del tratamiento ambulatorio.</w:t>
      </w:r>
    </w:p>
    <w:p w14:paraId="28E59906" w14:textId="77777777" w:rsidR="00C86A69" w:rsidRDefault="00C86A69">
      <w:pPr>
        <w:spacing w:after="0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02F22725" wp14:editId="1ED45CBB">
                <wp:extent cx="5612130" cy="1270"/>
                <wp:effectExtent l="0" t="31750" r="0" b="36830"/>
                <wp:docPr id="213998959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9DD9A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B2C51E0" w14:textId="77777777" w:rsidR="00C86A69" w:rsidRDefault="00C86A69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Conclusión</w:t>
      </w:r>
    </w:p>
    <w:p w14:paraId="3E4DB7EC" w14:textId="77777777" w:rsidR="00C86A69" w:rsidRDefault="00C86A69">
      <w:pPr>
        <w:pStyle w:val="NormalWeb"/>
      </w:pPr>
      <w:r>
        <w:t>La anorexia nerviosa es un trastorno psiquiátrico con expresión somática compleja, en el cual la restricción alimentaria sostenida y el estado de desnutrición producen alteraciones fisiopatológicas en múltiples órganos y sistemas. Las manifestaciones clínicas no son aisladas, sino consecuencia directa de los mecanismos de adaptación al déficit energético y hormonal. El abordaje del paciente debe ser integral, interdisciplinario y centrado en la recuperación de la salud física, mental y social. El conocimiento clínico-fisiopatológico permite detectar signos tempranos de gravedad y aplicar estrategias terapéuticas efectivas que disminuyan la morbilidad y la mortalidad de esta enfermedad, cuya atención oportuna puede marcar la diferencia entre la vida y la muerte.</w:t>
      </w:r>
    </w:p>
    <w:p w14:paraId="46959F64" w14:textId="77777777" w:rsidR="00C86A69" w:rsidRDefault="00C86A69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3F644CE" wp14:editId="29BA7FA2">
                <wp:extent cx="5612130" cy="1270"/>
                <wp:effectExtent l="0" t="31750" r="0" b="36830"/>
                <wp:docPr id="39908431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FE04E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1F9EEE5" w14:textId="77777777" w:rsidR="000F194A" w:rsidRDefault="000F194A">
      <w:pPr>
        <w:pStyle w:val="NormalWeb"/>
      </w:pPr>
    </w:p>
    <w:p w14:paraId="27EA4D50" w14:textId="77777777" w:rsidR="00C86A69" w:rsidRDefault="00C86A69"/>
    <w:sectPr w:rsidR="00C86A6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E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2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C3C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F17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063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E66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377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742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403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950169">
    <w:abstractNumId w:val="8"/>
  </w:num>
  <w:num w:numId="2" w16cid:durableId="1882859745">
    <w:abstractNumId w:val="4"/>
  </w:num>
  <w:num w:numId="3" w16cid:durableId="390882677">
    <w:abstractNumId w:val="0"/>
  </w:num>
  <w:num w:numId="4" w16cid:durableId="69430551">
    <w:abstractNumId w:val="2"/>
  </w:num>
  <w:num w:numId="5" w16cid:durableId="1859151558">
    <w:abstractNumId w:val="7"/>
  </w:num>
  <w:num w:numId="6" w16cid:durableId="2031830841">
    <w:abstractNumId w:val="3"/>
  </w:num>
  <w:num w:numId="7" w16cid:durableId="170073080">
    <w:abstractNumId w:val="1"/>
  </w:num>
  <w:num w:numId="8" w16cid:durableId="1357459213">
    <w:abstractNumId w:val="5"/>
  </w:num>
  <w:num w:numId="9" w16cid:durableId="174807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9"/>
    <w:rsid w:val="000F194A"/>
    <w:rsid w:val="00635245"/>
    <w:rsid w:val="00C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D6C59"/>
  <w15:chartTrackingRefBased/>
  <w15:docId w15:val="{77247A4B-5A86-5447-A0A0-8689A1FC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6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8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6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6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6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6A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6A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6A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6A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6A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6A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6A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6A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6A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6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6A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6A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6A6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C86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3</cp:revision>
  <dcterms:created xsi:type="dcterms:W3CDTF">2025-07-03T04:45:00Z</dcterms:created>
  <dcterms:modified xsi:type="dcterms:W3CDTF">2025-07-03T04:47:00Z</dcterms:modified>
</cp:coreProperties>
</file>