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b w:val="1"/>
          <w:color w:val="1f4e79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0"/>
          <w:szCs w:val="40"/>
          <w:rtl w:val="0"/>
        </w:rPr>
        <w:t xml:space="preserve">  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8"/>
          <w:szCs w:val="48"/>
          <w:rtl w:val="0"/>
        </w:rPr>
        <w:br w:type="textWrapping"/>
        <w:br w:type="textWrapping"/>
        <w:t xml:space="preserve">Materia: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-711199</wp:posOffset>
                </wp:positionV>
                <wp:extent cx="5200650" cy="1116330"/>
                <wp:effectExtent b="0" l="0" r="0" t="0"/>
                <wp:wrapNone/>
                <wp:docPr id="19468477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755200" y="3231360"/>
                          <a:ext cx="518160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38"/>
                                <w:vertAlign w:val="baseline"/>
                              </w:rPr>
                              <w:t xml:space="preserve">UNIVERSIDAD DEL SURESTE</w:t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3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38"/>
                                <w:vertAlign w:val="baseline"/>
                              </w:rPr>
                              <w:t xml:space="preserve">  Campus Comitán</w:t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3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1f4e79"/>
                                <w:sz w:val="38"/>
                                <w:vertAlign w:val="baseline"/>
                              </w:rPr>
                              <w:t xml:space="preserve">      Licenciatura En Medicina Humana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-711199</wp:posOffset>
                </wp:positionV>
                <wp:extent cx="5200650" cy="1116330"/>
                <wp:effectExtent b="0" l="0" r="0" t="0"/>
                <wp:wrapNone/>
                <wp:docPr id="19468477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1116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3746772</wp:posOffset>
            </wp:positionH>
            <wp:positionV relativeFrom="paragraph">
              <wp:posOffset>-902604</wp:posOffset>
            </wp:positionV>
            <wp:extent cx="785223" cy="823884"/>
            <wp:effectExtent b="0" l="0" r="0" t="0"/>
            <wp:wrapNone/>
            <wp:docPr descr="Diagrama&#10;&#10;Descripción generada automáticamente con confianza media" id="1946847721" name="image4.jpg"/>
            <a:graphic>
              <a:graphicData uri="http://schemas.openxmlformats.org/drawingml/2006/picture">
                <pic:pic>
                  <pic:nvPicPr>
                    <pic:cNvPr descr="Diagrama&#10;&#10;Descripción generada automáticamente con confianza media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5223" cy="8238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-1088569</wp:posOffset>
            </wp:positionH>
            <wp:positionV relativeFrom="paragraph">
              <wp:posOffset>-903512</wp:posOffset>
            </wp:positionV>
            <wp:extent cx="1654628" cy="616862"/>
            <wp:effectExtent b="0" l="0" r="0" t="0"/>
            <wp:wrapNone/>
            <wp:docPr descr="C:\Users\LAB\Downloads\logotipo .png" id="1946847722" name="image3.png"/>
            <a:graphic>
              <a:graphicData uri="http://schemas.openxmlformats.org/drawingml/2006/picture">
                <pic:pic>
                  <pic:nvPicPr>
                    <pic:cNvPr descr="C:\Users\LAB\Downloads\logotipo .png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4628" cy="6168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  <w:color w:val="1f4e79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8"/>
          <w:szCs w:val="48"/>
          <w:rtl w:val="0"/>
        </w:rPr>
        <w:t xml:space="preserve">Taller del emprendedor </w:t>
      </w:r>
    </w:p>
    <w:p w:rsidR="00000000" w:rsidDel="00000000" w:rsidP="00000000" w:rsidRDefault="00000000" w:rsidRPr="00000000" w14:paraId="00000003">
      <w:pPr>
        <w:jc w:val="center"/>
        <w:rPr>
          <w:rFonts w:ascii="Century Gothic" w:cs="Century Gothic" w:eastAsia="Century Gothic" w:hAnsi="Century Gothic"/>
          <w:b w:val="1"/>
          <w:color w:val="1f4e79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8"/>
          <w:szCs w:val="48"/>
          <w:rtl w:val="0"/>
        </w:rPr>
        <w:t xml:space="preserve">Nombre del trabajo: </w:t>
      </w:r>
    </w:p>
    <w:p w:rsidR="00000000" w:rsidDel="00000000" w:rsidP="00000000" w:rsidRDefault="00000000" w:rsidRPr="00000000" w14:paraId="00000004">
      <w:pPr>
        <w:jc w:val="center"/>
        <w:rPr>
          <w:rFonts w:ascii="Century Gothic" w:cs="Century Gothic" w:eastAsia="Century Gothic" w:hAnsi="Century Gothic"/>
          <w:b w:val="1"/>
          <w:color w:val="1f4e79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8"/>
          <w:szCs w:val="48"/>
          <w:rtl w:val="0"/>
        </w:rPr>
        <w:t xml:space="preserve">Resumen de constitución de empresa  y capitalización de una empresa </w:t>
      </w:r>
    </w:p>
    <w:p w:rsidR="00000000" w:rsidDel="00000000" w:rsidP="00000000" w:rsidRDefault="00000000" w:rsidRPr="00000000" w14:paraId="00000005">
      <w:pPr>
        <w:jc w:val="center"/>
        <w:rPr>
          <w:rFonts w:ascii="Century Gothic" w:cs="Century Gothic" w:eastAsia="Century Gothic" w:hAnsi="Century Gothic"/>
          <w:b w:val="1"/>
          <w:color w:val="1f4e79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8"/>
          <w:szCs w:val="48"/>
          <w:rtl w:val="0"/>
        </w:rPr>
        <w:t xml:space="preserve">Zury Evelyn Morales Aguilar  </w:t>
        <w:br w:type="textWrapping"/>
        <w:br w:type="textWrapping"/>
        <w:t xml:space="preserve">Grupo: 7’A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entury Gothic" w:cs="Century Gothic" w:eastAsia="Century Gothic" w:hAnsi="Century Gothic"/>
          <w:color w:val="1f4e79"/>
        </w:rPr>
        <w:sectPr>
          <w:headerReference r:id="rId10" w:type="default"/>
          <w:footerReference r:id="rId11" w:type="default"/>
          <w:pgSz w:h="15840" w:w="12240" w:orient="portrait"/>
          <w:pgMar w:bottom="1417" w:top="1417" w:left="1701" w:right="1701" w:header="708" w:footer="708"/>
          <w:pgNumType w:start="1"/>
        </w:sectPr>
      </w:pPr>
      <w:r w:rsidDel="00000000" w:rsidR="00000000" w:rsidRPr="00000000">
        <w:rPr>
          <w:rFonts w:ascii="Century Gothic" w:cs="Century Gothic" w:eastAsia="Century Gothic" w:hAnsi="Century Gothic"/>
          <w:color w:val="1f4e79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-633</wp:posOffset>
            </wp:positionH>
            <wp:positionV relativeFrom="margin">
              <wp:align>center</wp:align>
            </wp:positionV>
            <wp:extent cx="5610225" cy="2100580"/>
            <wp:effectExtent b="0" l="0" r="0" t="0"/>
            <wp:wrapNone/>
            <wp:docPr descr="C:\Users\LAB\Downloads\logo marac de agua.png" id="1946847719" name="image1.png"/>
            <a:graphic>
              <a:graphicData uri="http://schemas.openxmlformats.org/drawingml/2006/picture">
                <pic:pic>
                  <pic:nvPicPr>
                    <pic:cNvPr descr="C:\Users\LAB\Downloads\logo marac de agua.png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100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entury Gothic" w:cs="Century Gothic" w:eastAsia="Century Gothic" w:hAnsi="Century Gothic"/>
          <w:color w:val="1f4e79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b w:val="1"/>
          <w:color w:val="1f4e79"/>
          <w:sz w:val="48"/>
          <w:szCs w:val="48"/>
          <w:rtl w:val="0"/>
        </w:rPr>
        <w:t xml:space="preserve">Docente: </w:t>
        <w:br w:type="textWrapping"/>
        <w:t xml:space="preserve">Dra. Dulces Melissa Meza </w:t>
      </w:r>
      <w:r w:rsidDel="00000000" w:rsidR="00000000" w:rsidRPr="00000000">
        <w:rPr>
          <w:rFonts w:ascii="Century Gothic" w:cs="Century Gothic" w:eastAsia="Century Gothic" w:hAnsi="Century Gothic"/>
          <w:color w:val="1f4e79"/>
          <w:rtl w:val="0"/>
        </w:rPr>
        <w:br w:type="textWrapping"/>
        <w:t xml:space="preserve">                                     Comitán de Domíngu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-1080133</wp:posOffset>
            </wp:positionH>
            <wp:positionV relativeFrom="paragraph">
              <wp:posOffset>2239463</wp:posOffset>
            </wp:positionV>
            <wp:extent cx="8199282" cy="469591"/>
            <wp:effectExtent b="0" l="0" r="0" t="0"/>
            <wp:wrapNone/>
            <wp:docPr descr="C:\Users\LAB\Downloads\cinta azul.png" id="1946847720" name="image2.png"/>
            <a:graphic>
              <a:graphicData uri="http://schemas.openxmlformats.org/drawingml/2006/picture">
                <pic:pic>
                  <pic:nvPicPr>
                    <pic:cNvPr descr="C:\Users\LAB\Downloads\cinta azul.png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9282" cy="4695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tabs>
          <w:tab w:val="left" w:leader="none" w:pos="1080"/>
          <w:tab w:val="left" w:leader="none" w:pos="3036"/>
        </w:tabs>
        <w:jc w:val="both"/>
        <w:rPr>
          <w:rFonts w:ascii="Lobster" w:cs="Lobster" w:eastAsia="Lobster" w:hAnsi="Lobster"/>
          <w:b w:val="1"/>
          <w:color w:val="980000"/>
        </w:rPr>
        <w:sectPr>
          <w:type w:val="nextPage"/>
          <w:pgSz w:h="15840" w:w="12240" w:orient="portrait"/>
          <w:pgMar w:bottom="1417" w:top="1417" w:left="1701" w:right="1701" w:header="708" w:footer="708"/>
          <w:cols w:equalWidth="0" w:num="2">
            <w:col w:space="720" w:w="4059"/>
            <w:col w:space="0" w:w="405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1080"/>
          <w:tab w:val="left" w:leader="none" w:pos="3036"/>
        </w:tabs>
        <w:spacing w:after="300" w:before="600" w:line="523.6363636363636" w:lineRule="auto"/>
        <w:ind w:left="0" w:right="120" w:firstLine="0"/>
        <w:jc w:val="both"/>
        <w:rPr>
          <w:rFonts w:ascii="EB Garamond" w:cs="EB Garamond" w:eastAsia="EB Garamond" w:hAnsi="EB Garamond"/>
          <w:sz w:val="41"/>
          <w:szCs w:val="41"/>
        </w:rPr>
        <w:sectPr>
          <w:type w:val="continuous"/>
          <w:pgSz w:h="15840" w:w="12240" w:orient="portrait"/>
          <w:pgMar w:bottom="1417" w:top="1417" w:left="1701" w:right="1701" w:header="708" w:footer="708"/>
          <w:cols w:equalWidth="0" w:num="1">
            <w:col w:space="0" w:w="8838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1080"/>
          <w:tab w:val="left" w:leader="none" w:pos="3036"/>
        </w:tabs>
        <w:spacing w:after="300" w:before="760" w:line="276" w:lineRule="auto"/>
        <w:ind w:left="0" w:right="280" w:firstLine="0"/>
        <w:jc w:val="left"/>
        <w:rPr>
          <w:rFonts w:ascii="Arial" w:cs="Arial" w:eastAsia="Arial" w:hAnsi="Arial"/>
          <w:b w:val="1"/>
          <w:sz w:val="23"/>
          <w:szCs w:val="23"/>
          <w:shd w:fill="a2c4c9" w:val="clear"/>
        </w:rPr>
      </w:pPr>
      <w:r w:rsidDel="00000000" w:rsidR="00000000" w:rsidRPr="00000000">
        <w:rPr>
          <w:rFonts w:ascii="Arial" w:cs="Arial" w:eastAsia="Arial" w:hAnsi="Arial"/>
          <w:b w:val="1"/>
          <w:sz w:val="23"/>
          <w:szCs w:val="23"/>
          <w:shd w:fill="a2c4c9" w:val="clear"/>
          <w:rtl w:val="0"/>
        </w:rPr>
        <w:t xml:space="preserve">Fichas de control de Lectura </w:t>
      </w:r>
    </w:p>
    <w:sdt>
      <w:sdtPr>
        <w:lock w:val="contentLocked"/>
        <w:tag w:val="goog_rdk_0"/>
      </w:sdtPr>
      <w:sdtContent>
        <w:tbl>
          <w:tblPr>
            <w:tblStyle w:val="Table1"/>
            <w:tblW w:w="8843.19018404908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447.116564417178"/>
            <w:gridCol w:w="3825.276073619632"/>
            <w:gridCol w:w="2570.7975460122702"/>
            <w:tblGridChange w:id="0">
              <w:tblGrid>
                <w:gridCol w:w="2447.116564417178"/>
                <w:gridCol w:w="3825.276073619632"/>
                <w:gridCol w:w="2570.797546012270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b w:val="1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Título del libro; 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sz w:val="23"/>
                    <w:szCs w:val="23"/>
                    <w:rtl w:val="0"/>
                  </w:rPr>
                  <w:t xml:space="preserve">“Sobrepeso y Obesidad en estudiantes de medicina en México” </w:t>
                </w:r>
              </w:p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Tema que aborda; </w:t>
                </w:r>
              </w:p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El estilo de vida que lleva a cabo un estudiante de medicina y que lo desencadena, la alteración de su metabolismo </w:t>
                </w:r>
              </w:p>
            </w:tc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Fecha; </w:t>
                </w: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04-Marzo-2025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Nombre del autor; </w:t>
                </w:r>
              </w:p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Revista venezolana de gerencia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Glosario; </w:t>
                </w:r>
              </w:p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Helvetica Neue" w:cs="Helvetica Neue" w:eastAsia="Helvetica Neue" w:hAnsi="Helvetica Neue"/>
                    <w:color w:val="1f1f1f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sz w:val="23"/>
                    <w:szCs w:val="23"/>
                    <w:rtl w:val="0"/>
                  </w:rPr>
                  <w:t xml:space="preserve">Índice de masa corporal; </w:t>
                </w: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es un cálculo que relaciona el peso y la estatura de una persona. 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sz w:val="23"/>
                    <w:szCs w:val="23"/>
                    <w:rtl w:val="0"/>
                  </w:rPr>
                  <w:t xml:space="preserve">Sobrepeso</w:t>
                </w: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; </w:t>
                </w:r>
                <w:r w:rsidDel="00000000" w:rsidR="00000000" w:rsidRPr="00000000">
                  <w:rPr>
                    <w:rFonts w:ascii="Helvetica Neue" w:cs="Helvetica Neue" w:eastAsia="Helvetica Neue" w:hAnsi="Helvetica Neue"/>
                    <w:color w:val="1f1f1f"/>
                    <w:sz w:val="24"/>
                    <w:szCs w:val="24"/>
                    <w:rtl w:val="0"/>
                  </w:rPr>
                  <w:t xml:space="preserve">condición en la que una persona tiene un peso mayor al que se considera saludable para su estatura</w:t>
                </w:r>
              </w:p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Helvetica Neue" w:cs="Helvetica Neue" w:eastAsia="Helvetica Neue" w:hAnsi="Helvetica Neue"/>
                    <w:color w:val="1f1f1f"/>
                    <w:sz w:val="24"/>
                    <w:szCs w:val="24"/>
                    <w:shd w:fill="d3e3fd" w:val="clear"/>
                  </w:rPr>
                </w:pPr>
                <w:r w:rsidDel="00000000" w:rsidR="00000000" w:rsidRPr="00000000">
                  <w:rPr>
                    <w:rFonts w:ascii="Helvetica Neue" w:cs="Helvetica Neue" w:eastAsia="Helvetica Neue" w:hAnsi="Helvetica Neue"/>
                    <w:b w:val="1"/>
                    <w:color w:val="1f1f1f"/>
                    <w:sz w:val="24"/>
                    <w:szCs w:val="24"/>
                    <w:rtl w:val="0"/>
                  </w:rPr>
                  <w:t xml:space="preserve">Obesidad; </w:t>
                </w:r>
                <w:r w:rsidDel="00000000" w:rsidR="00000000" w:rsidRPr="00000000">
                  <w:rPr>
                    <w:rFonts w:ascii="Helvetica Neue" w:cs="Helvetica Neue" w:eastAsia="Helvetica Neue" w:hAnsi="Helvetica Neue"/>
                    <w:color w:val="1f1f1f"/>
                    <w:sz w:val="24"/>
                    <w:szCs w:val="24"/>
                    <w:shd w:fill="d3e3fd" w:val="clear"/>
                    <w:rtl w:val="0"/>
                  </w:rPr>
                  <w:t xml:space="preserve">es una enfermedad crónica que se caracteriza por un exceso de grasa corporal</w:t>
                </w:r>
              </w:p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Helvetica Neue" w:cs="Helvetica Neue" w:eastAsia="Helvetica Neue" w:hAnsi="Helvetica Neue"/>
                    <w:color w:val="1f1f1f"/>
                    <w:sz w:val="24"/>
                    <w:szCs w:val="24"/>
                    <w:shd w:fill="d3e3fd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Helvetica Neue" w:cs="Helvetica Neue" w:eastAsia="Helvetica Neue" w:hAnsi="Helvetica Neue"/>
                    <w:color w:val="1f1f1f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Vinculación con el artículo</w:t>
                </w:r>
              </w:p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“Obesidad en estudiantes de medicina” </w:t>
                </w:r>
              </w:p>
            </w:tc>
          </w:tr>
          <w:tr>
            <w:trPr>
              <w:cantSplit w:val="0"/>
              <w:trHeight w:val="43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Total de capítulo; </w:t>
                </w: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12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Comentario Personal; </w:t>
                </w:r>
              </w:p>
              <w:p w:rsidR="00000000" w:rsidDel="00000000" w:rsidP="00000000" w:rsidRDefault="00000000" w:rsidRPr="00000000" w14:paraId="0000001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La obesidad se va incrementando debido al estilo de vida desbalanceada que lleva algunos estudiante de medicina, algunos factores, es la inactividad física, estrés y psicosocial, esto debemos de cambiar ya que puede tener alteraciones metabólicas. </w:t>
                </w:r>
              </w:p>
            </w:tc>
          </w:tr>
          <w:tr>
            <w:trPr>
              <w:cantSplit w:val="0"/>
              <w:trHeight w:val="43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color w:val="737373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Ideas principales; </w:t>
                </w:r>
              </w:p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pageBreakBefore w:val="0"/>
                  <w:widowControl w:val="0"/>
                  <w:numPr>
                    <w:ilvl w:val="0"/>
                    <w:numId w:val="1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720" w:right="0" w:hanging="360"/>
                  <w:jc w:val="both"/>
                  <w:rPr>
                    <w:rFonts w:ascii="Arial" w:cs="Arial" w:eastAsia="Arial" w:hAnsi="Arial"/>
                    <w:sz w:val="23"/>
                    <w:szCs w:val="23"/>
                    <w:u w:val="none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El sobrepeso y la obesidad en estudiantes de medicina</w:t>
                </w:r>
              </w:p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pageBreakBefore w:val="0"/>
                  <w:widowControl w:val="0"/>
                  <w:numPr>
                    <w:ilvl w:val="0"/>
                    <w:numId w:val="1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720" w:right="0" w:hanging="360"/>
                  <w:jc w:val="both"/>
                  <w:rPr>
                    <w:rFonts w:ascii="Arial" w:cs="Arial" w:eastAsia="Arial" w:hAnsi="Arial"/>
                    <w:sz w:val="23"/>
                    <w:szCs w:val="23"/>
                    <w:u w:val="none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el estilo de vida que conllevan cambios en los  hábitos alimentarias durante la vida universitaria</w:t>
                </w:r>
              </w:p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pageBreakBefore w:val="0"/>
                  <w:widowControl w:val="0"/>
                  <w:numPr>
                    <w:ilvl w:val="0"/>
                    <w:numId w:val="1"/>
                  </w:numPr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720" w:right="0" w:hanging="360"/>
                  <w:jc w:val="both"/>
                  <w:rPr>
                    <w:rFonts w:ascii="Arial" w:cs="Arial" w:eastAsia="Arial" w:hAnsi="Arial"/>
                    <w:sz w:val="23"/>
                    <w:szCs w:val="23"/>
                    <w:u w:val="none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estrés asociado académico</w:t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737373"/>
                    <w:sz w:val="23"/>
                    <w:szCs w:val="23"/>
                    <w:rtl w:val="0"/>
                  </w:rPr>
                  <w:t xml:space="preserve">Ideas Secundarias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Las consecuencias de esta epidemia de sobrepeso y obesidad son vastas y abarcan desde complicaciones de salud individual, como enfermedades crónicas, discapacidades y disminución de la calidad de vida.</w:t>
                </w:r>
              </w:p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Arial" w:cs="Arial" w:eastAsia="Arial" w:hAnsi="Arial"/>
                    <w:sz w:val="23"/>
                    <w:szCs w:val="23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sz w:val="23"/>
                    <w:szCs w:val="23"/>
                    <w:rtl w:val="0"/>
                  </w:rPr>
                  <w:t xml:space="preserve">Comprender el panorama global de la obesidad y el sobrepeso, así su  aparición y persistencia, se vuelve fundamental para diseñar e implementar programas efectivos.</w:t>
                </w:r>
              </w:p>
            </w:tc>
          </w:tr>
        </w:tbl>
      </w:sdtContent>
    </w:sdt>
    <w:p w:rsidR="00000000" w:rsidDel="00000000" w:rsidP="00000000" w:rsidRDefault="00000000" w:rsidRPr="00000000" w14:paraId="00000025">
      <w:pPr>
        <w:tabs>
          <w:tab w:val="left" w:leader="none" w:pos="1080"/>
          <w:tab w:val="left" w:leader="none" w:pos="3036"/>
        </w:tabs>
        <w:spacing w:after="300" w:before="760" w:line="240" w:lineRule="auto"/>
        <w:ind w:left="0" w:right="280" w:firstLine="0"/>
        <w:jc w:val="both"/>
        <w:rPr>
          <w:rFonts w:ascii="Arial" w:cs="Arial" w:eastAsia="Arial" w:hAnsi="Arial"/>
          <w:color w:val="737373"/>
          <w:sz w:val="23"/>
          <w:szCs w:val="23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17" w:top="1417" w:left="1701" w:right="1701" w:header="708" w:footer="708"/>
      <w:cols w:equalWidth="0" w:num="1">
        <w:col w:space="0" w:w="883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Lobster">
    <w:embedRegular w:fontKey="{00000000-0000-0000-0000-000000000000}" r:id="rId1" w:subsetted="0"/>
  </w:font>
  <w:font w:name="EB 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Helvetica Neu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Century Gothic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jc w:val="center"/>
      <w:rPr>
        <w:b w:val="1"/>
        <w:color w:val="3d85c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67ED9"/>
    <w:rPr>
      <w:kern w:val="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bold.ttf"/><Relationship Id="rId10" Type="http://schemas.openxmlformats.org/officeDocument/2006/relationships/font" Target="fonts/CenturyGothic-regular.ttf"/><Relationship Id="rId13" Type="http://schemas.openxmlformats.org/officeDocument/2006/relationships/font" Target="fonts/CenturyGothic-boldItalic.ttf"/><Relationship Id="rId12" Type="http://schemas.openxmlformats.org/officeDocument/2006/relationships/font" Target="fonts/CenturyGothic-italic.ttf"/><Relationship Id="rId1" Type="http://schemas.openxmlformats.org/officeDocument/2006/relationships/font" Target="fonts/Lobster-regular.ttf"/><Relationship Id="rId2" Type="http://schemas.openxmlformats.org/officeDocument/2006/relationships/font" Target="fonts/EBGaramond-regular.ttf"/><Relationship Id="rId3" Type="http://schemas.openxmlformats.org/officeDocument/2006/relationships/font" Target="fonts/EBGaramond-bold.ttf"/><Relationship Id="rId4" Type="http://schemas.openxmlformats.org/officeDocument/2006/relationships/font" Target="fonts/EBGaramond-italic.ttf"/><Relationship Id="rId9" Type="http://schemas.openxmlformats.org/officeDocument/2006/relationships/font" Target="fonts/HelveticaNeue-boldItalic.ttf"/><Relationship Id="rId5" Type="http://schemas.openxmlformats.org/officeDocument/2006/relationships/font" Target="fonts/EBGaramond-boldItalic.ttf"/><Relationship Id="rId6" Type="http://schemas.openxmlformats.org/officeDocument/2006/relationships/font" Target="fonts/HelveticaNeue-regular.ttf"/><Relationship Id="rId7" Type="http://schemas.openxmlformats.org/officeDocument/2006/relationships/font" Target="fonts/HelveticaNeue-bold.ttf"/><Relationship Id="rId8" Type="http://schemas.openxmlformats.org/officeDocument/2006/relationships/font" Target="fonts/HelveticaNeue-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TNIptywYhiufwTb9EVm/XiqI2g==">CgMxLjAaHgoBMBIZChcICVITChF0YWJsZS5qZnN2bjVucmdzbzgAciExZktMWkI3ZUE4djM4bTlGeTBwZTd3OUh3c2dDRlBBNkE=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2023-11-25T03:11:00Z</dcterms:created>
  <dc:creator>José Manuel López cruz</dc:creator>
</cp:coreProperties>
</file>