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4644"/>
        <w:tblW w:w="9792" w:type="dxa"/>
        <w:tblLook w:val="04A0" w:firstRow="1" w:lastRow="0" w:firstColumn="1" w:lastColumn="0" w:noHBand="0" w:noVBand="1"/>
      </w:tblPr>
      <w:tblGrid>
        <w:gridCol w:w="2447"/>
        <w:gridCol w:w="2447"/>
        <w:gridCol w:w="2449"/>
        <w:gridCol w:w="2449"/>
      </w:tblGrid>
      <w:tr w:rsidR="00B3541C" w:rsidTr="002865E9">
        <w:trPr>
          <w:trHeight w:val="523"/>
        </w:trPr>
        <w:tc>
          <w:tcPr>
            <w:tcW w:w="2447" w:type="dxa"/>
          </w:tcPr>
          <w:p w:rsidR="00B3541C" w:rsidRPr="0028369D" w:rsidRDefault="00B3541C" w:rsidP="002865E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Dato</w:t>
            </w:r>
          </w:p>
        </w:tc>
        <w:tc>
          <w:tcPr>
            <w:tcW w:w="2447" w:type="dxa"/>
          </w:tcPr>
          <w:p w:rsidR="00B3541C" w:rsidRPr="0028369D" w:rsidRDefault="00B3541C" w:rsidP="002865E9">
            <w:pPr>
              <w:rPr>
                <w:rFonts w:ascii="Arial" w:hAnsi="Arial" w:cs="Arial"/>
                <w:b/>
                <w:sz w:val="24"/>
              </w:rPr>
            </w:pPr>
            <w:r w:rsidRPr="0028369D">
              <w:rPr>
                <w:rFonts w:ascii="Arial" w:hAnsi="Arial" w:cs="Arial"/>
                <w:b/>
                <w:sz w:val="24"/>
              </w:rPr>
              <w:t>Mola completa</w:t>
            </w:r>
          </w:p>
        </w:tc>
        <w:tc>
          <w:tcPr>
            <w:tcW w:w="2449" w:type="dxa"/>
          </w:tcPr>
          <w:p w:rsidR="00B3541C" w:rsidRPr="0028369D" w:rsidRDefault="00B3541C" w:rsidP="002865E9">
            <w:pPr>
              <w:rPr>
                <w:rFonts w:ascii="Arial" w:hAnsi="Arial" w:cs="Arial"/>
                <w:b/>
                <w:sz w:val="24"/>
              </w:rPr>
            </w:pPr>
            <w:r w:rsidRPr="0028369D">
              <w:rPr>
                <w:rFonts w:ascii="Arial" w:hAnsi="Arial" w:cs="Arial"/>
                <w:b/>
                <w:sz w:val="24"/>
              </w:rPr>
              <w:t>Mola parcial</w:t>
            </w:r>
          </w:p>
        </w:tc>
        <w:tc>
          <w:tcPr>
            <w:tcW w:w="2449" w:type="dxa"/>
          </w:tcPr>
          <w:p w:rsidR="00B3541C" w:rsidRPr="0028369D" w:rsidRDefault="00B3541C" w:rsidP="002865E9">
            <w:pPr>
              <w:rPr>
                <w:rFonts w:ascii="Arial" w:hAnsi="Arial" w:cs="Arial"/>
                <w:b/>
                <w:sz w:val="24"/>
              </w:rPr>
            </w:pPr>
            <w:r w:rsidRPr="0028369D">
              <w:rPr>
                <w:rFonts w:ascii="Arial" w:hAnsi="Arial" w:cs="Arial"/>
                <w:b/>
                <w:sz w:val="24"/>
              </w:rPr>
              <w:t>Neoflacia trofoblastica</w:t>
            </w:r>
          </w:p>
        </w:tc>
      </w:tr>
      <w:tr w:rsidR="00B3541C" w:rsidTr="002865E9">
        <w:trPr>
          <w:trHeight w:val="251"/>
        </w:trPr>
        <w:tc>
          <w:tcPr>
            <w:tcW w:w="2447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 xml:space="preserve">Tipo </w:t>
            </w:r>
          </w:p>
        </w:tc>
        <w:tc>
          <w:tcPr>
            <w:tcW w:w="2447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 xml:space="preserve">Benigna </w:t>
            </w:r>
          </w:p>
        </w:tc>
        <w:tc>
          <w:tcPr>
            <w:tcW w:w="2449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 xml:space="preserve">Benigna </w:t>
            </w:r>
          </w:p>
        </w:tc>
        <w:tc>
          <w:tcPr>
            <w:tcW w:w="2449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 xml:space="preserve">Maligna </w:t>
            </w:r>
          </w:p>
        </w:tc>
      </w:tr>
      <w:tr w:rsidR="00B3541C" w:rsidTr="002865E9">
        <w:trPr>
          <w:trHeight w:val="251"/>
        </w:trPr>
        <w:tc>
          <w:tcPr>
            <w:tcW w:w="2447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 xml:space="preserve">Coricitipo </w:t>
            </w:r>
          </w:p>
        </w:tc>
        <w:tc>
          <w:tcPr>
            <w:tcW w:w="2447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>46 xx (paterno)</w:t>
            </w:r>
          </w:p>
        </w:tc>
        <w:tc>
          <w:tcPr>
            <w:tcW w:w="2449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>Triploide 69, xxy</w:t>
            </w:r>
          </w:p>
        </w:tc>
        <w:tc>
          <w:tcPr>
            <w:tcW w:w="2449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 xml:space="preserve">Variable </w:t>
            </w:r>
          </w:p>
        </w:tc>
      </w:tr>
      <w:tr w:rsidR="00B3541C" w:rsidTr="002865E9">
        <w:trPr>
          <w:trHeight w:val="502"/>
        </w:trPr>
        <w:tc>
          <w:tcPr>
            <w:tcW w:w="2447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 xml:space="preserve">Embrión </w:t>
            </w:r>
          </w:p>
        </w:tc>
        <w:tc>
          <w:tcPr>
            <w:tcW w:w="2447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 xml:space="preserve">Ausente </w:t>
            </w:r>
          </w:p>
        </w:tc>
        <w:tc>
          <w:tcPr>
            <w:tcW w:w="2449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 xml:space="preserve">Presente anormal </w:t>
            </w:r>
          </w:p>
        </w:tc>
        <w:tc>
          <w:tcPr>
            <w:tcW w:w="2449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 xml:space="preserve">No aplica </w:t>
            </w:r>
          </w:p>
        </w:tc>
      </w:tr>
      <w:tr w:rsidR="00B3541C" w:rsidTr="002865E9">
        <w:trPr>
          <w:trHeight w:val="523"/>
        </w:trPr>
        <w:tc>
          <w:tcPr>
            <w:tcW w:w="2447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 xml:space="preserve">Vellosidades </w:t>
            </w:r>
          </w:p>
        </w:tc>
        <w:tc>
          <w:tcPr>
            <w:tcW w:w="2447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 xml:space="preserve">Endomatosas difusas </w:t>
            </w:r>
          </w:p>
        </w:tc>
        <w:tc>
          <w:tcPr>
            <w:tcW w:w="2449" w:type="dxa"/>
          </w:tcPr>
          <w:p w:rsidR="00B3541C" w:rsidRPr="002865E9" w:rsidRDefault="002865E9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>Mixtas normales</w:t>
            </w:r>
            <w:r w:rsidR="00B3541C" w:rsidRPr="002865E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449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 xml:space="preserve">No aplica </w:t>
            </w:r>
          </w:p>
        </w:tc>
      </w:tr>
      <w:tr w:rsidR="00B3541C" w:rsidTr="002865E9">
        <w:trPr>
          <w:trHeight w:val="502"/>
        </w:trPr>
        <w:tc>
          <w:tcPr>
            <w:tcW w:w="2447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 xml:space="preserve">Pralleracion </w:t>
            </w:r>
          </w:p>
        </w:tc>
        <w:tc>
          <w:tcPr>
            <w:tcW w:w="2447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 xml:space="preserve">Difusa intensa </w:t>
            </w:r>
          </w:p>
        </w:tc>
        <w:tc>
          <w:tcPr>
            <w:tcW w:w="2449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>Focal, leve moderada</w:t>
            </w:r>
          </w:p>
        </w:tc>
        <w:tc>
          <w:tcPr>
            <w:tcW w:w="2449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 xml:space="preserve">Invasiva </w:t>
            </w:r>
          </w:p>
        </w:tc>
      </w:tr>
      <w:tr w:rsidR="00B3541C" w:rsidTr="002865E9">
        <w:trPr>
          <w:trHeight w:val="523"/>
        </w:trPr>
        <w:tc>
          <w:tcPr>
            <w:tcW w:w="2447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>HCG</w:t>
            </w:r>
          </w:p>
        </w:tc>
        <w:tc>
          <w:tcPr>
            <w:tcW w:w="2447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 xml:space="preserve">Elevada </w:t>
            </w:r>
          </w:p>
        </w:tc>
        <w:tc>
          <w:tcPr>
            <w:tcW w:w="2449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 xml:space="preserve">Moderado elevado </w:t>
            </w:r>
          </w:p>
        </w:tc>
        <w:tc>
          <w:tcPr>
            <w:tcW w:w="2449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 xml:space="preserve">Elevado persistente </w:t>
            </w:r>
          </w:p>
        </w:tc>
      </w:tr>
      <w:tr w:rsidR="00B3541C" w:rsidTr="002865E9">
        <w:trPr>
          <w:trHeight w:val="502"/>
        </w:trPr>
        <w:tc>
          <w:tcPr>
            <w:tcW w:w="2447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 xml:space="preserve">Clínica típica </w:t>
            </w:r>
          </w:p>
        </w:tc>
        <w:tc>
          <w:tcPr>
            <w:tcW w:w="2447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 xml:space="preserve">Sangrado uterino </w:t>
            </w:r>
          </w:p>
        </w:tc>
        <w:tc>
          <w:tcPr>
            <w:tcW w:w="2449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 xml:space="preserve">Aborto fallido </w:t>
            </w:r>
          </w:p>
        </w:tc>
        <w:tc>
          <w:tcPr>
            <w:tcW w:w="2449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 xml:space="preserve">Sangrado persistente </w:t>
            </w:r>
          </w:p>
        </w:tc>
      </w:tr>
      <w:tr w:rsidR="00B3541C" w:rsidTr="002865E9">
        <w:trPr>
          <w:trHeight w:val="523"/>
        </w:trPr>
        <w:tc>
          <w:tcPr>
            <w:tcW w:w="2447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 xml:space="preserve">Enfermedad persistente </w:t>
            </w:r>
          </w:p>
        </w:tc>
        <w:tc>
          <w:tcPr>
            <w:tcW w:w="2447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>15-20%</w:t>
            </w:r>
          </w:p>
        </w:tc>
        <w:tc>
          <w:tcPr>
            <w:tcW w:w="2449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>1-5%</w:t>
            </w:r>
          </w:p>
        </w:tc>
        <w:tc>
          <w:tcPr>
            <w:tcW w:w="2449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 xml:space="preserve">Alta </w:t>
            </w:r>
          </w:p>
        </w:tc>
      </w:tr>
      <w:tr w:rsidR="00B3541C" w:rsidTr="002865E9">
        <w:trPr>
          <w:trHeight w:val="502"/>
        </w:trPr>
        <w:tc>
          <w:tcPr>
            <w:tcW w:w="2447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 xml:space="preserve">Potencial maligno </w:t>
            </w:r>
          </w:p>
        </w:tc>
        <w:tc>
          <w:tcPr>
            <w:tcW w:w="2447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 xml:space="preserve">Alto </w:t>
            </w:r>
          </w:p>
        </w:tc>
        <w:tc>
          <w:tcPr>
            <w:tcW w:w="2449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 xml:space="preserve">Bajo </w:t>
            </w:r>
          </w:p>
        </w:tc>
        <w:tc>
          <w:tcPr>
            <w:tcW w:w="2449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 xml:space="preserve">Muy alto </w:t>
            </w:r>
          </w:p>
        </w:tc>
      </w:tr>
      <w:tr w:rsidR="00B3541C" w:rsidTr="002865E9">
        <w:trPr>
          <w:trHeight w:val="796"/>
        </w:trPr>
        <w:tc>
          <w:tcPr>
            <w:tcW w:w="2447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 xml:space="preserve">Factores de riesgo </w:t>
            </w:r>
          </w:p>
        </w:tc>
        <w:tc>
          <w:tcPr>
            <w:tcW w:w="2447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>&gt;40 años dieta vitamina (A)</w:t>
            </w:r>
          </w:p>
        </w:tc>
        <w:tc>
          <w:tcPr>
            <w:tcW w:w="2449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 xml:space="preserve">Edodaversada aborto previo </w:t>
            </w:r>
          </w:p>
        </w:tc>
        <w:tc>
          <w:tcPr>
            <w:tcW w:w="2449" w:type="dxa"/>
          </w:tcPr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 xml:space="preserve">Mola previa </w:t>
            </w:r>
          </w:p>
          <w:p w:rsidR="00B3541C" w:rsidRPr="002865E9" w:rsidRDefault="00B3541C" w:rsidP="002865E9">
            <w:pPr>
              <w:rPr>
                <w:rFonts w:ascii="Arial" w:hAnsi="Arial" w:cs="Arial"/>
                <w:sz w:val="24"/>
              </w:rPr>
            </w:pPr>
            <w:r w:rsidRPr="002865E9">
              <w:rPr>
                <w:rFonts w:ascii="Arial" w:hAnsi="Arial" w:cs="Arial"/>
                <w:sz w:val="24"/>
              </w:rPr>
              <w:t>Edad materna avanzada</w:t>
            </w:r>
          </w:p>
        </w:tc>
      </w:tr>
    </w:tbl>
    <w:p w:rsidR="002865E9" w:rsidRDefault="002865E9"/>
    <w:p w:rsidR="002865E9" w:rsidRPr="002865E9" w:rsidRDefault="002865E9" w:rsidP="002865E9"/>
    <w:p w:rsidR="002865E9" w:rsidRPr="002865E9" w:rsidRDefault="002865E9" w:rsidP="002865E9"/>
    <w:p w:rsidR="002865E9" w:rsidRPr="002865E9" w:rsidRDefault="002865E9" w:rsidP="002865E9"/>
    <w:p w:rsidR="002865E9" w:rsidRPr="002865E9" w:rsidRDefault="002865E9" w:rsidP="002865E9"/>
    <w:p w:rsidR="002865E9" w:rsidRPr="002865E9" w:rsidRDefault="002865E9" w:rsidP="002865E9"/>
    <w:p w:rsidR="002865E9" w:rsidRPr="002865E9" w:rsidRDefault="002865E9" w:rsidP="002865E9"/>
    <w:p w:rsidR="002865E9" w:rsidRPr="002865E9" w:rsidRDefault="002865E9" w:rsidP="002865E9"/>
    <w:p w:rsidR="002865E9" w:rsidRDefault="002865E9" w:rsidP="002865E9">
      <w:pPr>
        <w:tabs>
          <w:tab w:val="left" w:pos="6813"/>
        </w:tabs>
      </w:pPr>
      <w:r>
        <w:tab/>
      </w:r>
    </w:p>
    <w:p w:rsidR="002865E9" w:rsidRDefault="002865E9" w:rsidP="002865E9">
      <w:pPr>
        <w:tabs>
          <w:tab w:val="left" w:pos="6813"/>
        </w:tabs>
      </w:pPr>
    </w:p>
    <w:p w:rsidR="002865E9" w:rsidRDefault="002865E9" w:rsidP="002865E9">
      <w:pPr>
        <w:tabs>
          <w:tab w:val="left" w:pos="6813"/>
        </w:tabs>
      </w:pPr>
    </w:p>
    <w:p w:rsidR="002865E9" w:rsidRDefault="002865E9" w:rsidP="002865E9">
      <w:pPr>
        <w:tabs>
          <w:tab w:val="left" w:pos="6813"/>
        </w:tabs>
      </w:pPr>
    </w:p>
    <w:p w:rsidR="002865E9" w:rsidRDefault="002865E9" w:rsidP="002865E9">
      <w:pPr>
        <w:tabs>
          <w:tab w:val="left" w:pos="6813"/>
        </w:tabs>
      </w:pPr>
    </w:p>
    <w:p w:rsidR="002865E9" w:rsidRDefault="002865E9" w:rsidP="002865E9">
      <w:pPr>
        <w:tabs>
          <w:tab w:val="left" w:pos="6813"/>
        </w:tabs>
      </w:pPr>
    </w:p>
    <w:p w:rsidR="002865E9" w:rsidRDefault="002865E9" w:rsidP="002865E9">
      <w:pPr>
        <w:tabs>
          <w:tab w:val="left" w:pos="6813"/>
        </w:tabs>
      </w:pPr>
    </w:p>
    <w:p w:rsidR="002865E9" w:rsidRDefault="002865E9" w:rsidP="002865E9">
      <w:pPr>
        <w:tabs>
          <w:tab w:val="left" w:pos="6813"/>
        </w:tabs>
      </w:pPr>
    </w:p>
    <w:p w:rsidR="002865E9" w:rsidRDefault="002865E9" w:rsidP="002865E9">
      <w:pPr>
        <w:tabs>
          <w:tab w:val="left" w:pos="6813"/>
        </w:tabs>
      </w:pPr>
    </w:p>
    <w:tbl>
      <w:tblPr>
        <w:tblStyle w:val="Tablaconcuadrcula"/>
        <w:tblpPr w:leftFromText="141" w:rightFromText="141" w:vertAnchor="page" w:horzAnchor="page" w:tblpX="985" w:tblpY="5890"/>
        <w:tblW w:w="104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4"/>
        <w:gridCol w:w="2084"/>
        <w:gridCol w:w="2085"/>
        <w:gridCol w:w="2085"/>
        <w:gridCol w:w="2086"/>
      </w:tblGrid>
      <w:tr w:rsidR="002865E9" w:rsidTr="00421C58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0424" w:type="dxa"/>
            <w:gridSpan w:val="5"/>
          </w:tcPr>
          <w:p w:rsidR="002865E9" w:rsidRPr="002865E9" w:rsidRDefault="002865E9" w:rsidP="00421C58">
            <w:pPr>
              <w:tabs>
                <w:tab w:val="left" w:pos="6813"/>
              </w:tabs>
              <w:spacing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EMBARAZO ECTOPICO</w:t>
            </w:r>
          </w:p>
        </w:tc>
      </w:tr>
      <w:tr w:rsidR="002865E9" w:rsidTr="0042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084" w:type="dxa"/>
          </w:tcPr>
          <w:p w:rsidR="002865E9" w:rsidRPr="00421C58" w:rsidRDefault="002865E9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 xml:space="preserve">Tipo </w:t>
            </w:r>
          </w:p>
        </w:tc>
        <w:tc>
          <w:tcPr>
            <w:tcW w:w="2084" w:type="dxa"/>
          </w:tcPr>
          <w:p w:rsidR="002865E9" w:rsidRPr="00421C58" w:rsidRDefault="002865E9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 xml:space="preserve">Sitio </w:t>
            </w:r>
          </w:p>
        </w:tc>
        <w:tc>
          <w:tcPr>
            <w:tcW w:w="2085" w:type="dxa"/>
          </w:tcPr>
          <w:p w:rsidR="002865E9" w:rsidRPr="00421C58" w:rsidRDefault="002865E9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 xml:space="preserve">Frecuencia </w:t>
            </w:r>
          </w:p>
        </w:tc>
        <w:tc>
          <w:tcPr>
            <w:tcW w:w="2085" w:type="dxa"/>
          </w:tcPr>
          <w:p w:rsidR="002865E9" w:rsidRPr="00421C58" w:rsidRDefault="002865E9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 xml:space="preserve">DX </w:t>
            </w:r>
          </w:p>
        </w:tc>
        <w:tc>
          <w:tcPr>
            <w:tcW w:w="2086" w:type="dxa"/>
          </w:tcPr>
          <w:p w:rsidR="002865E9" w:rsidRPr="00421C58" w:rsidRDefault="00421C58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 xml:space="preserve">TX </w:t>
            </w:r>
          </w:p>
        </w:tc>
      </w:tr>
      <w:tr w:rsidR="002865E9" w:rsidTr="0042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2084" w:type="dxa"/>
          </w:tcPr>
          <w:p w:rsidR="002865E9" w:rsidRPr="00421C58" w:rsidRDefault="002865E9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 xml:space="preserve">Tubario </w:t>
            </w:r>
          </w:p>
        </w:tc>
        <w:tc>
          <w:tcPr>
            <w:tcW w:w="2084" w:type="dxa"/>
          </w:tcPr>
          <w:p w:rsidR="002865E9" w:rsidRPr="00421C58" w:rsidRDefault="002865E9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 xml:space="preserve">Trompas </w:t>
            </w:r>
          </w:p>
        </w:tc>
        <w:tc>
          <w:tcPr>
            <w:tcW w:w="2085" w:type="dxa"/>
          </w:tcPr>
          <w:p w:rsidR="002865E9" w:rsidRPr="00421C58" w:rsidRDefault="002865E9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>95 – 96%</w:t>
            </w:r>
          </w:p>
        </w:tc>
        <w:tc>
          <w:tcPr>
            <w:tcW w:w="2085" w:type="dxa"/>
          </w:tcPr>
          <w:p w:rsidR="002865E9" w:rsidRPr="00421C58" w:rsidRDefault="002865E9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>HCGTU56 transvaginal</w:t>
            </w:r>
          </w:p>
        </w:tc>
        <w:tc>
          <w:tcPr>
            <w:tcW w:w="2086" w:type="dxa"/>
          </w:tcPr>
          <w:p w:rsidR="002865E9" w:rsidRPr="00421C58" w:rsidRDefault="00421C58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 xml:space="preserve">Metrotrejate o cirugía </w:t>
            </w:r>
          </w:p>
        </w:tc>
      </w:tr>
      <w:tr w:rsidR="002865E9" w:rsidTr="0042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2084" w:type="dxa"/>
          </w:tcPr>
          <w:p w:rsidR="002865E9" w:rsidRPr="00421C58" w:rsidRDefault="002865E9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 xml:space="preserve">Abdominal </w:t>
            </w:r>
          </w:p>
        </w:tc>
        <w:tc>
          <w:tcPr>
            <w:tcW w:w="2084" w:type="dxa"/>
          </w:tcPr>
          <w:p w:rsidR="002865E9" w:rsidRPr="00421C58" w:rsidRDefault="002865E9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 xml:space="preserve">Cavidad peritoneal </w:t>
            </w:r>
          </w:p>
        </w:tc>
        <w:tc>
          <w:tcPr>
            <w:tcW w:w="2085" w:type="dxa"/>
          </w:tcPr>
          <w:p w:rsidR="002865E9" w:rsidRPr="00421C58" w:rsidRDefault="002865E9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>1%</w:t>
            </w:r>
          </w:p>
        </w:tc>
        <w:tc>
          <w:tcPr>
            <w:tcW w:w="2085" w:type="dxa"/>
          </w:tcPr>
          <w:p w:rsidR="002865E9" w:rsidRPr="00421C58" w:rsidRDefault="002865E9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>RMN, TC USG</w:t>
            </w:r>
          </w:p>
        </w:tc>
        <w:tc>
          <w:tcPr>
            <w:tcW w:w="2086" w:type="dxa"/>
          </w:tcPr>
          <w:p w:rsidR="002865E9" w:rsidRPr="00421C58" w:rsidRDefault="00421C58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 xml:space="preserve">Cirugía + con placenta </w:t>
            </w:r>
          </w:p>
        </w:tc>
      </w:tr>
      <w:tr w:rsidR="002865E9" w:rsidTr="0042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084" w:type="dxa"/>
          </w:tcPr>
          <w:p w:rsidR="002865E9" w:rsidRPr="00421C58" w:rsidRDefault="002865E9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 xml:space="preserve">Ovario </w:t>
            </w:r>
          </w:p>
        </w:tc>
        <w:tc>
          <w:tcPr>
            <w:tcW w:w="2084" w:type="dxa"/>
          </w:tcPr>
          <w:p w:rsidR="002865E9" w:rsidRPr="00421C58" w:rsidRDefault="002865E9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 xml:space="preserve">Ovario </w:t>
            </w:r>
          </w:p>
        </w:tc>
        <w:tc>
          <w:tcPr>
            <w:tcW w:w="2085" w:type="dxa"/>
          </w:tcPr>
          <w:p w:rsidR="002865E9" w:rsidRPr="00421C58" w:rsidRDefault="002865E9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>&lt;1%</w:t>
            </w:r>
          </w:p>
        </w:tc>
        <w:tc>
          <w:tcPr>
            <w:tcW w:w="2085" w:type="dxa"/>
          </w:tcPr>
          <w:p w:rsidR="002865E9" w:rsidRPr="00421C58" w:rsidRDefault="00421C58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 xml:space="preserve">USG clínica </w:t>
            </w:r>
          </w:p>
        </w:tc>
        <w:tc>
          <w:tcPr>
            <w:tcW w:w="2086" w:type="dxa"/>
          </w:tcPr>
          <w:p w:rsidR="002865E9" w:rsidRPr="00421C58" w:rsidRDefault="00421C58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 xml:space="preserve">Cirugía ablación </w:t>
            </w:r>
          </w:p>
        </w:tc>
      </w:tr>
      <w:tr w:rsidR="002865E9" w:rsidTr="0042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084" w:type="dxa"/>
          </w:tcPr>
          <w:p w:rsidR="002865E9" w:rsidRPr="00421C58" w:rsidRDefault="002865E9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 xml:space="preserve">Cervical </w:t>
            </w:r>
          </w:p>
        </w:tc>
        <w:tc>
          <w:tcPr>
            <w:tcW w:w="2084" w:type="dxa"/>
          </w:tcPr>
          <w:p w:rsidR="002865E9" w:rsidRPr="00421C58" w:rsidRDefault="002865E9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 xml:space="preserve">Canal cervical </w:t>
            </w:r>
          </w:p>
        </w:tc>
        <w:tc>
          <w:tcPr>
            <w:tcW w:w="2085" w:type="dxa"/>
          </w:tcPr>
          <w:p w:rsidR="002865E9" w:rsidRPr="00421C58" w:rsidRDefault="002865E9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>&lt;1%</w:t>
            </w:r>
          </w:p>
        </w:tc>
        <w:tc>
          <w:tcPr>
            <w:tcW w:w="2085" w:type="dxa"/>
          </w:tcPr>
          <w:p w:rsidR="002865E9" w:rsidRPr="00421C58" w:rsidRDefault="00421C58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 xml:space="preserve">USG + HCG </w:t>
            </w:r>
          </w:p>
        </w:tc>
        <w:tc>
          <w:tcPr>
            <w:tcW w:w="2086" w:type="dxa"/>
          </w:tcPr>
          <w:p w:rsidR="002865E9" w:rsidRPr="00421C58" w:rsidRDefault="00421C58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 xml:space="preserve">MTX, legrado </w:t>
            </w:r>
          </w:p>
        </w:tc>
      </w:tr>
      <w:tr w:rsidR="002865E9" w:rsidTr="0042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2084" w:type="dxa"/>
          </w:tcPr>
          <w:p w:rsidR="002865E9" w:rsidRPr="00421C58" w:rsidRDefault="002865E9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 xml:space="preserve">Cicatriz de </w:t>
            </w:r>
            <w:r w:rsidR="00421C58" w:rsidRPr="00421C58">
              <w:rPr>
                <w:rFonts w:ascii="Arial" w:hAnsi="Arial" w:cs="Arial"/>
                <w:sz w:val="24"/>
              </w:rPr>
              <w:t>cesárea</w:t>
            </w:r>
            <w:r w:rsidRPr="00421C58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084" w:type="dxa"/>
          </w:tcPr>
          <w:p w:rsidR="002865E9" w:rsidRPr="00421C58" w:rsidRDefault="002865E9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 xml:space="preserve">Miometrio anterior </w:t>
            </w:r>
          </w:p>
        </w:tc>
        <w:tc>
          <w:tcPr>
            <w:tcW w:w="2085" w:type="dxa"/>
          </w:tcPr>
          <w:p w:rsidR="002865E9" w:rsidRPr="00421C58" w:rsidRDefault="002865E9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>&lt;1%</w:t>
            </w:r>
          </w:p>
        </w:tc>
        <w:tc>
          <w:tcPr>
            <w:tcW w:w="2085" w:type="dxa"/>
          </w:tcPr>
          <w:p w:rsidR="002865E9" w:rsidRPr="00421C58" w:rsidRDefault="00421C58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 xml:space="preserve">USG, saco en cicatriz </w:t>
            </w:r>
          </w:p>
        </w:tc>
        <w:tc>
          <w:tcPr>
            <w:tcW w:w="2086" w:type="dxa"/>
          </w:tcPr>
          <w:p w:rsidR="002865E9" w:rsidRPr="00421C58" w:rsidRDefault="00421C58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 xml:space="preserve">MTX legrado </w:t>
            </w:r>
          </w:p>
        </w:tc>
      </w:tr>
      <w:tr w:rsidR="002865E9" w:rsidTr="0042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084" w:type="dxa"/>
          </w:tcPr>
          <w:p w:rsidR="002865E9" w:rsidRPr="00421C58" w:rsidRDefault="002865E9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 xml:space="preserve">Ligamento ancho </w:t>
            </w:r>
          </w:p>
        </w:tc>
        <w:tc>
          <w:tcPr>
            <w:tcW w:w="2084" w:type="dxa"/>
          </w:tcPr>
          <w:p w:rsidR="002865E9" w:rsidRPr="00421C58" w:rsidRDefault="002865E9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 xml:space="preserve">Retroperitoneal </w:t>
            </w:r>
          </w:p>
        </w:tc>
        <w:tc>
          <w:tcPr>
            <w:tcW w:w="2085" w:type="dxa"/>
          </w:tcPr>
          <w:p w:rsidR="002865E9" w:rsidRPr="00421C58" w:rsidRDefault="002865E9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 xml:space="preserve">Muy Raro </w:t>
            </w:r>
          </w:p>
        </w:tc>
        <w:tc>
          <w:tcPr>
            <w:tcW w:w="2085" w:type="dxa"/>
          </w:tcPr>
          <w:p w:rsidR="002865E9" w:rsidRPr="00421C58" w:rsidRDefault="00421C58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 xml:space="preserve">Laparoscopia </w:t>
            </w:r>
          </w:p>
        </w:tc>
        <w:tc>
          <w:tcPr>
            <w:tcW w:w="2086" w:type="dxa"/>
          </w:tcPr>
          <w:p w:rsidR="002865E9" w:rsidRPr="00421C58" w:rsidRDefault="00421C58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 xml:space="preserve">Cirugía </w:t>
            </w:r>
          </w:p>
        </w:tc>
      </w:tr>
      <w:tr w:rsidR="002865E9" w:rsidTr="00421C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2084" w:type="dxa"/>
          </w:tcPr>
          <w:p w:rsidR="002865E9" w:rsidRPr="00421C58" w:rsidRDefault="00421C58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>Heterópico</w:t>
            </w:r>
            <w:r w:rsidR="002865E9" w:rsidRPr="00421C58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084" w:type="dxa"/>
          </w:tcPr>
          <w:p w:rsidR="002865E9" w:rsidRPr="00421C58" w:rsidRDefault="00421C58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>Útero</w:t>
            </w:r>
            <w:r w:rsidR="002865E9" w:rsidRPr="00421C58">
              <w:rPr>
                <w:rFonts w:ascii="Arial" w:hAnsi="Arial" w:cs="Arial"/>
                <w:sz w:val="24"/>
              </w:rPr>
              <w:t xml:space="preserve"> + </w:t>
            </w:r>
            <w:r w:rsidRPr="00421C58">
              <w:rPr>
                <w:rFonts w:ascii="Arial" w:hAnsi="Arial" w:cs="Arial"/>
                <w:sz w:val="24"/>
              </w:rPr>
              <w:t>atrocito</w:t>
            </w:r>
            <w:r w:rsidR="002865E9" w:rsidRPr="00421C58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085" w:type="dxa"/>
          </w:tcPr>
          <w:p w:rsidR="002865E9" w:rsidRPr="00421C58" w:rsidRDefault="002865E9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 xml:space="preserve">Raro </w:t>
            </w:r>
          </w:p>
        </w:tc>
        <w:tc>
          <w:tcPr>
            <w:tcW w:w="2085" w:type="dxa"/>
          </w:tcPr>
          <w:p w:rsidR="002865E9" w:rsidRPr="00421C58" w:rsidRDefault="00421C58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 xml:space="preserve">USG + HCG </w:t>
            </w:r>
          </w:p>
        </w:tc>
        <w:tc>
          <w:tcPr>
            <w:tcW w:w="2086" w:type="dxa"/>
          </w:tcPr>
          <w:p w:rsidR="002865E9" w:rsidRPr="00421C58" w:rsidRDefault="00421C58" w:rsidP="00421C58">
            <w:pPr>
              <w:tabs>
                <w:tab w:val="left" w:pos="6813"/>
              </w:tabs>
              <w:rPr>
                <w:rFonts w:ascii="Arial" w:hAnsi="Arial" w:cs="Arial"/>
                <w:sz w:val="24"/>
              </w:rPr>
            </w:pPr>
            <w:r w:rsidRPr="00421C58">
              <w:rPr>
                <w:rFonts w:ascii="Arial" w:hAnsi="Arial" w:cs="Arial"/>
                <w:sz w:val="24"/>
              </w:rPr>
              <w:t xml:space="preserve">Cirugía MTX selectivo </w:t>
            </w:r>
          </w:p>
        </w:tc>
      </w:tr>
    </w:tbl>
    <w:p w:rsidR="002865E9" w:rsidRPr="002865E9" w:rsidRDefault="002865E9" w:rsidP="002865E9">
      <w:pPr>
        <w:tabs>
          <w:tab w:val="left" w:pos="6813"/>
        </w:tabs>
      </w:pPr>
    </w:p>
    <w:p w:rsidR="002865E9" w:rsidRPr="002865E9" w:rsidRDefault="002865E9" w:rsidP="002865E9"/>
    <w:p w:rsidR="002865E9" w:rsidRPr="002865E9" w:rsidRDefault="002865E9" w:rsidP="002865E9"/>
    <w:p w:rsidR="002865E9" w:rsidRPr="002865E9" w:rsidRDefault="002865E9" w:rsidP="002865E9"/>
    <w:p w:rsidR="002865E9" w:rsidRPr="002865E9" w:rsidRDefault="002865E9" w:rsidP="002865E9"/>
    <w:p w:rsidR="002865E9" w:rsidRPr="002865E9" w:rsidRDefault="002865E9" w:rsidP="002865E9"/>
    <w:p w:rsidR="002865E9" w:rsidRPr="002865E9" w:rsidRDefault="002865E9" w:rsidP="002865E9"/>
    <w:p w:rsidR="002865E9" w:rsidRPr="002865E9" w:rsidRDefault="002865E9" w:rsidP="002865E9"/>
    <w:p w:rsidR="002865E9" w:rsidRPr="002865E9" w:rsidRDefault="002865E9" w:rsidP="002865E9"/>
    <w:p w:rsidR="002865E9" w:rsidRPr="002865E9" w:rsidRDefault="002865E9" w:rsidP="002865E9"/>
    <w:p w:rsidR="00D13954" w:rsidRDefault="0017505B" w:rsidP="002865E9"/>
    <w:p w:rsidR="00421C58" w:rsidRDefault="00421C58" w:rsidP="002865E9"/>
    <w:p w:rsidR="00421C58" w:rsidRDefault="00421C58" w:rsidP="002865E9"/>
    <w:p w:rsidR="00421C58" w:rsidRDefault="00421C58" w:rsidP="002865E9"/>
    <w:tbl>
      <w:tblPr>
        <w:tblStyle w:val="Tablaconcuadrcula"/>
        <w:tblpPr w:leftFromText="141" w:rightFromText="141" w:vertAnchor="page" w:horzAnchor="margin" w:tblpY="3139"/>
        <w:tblW w:w="100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7"/>
        <w:gridCol w:w="5027"/>
      </w:tblGrid>
      <w:tr w:rsidR="00B64340" w:rsidTr="00B64340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0054" w:type="dxa"/>
            <w:gridSpan w:val="2"/>
          </w:tcPr>
          <w:p w:rsidR="00B64340" w:rsidRPr="00421C58" w:rsidRDefault="00B64340" w:rsidP="00B64340">
            <w:pPr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SOP </w:t>
            </w:r>
          </w:p>
        </w:tc>
      </w:tr>
      <w:tr w:rsidR="00B64340" w:rsidTr="00B643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83"/>
        </w:trPr>
        <w:tc>
          <w:tcPr>
            <w:tcW w:w="5027" w:type="dxa"/>
          </w:tcPr>
          <w:p w:rsidR="00B64340" w:rsidRPr="00B64340" w:rsidRDefault="00B64340" w:rsidP="00B64340">
            <w:pPr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 xml:space="preserve">Diagnostico </w:t>
            </w:r>
          </w:p>
        </w:tc>
        <w:tc>
          <w:tcPr>
            <w:tcW w:w="5027" w:type="dxa"/>
          </w:tcPr>
          <w:p w:rsidR="00B64340" w:rsidRPr="00B64340" w:rsidRDefault="00B64340" w:rsidP="00B6434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 xml:space="preserve">Hiperandrogenismo (acné, calvicie) </w:t>
            </w:r>
          </w:p>
          <w:p w:rsidR="00B64340" w:rsidRPr="00B64340" w:rsidRDefault="00B64340" w:rsidP="00B6434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>Alteraciones menstruales (amenorrea)</w:t>
            </w:r>
          </w:p>
          <w:p w:rsidR="00B64340" w:rsidRPr="00B64340" w:rsidRDefault="00B64340" w:rsidP="00B6434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 xml:space="preserve">USG &gt;12 quistes </w:t>
            </w:r>
          </w:p>
        </w:tc>
      </w:tr>
      <w:tr w:rsidR="00B64340" w:rsidTr="00B643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30"/>
        </w:trPr>
        <w:tc>
          <w:tcPr>
            <w:tcW w:w="5027" w:type="dxa"/>
          </w:tcPr>
          <w:p w:rsidR="00B64340" w:rsidRPr="00B64340" w:rsidRDefault="00B64340" w:rsidP="00B64340">
            <w:pPr>
              <w:jc w:val="center"/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>DX</w:t>
            </w:r>
          </w:p>
          <w:p w:rsidR="00B64340" w:rsidRPr="00B64340" w:rsidRDefault="00B64340" w:rsidP="00B6434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>DSG</w:t>
            </w:r>
          </w:p>
          <w:p w:rsidR="00B64340" w:rsidRPr="00B64340" w:rsidRDefault="00B64340" w:rsidP="00B6434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 xml:space="preserve">Clínica </w:t>
            </w:r>
          </w:p>
          <w:p w:rsidR="00B64340" w:rsidRPr="00B64340" w:rsidRDefault="00B64340" w:rsidP="00B6434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 xml:space="preserve">Laboratorios </w:t>
            </w:r>
          </w:p>
          <w:p w:rsidR="00B64340" w:rsidRPr="00B64340" w:rsidRDefault="00B64340" w:rsidP="00B6434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>(LH/FSH)</w:t>
            </w:r>
          </w:p>
        </w:tc>
        <w:tc>
          <w:tcPr>
            <w:tcW w:w="5027" w:type="dxa"/>
          </w:tcPr>
          <w:p w:rsidR="00B64340" w:rsidRPr="00B64340" w:rsidRDefault="00B64340" w:rsidP="00B64340">
            <w:pPr>
              <w:jc w:val="center"/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 xml:space="preserve">DX </w:t>
            </w:r>
          </w:p>
          <w:p w:rsidR="00B64340" w:rsidRPr="00B64340" w:rsidRDefault="00B64340" w:rsidP="00B6434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 xml:space="preserve">Diferencial </w:t>
            </w:r>
          </w:p>
          <w:p w:rsidR="00B64340" w:rsidRPr="00B64340" w:rsidRDefault="00B64340" w:rsidP="00B6434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 xml:space="preserve">Tiroidapadias </w:t>
            </w:r>
          </w:p>
          <w:p w:rsidR="00B64340" w:rsidRPr="00B64340" w:rsidRDefault="00B64340" w:rsidP="00B6434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 xml:space="preserve">SX Cushing </w:t>
            </w:r>
          </w:p>
          <w:p w:rsidR="00B64340" w:rsidRPr="00B64340" w:rsidRDefault="00B64340" w:rsidP="00B6434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 xml:space="preserve">Resistencia a la insulina </w:t>
            </w:r>
          </w:p>
          <w:p w:rsidR="00B64340" w:rsidRPr="00B64340" w:rsidRDefault="00B64340" w:rsidP="00B6434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 xml:space="preserve">Hiperprolactinemia </w:t>
            </w:r>
          </w:p>
          <w:p w:rsidR="00B64340" w:rsidRPr="00B64340" w:rsidRDefault="00B64340" w:rsidP="00B6434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 xml:space="preserve">Hiperplasia suprarrenal </w:t>
            </w:r>
          </w:p>
        </w:tc>
      </w:tr>
      <w:tr w:rsidR="00B64340" w:rsidTr="00B643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28"/>
        </w:trPr>
        <w:tc>
          <w:tcPr>
            <w:tcW w:w="5027" w:type="dxa"/>
          </w:tcPr>
          <w:p w:rsidR="00B64340" w:rsidRPr="00B64340" w:rsidRDefault="00B64340" w:rsidP="00B64340">
            <w:pPr>
              <w:jc w:val="center"/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 xml:space="preserve">Etiología </w:t>
            </w:r>
          </w:p>
          <w:p w:rsidR="00B64340" w:rsidRPr="00B64340" w:rsidRDefault="00B64340" w:rsidP="00B6434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 xml:space="preserve">Obesidad </w:t>
            </w:r>
          </w:p>
          <w:p w:rsidR="00B64340" w:rsidRPr="00B64340" w:rsidRDefault="00B64340" w:rsidP="00B6434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>&gt;IMC 35</w:t>
            </w:r>
          </w:p>
          <w:p w:rsidR="00B64340" w:rsidRPr="00B64340" w:rsidRDefault="00B64340" w:rsidP="00B6434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 xml:space="preserve">Genético </w:t>
            </w:r>
          </w:p>
        </w:tc>
        <w:tc>
          <w:tcPr>
            <w:tcW w:w="5027" w:type="dxa"/>
          </w:tcPr>
          <w:p w:rsidR="00B64340" w:rsidRPr="00B64340" w:rsidRDefault="00B64340" w:rsidP="00B64340">
            <w:pPr>
              <w:jc w:val="center"/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 xml:space="preserve">Estudios complementarios </w:t>
            </w:r>
          </w:p>
          <w:p w:rsidR="00B64340" w:rsidRPr="00B64340" w:rsidRDefault="00B64340" w:rsidP="00B643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>Niveles de FSH/LH</w:t>
            </w:r>
          </w:p>
          <w:p w:rsidR="00B64340" w:rsidRPr="00B64340" w:rsidRDefault="00B64340" w:rsidP="00B643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 xml:space="preserve">Niveles de prolactina </w:t>
            </w:r>
          </w:p>
          <w:p w:rsidR="00B64340" w:rsidRPr="00B64340" w:rsidRDefault="00B64340" w:rsidP="00B643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>CTG &gt; 200</w:t>
            </w:r>
          </w:p>
          <w:p w:rsidR="00B64340" w:rsidRPr="00B64340" w:rsidRDefault="00B64340" w:rsidP="00B643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 xml:space="preserve">Lípidos </w:t>
            </w:r>
          </w:p>
          <w:p w:rsidR="00B64340" w:rsidRPr="00B64340" w:rsidRDefault="00B64340" w:rsidP="00B643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 xml:space="preserve">Testosterona – progesterona </w:t>
            </w:r>
          </w:p>
        </w:tc>
      </w:tr>
      <w:tr w:rsidR="00B64340" w:rsidTr="00B643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4"/>
        </w:trPr>
        <w:tc>
          <w:tcPr>
            <w:tcW w:w="5027" w:type="dxa"/>
          </w:tcPr>
          <w:p w:rsidR="00B64340" w:rsidRPr="00B64340" w:rsidRDefault="00B64340" w:rsidP="00B64340">
            <w:pPr>
              <w:jc w:val="center"/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 xml:space="preserve">Tratamiento </w:t>
            </w:r>
          </w:p>
          <w:p w:rsidR="00B64340" w:rsidRPr="00B64340" w:rsidRDefault="00B64340" w:rsidP="00B6434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 xml:space="preserve">Dieta, hipo cacica 1000-1500 ka/día </w:t>
            </w:r>
          </w:p>
          <w:p w:rsidR="00B64340" w:rsidRPr="00B64340" w:rsidRDefault="00B64340" w:rsidP="00B6434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 xml:space="preserve">Ejercicio 30-45 ml </w:t>
            </w:r>
          </w:p>
        </w:tc>
        <w:tc>
          <w:tcPr>
            <w:tcW w:w="5027" w:type="dxa"/>
          </w:tcPr>
          <w:p w:rsidR="00B64340" w:rsidRPr="00B64340" w:rsidRDefault="00B64340" w:rsidP="00B64340">
            <w:pPr>
              <w:jc w:val="center"/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>TX</w:t>
            </w:r>
          </w:p>
          <w:p w:rsidR="00B64340" w:rsidRPr="00B64340" w:rsidRDefault="00B64340" w:rsidP="00B6434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 xml:space="preserve">No buscan el embarazo anticonceptivos 3-6 meses </w:t>
            </w:r>
          </w:p>
          <w:p w:rsidR="00B64340" w:rsidRPr="00B64340" w:rsidRDefault="00B64340" w:rsidP="00B6434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 xml:space="preserve">Mejorar los síntomas del hiperendigenismo </w:t>
            </w:r>
          </w:p>
        </w:tc>
      </w:tr>
      <w:tr w:rsidR="00B64340" w:rsidTr="00B6434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1"/>
        </w:trPr>
        <w:tc>
          <w:tcPr>
            <w:tcW w:w="5027" w:type="dxa"/>
          </w:tcPr>
          <w:p w:rsidR="00B64340" w:rsidRPr="00B64340" w:rsidRDefault="00B64340" w:rsidP="00B64340">
            <w:pPr>
              <w:jc w:val="center"/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 xml:space="preserve">Busca embarazo </w:t>
            </w:r>
          </w:p>
          <w:p w:rsidR="00B64340" w:rsidRPr="00B64340" w:rsidRDefault="00B64340" w:rsidP="00B64340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 xml:space="preserve">Clomífero (estimula la ovulación) </w:t>
            </w:r>
          </w:p>
          <w:p w:rsidR="00B64340" w:rsidRPr="00B64340" w:rsidRDefault="00B64340" w:rsidP="00B64340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 xml:space="preserve">Gonadotropinas (no ovulación) </w:t>
            </w:r>
          </w:p>
        </w:tc>
        <w:tc>
          <w:tcPr>
            <w:tcW w:w="5027" w:type="dxa"/>
          </w:tcPr>
          <w:p w:rsidR="00B64340" w:rsidRPr="00B64340" w:rsidRDefault="00B64340" w:rsidP="00B64340">
            <w:pPr>
              <w:rPr>
                <w:rFonts w:ascii="Arial" w:hAnsi="Arial" w:cs="Arial"/>
                <w:sz w:val="24"/>
              </w:rPr>
            </w:pPr>
          </w:p>
        </w:tc>
      </w:tr>
      <w:tr w:rsidR="00B64340" w:rsidTr="00B6434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0054" w:type="dxa"/>
            <w:gridSpan w:val="2"/>
          </w:tcPr>
          <w:p w:rsidR="00B64340" w:rsidRPr="00B64340" w:rsidRDefault="00B64340" w:rsidP="00B64340">
            <w:pPr>
              <w:rPr>
                <w:rFonts w:ascii="Arial" w:hAnsi="Arial" w:cs="Arial"/>
                <w:sz w:val="24"/>
              </w:rPr>
            </w:pPr>
            <w:r w:rsidRPr="00B64340">
              <w:rPr>
                <w:rFonts w:ascii="Arial" w:hAnsi="Arial" w:cs="Arial"/>
                <w:sz w:val="24"/>
              </w:rPr>
              <w:t xml:space="preserve">Mejora la ovulación y la calidad de los óvulos, mejora la resistencia a la insulina. </w:t>
            </w:r>
          </w:p>
        </w:tc>
      </w:tr>
    </w:tbl>
    <w:p w:rsidR="00B64340" w:rsidRDefault="00B64340" w:rsidP="002865E9"/>
    <w:p w:rsidR="00B64340" w:rsidRPr="00B64340" w:rsidRDefault="00B64340" w:rsidP="00B64340"/>
    <w:p w:rsidR="00B64340" w:rsidRPr="00B64340" w:rsidRDefault="00B64340" w:rsidP="00B64340"/>
    <w:p w:rsidR="00B64340" w:rsidRPr="00B64340" w:rsidRDefault="00B64340" w:rsidP="00B64340"/>
    <w:p w:rsidR="00B64340" w:rsidRPr="00B64340" w:rsidRDefault="00B64340" w:rsidP="00B64340"/>
    <w:p w:rsidR="00B64340" w:rsidRPr="00B64340" w:rsidRDefault="00B64340" w:rsidP="00B64340"/>
    <w:p w:rsidR="00B64340" w:rsidRDefault="00B64340" w:rsidP="00B64340">
      <w:pPr>
        <w:tabs>
          <w:tab w:val="left" w:pos="2794"/>
        </w:tabs>
      </w:pPr>
      <w:r>
        <w:tab/>
      </w:r>
    </w:p>
    <w:p w:rsidR="00B64340" w:rsidRDefault="00B64340" w:rsidP="00B64340">
      <w:pPr>
        <w:tabs>
          <w:tab w:val="left" w:pos="2794"/>
        </w:tabs>
      </w:pPr>
    </w:p>
    <w:p w:rsidR="00B64340" w:rsidRDefault="00B64340" w:rsidP="00B64340">
      <w:pPr>
        <w:tabs>
          <w:tab w:val="left" w:pos="2794"/>
        </w:tabs>
      </w:pPr>
    </w:p>
    <w:p w:rsidR="00B64340" w:rsidRPr="00B64340" w:rsidRDefault="00B64340" w:rsidP="00B64340"/>
    <w:p w:rsidR="00B64340" w:rsidRPr="00B64340" w:rsidRDefault="00B64340" w:rsidP="00B64340"/>
    <w:tbl>
      <w:tblPr>
        <w:tblStyle w:val="Tablaconcuadrcula"/>
        <w:tblpPr w:leftFromText="141" w:rightFromText="141" w:vertAnchor="page" w:horzAnchor="margin" w:tblpXSpec="center" w:tblpY="2971"/>
        <w:tblW w:w="9990" w:type="dxa"/>
        <w:tblLook w:val="04A0" w:firstRow="1" w:lastRow="0" w:firstColumn="1" w:lastColumn="0" w:noHBand="0" w:noVBand="1"/>
      </w:tblPr>
      <w:tblGrid>
        <w:gridCol w:w="4995"/>
        <w:gridCol w:w="4995"/>
      </w:tblGrid>
      <w:tr w:rsidR="0017505B" w:rsidTr="0017505B">
        <w:trPr>
          <w:trHeight w:val="253"/>
        </w:trPr>
        <w:tc>
          <w:tcPr>
            <w:tcW w:w="4995" w:type="dxa"/>
          </w:tcPr>
          <w:p w:rsidR="0017505B" w:rsidRPr="003B4880" w:rsidRDefault="0017505B" w:rsidP="0017505B">
            <w:pPr>
              <w:tabs>
                <w:tab w:val="left" w:pos="2794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3B4880">
              <w:rPr>
                <w:rFonts w:ascii="Arial" w:hAnsi="Arial" w:cs="Arial"/>
                <w:b/>
                <w:sz w:val="24"/>
              </w:rPr>
              <w:t>QUIRURGICO</w:t>
            </w:r>
          </w:p>
        </w:tc>
        <w:tc>
          <w:tcPr>
            <w:tcW w:w="4995" w:type="dxa"/>
          </w:tcPr>
          <w:p w:rsidR="0017505B" w:rsidRPr="003B4880" w:rsidRDefault="0017505B" w:rsidP="0017505B">
            <w:pPr>
              <w:tabs>
                <w:tab w:val="left" w:pos="2794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3B4880">
              <w:rPr>
                <w:rFonts w:ascii="Arial" w:hAnsi="Arial" w:cs="Arial"/>
                <w:b/>
                <w:sz w:val="24"/>
              </w:rPr>
              <w:t xml:space="preserve">FARMACOLOGICO </w:t>
            </w:r>
          </w:p>
        </w:tc>
      </w:tr>
      <w:tr w:rsidR="0017505B" w:rsidTr="0017505B">
        <w:trPr>
          <w:trHeight w:val="5378"/>
        </w:trPr>
        <w:tc>
          <w:tcPr>
            <w:tcW w:w="4995" w:type="dxa"/>
          </w:tcPr>
          <w:p w:rsidR="0017505B" w:rsidRPr="003B4880" w:rsidRDefault="0017505B" w:rsidP="0017505B">
            <w:pPr>
              <w:pStyle w:val="Prrafodelista"/>
              <w:numPr>
                <w:ilvl w:val="0"/>
                <w:numId w:val="9"/>
              </w:num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 w:rsidRPr="003B4880">
              <w:rPr>
                <w:rFonts w:ascii="Arial" w:hAnsi="Arial" w:cs="Arial"/>
                <w:sz w:val="24"/>
              </w:rPr>
              <w:t>AMEU (aspiración manual endouterina)</w:t>
            </w:r>
          </w:p>
          <w:p w:rsidR="0017505B" w:rsidRPr="003B4880" w:rsidRDefault="0017505B" w:rsidP="0017505B">
            <w:pPr>
              <w:pStyle w:val="Prrafodelista"/>
              <w:numPr>
                <w:ilvl w:val="0"/>
                <w:numId w:val="9"/>
              </w:num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 w:rsidRPr="003B4880">
              <w:rPr>
                <w:rFonts w:ascii="Arial" w:hAnsi="Arial" w:cs="Arial"/>
                <w:sz w:val="24"/>
              </w:rPr>
              <w:t xml:space="preserve">Hasta 12 semanas </w:t>
            </w:r>
          </w:p>
          <w:p w:rsidR="0017505B" w:rsidRPr="003B4880" w:rsidRDefault="0017505B" w:rsidP="0017505B">
            <w:pPr>
              <w:pStyle w:val="Prrafodelista"/>
              <w:numPr>
                <w:ilvl w:val="0"/>
                <w:numId w:val="9"/>
              </w:num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 w:rsidRPr="003B4880">
              <w:rPr>
                <w:rFonts w:ascii="Arial" w:hAnsi="Arial" w:cs="Arial"/>
                <w:sz w:val="24"/>
              </w:rPr>
              <w:t xml:space="preserve">Se dilata el cuello uterino </w:t>
            </w:r>
          </w:p>
          <w:p w:rsidR="0017505B" w:rsidRPr="003B4880" w:rsidRDefault="0017505B" w:rsidP="0017505B">
            <w:pPr>
              <w:pStyle w:val="Prrafodelista"/>
              <w:numPr>
                <w:ilvl w:val="0"/>
                <w:numId w:val="9"/>
              </w:num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 w:rsidRPr="003B4880">
              <w:rPr>
                <w:rFonts w:ascii="Arial" w:hAnsi="Arial" w:cs="Arial"/>
                <w:sz w:val="24"/>
              </w:rPr>
              <w:t>Se introduce cánula conectada, jeringa de 60</w:t>
            </w:r>
          </w:p>
          <w:p w:rsidR="0017505B" w:rsidRPr="003B4880" w:rsidRDefault="0017505B" w:rsidP="0017505B">
            <w:pPr>
              <w:pStyle w:val="Prrafodelista"/>
              <w:numPr>
                <w:ilvl w:val="0"/>
                <w:numId w:val="9"/>
              </w:num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 w:rsidRPr="003B4880">
              <w:rPr>
                <w:rFonts w:ascii="Arial" w:hAnsi="Arial" w:cs="Arial"/>
                <w:sz w:val="24"/>
              </w:rPr>
              <w:t xml:space="preserve">Aspiración manual de contenido uterino </w:t>
            </w:r>
          </w:p>
          <w:p w:rsidR="0017505B" w:rsidRPr="003B4880" w:rsidRDefault="0017505B" w:rsidP="0017505B">
            <w:pPr>
              <w:pStyle w:val="Prrafodelista"/>
              <w:numPr>
                <w:ilvl w:val="0"/>
                <w:numId w:val="9"/>
              </w:num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 w:rsidRPr="003B4880">
              <w:rPr>
                <w:rFonts w:ascii="Arial" w:hAnsi="Arial" w:cs="Arial"/>
                <w:sz w:val="24"/>
              </w:rPr>
              <w:t xml:space="preserve">Complicaciones (hemorragia, infección) 2. Legrado uterino </w:t>
            </w:r>
          </w:p>
          <w:p w:rsidR="0017505B" w:rsidRPr="003B4880" w:rsidRDefault="0017505B" w:rsidP="0017505B">
            <w:pPr>
              <w:pStyle w:val="Prrafodelista"/>
              <w:numPr>
                <w:ilvl w:val="0"/>
                <w:numId w:val="9"/>
              </w:num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 w:rsidRPr="003B4880">
              <w:rPr>
                <w:rFonts w:ascii="Arial" w:hAnsi="Arial" w:cs="Arial"/>
                <w:sz w:val="24"/>
              </w:rPr>
              <w:t>12 semanas</w:t>
            </w:r>
          </w:p>
          <w:p w:rsidR="0017505B" w:rsidRPr="003B4880" w:rsidRDefault="0017505B" w:rsidP="0017505B">
            <w:pPr>
              <w:pStyle w:val="Prrafodelista"/>
              <w:numPr>
                <w:ilvl w:val="0"/>
                <w:numId w:val="9"/>
              </w:num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 w:rsidRPr="003B4880">
              <w:rPr>
                <w:rFonts w:ascii="Arial" w:hAnsi="Arial" w:cs="Arial"/>
                <w:sz w:val="24"/>
              </w:rPr>
              <w:t>Dilatación del cuello con hegar o laminaria</w:t>
            </w:r>
          </w:p>
          <w:p w:rsidR="0017505B" w:rsidRPr="003B4880" w:rsidRDefault="0017505B" w:rsidP="0017505B">
            <w:pPr>
              <w:pStyle w:val="Prrafodelista"/>
              <w:numPr>
                <w:ilvl w:val="0"/>
                <w:numId w:val="9"/>
              </w:num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 w:rsidRPr="003B4880">
              <w:rPr>
                <w:rFonts w:ascii="Arial" w:hAnsi="Arial" w:cs="Arial"/>
                <w:sz w:val="24"/>
              </w:rPr>
              <w:t xml:space="preserve">Introducción de legraromo o cortante </w:t>
            </w:r>
          </w:p>
          <w:p w:rsidR="0017505B" w:rsidRPr="003B4880" w:rsidRDefault="0017505B" w:rsidP="0017505B">
            <w:pPr>
              <w:pStyle w:val="Prrafodelista"/>
              <w:numPr>
                <w:ilvl w:val="0"/>
                <w:numId w:val="9"/>
              </w:num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 w:rsidRPr="003B4880">
              <w:rPr>
                <w:rFonts w:ascii="Arial" w:hAnsi="Arial" w:cs="Arial"/>
                <w:sz w:val="24"/>
              </w:rPr>
              <w:t xml:space="preserve">Complicaciones (perforación uterina) </w:t>
            </w:r>
          </w:p>
          <w:p w:rsidR="0017505B" w:rsidRDefault="0017505B" w:rsidP="0017505B">
            <w:pPr>
              <w:pStyle w:val="Prrafodelista"/>
              <w:numPr>
                <w:ilvl w:val="0"/>
                <w:numId w:val="9"/>
              </w:num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 w:rsidRPr="003B4880">
              <w:rPr>
                <w:rFonts w:ascii="Arial" w:hAnsi="Arial" w:cs="Arial"/>
                <w:sz w:val="24"/>
              </w:rPr>
              <w:t>Hemorragia, lesión de órganos, esterilidad permanente</w:t>
            </w:r>
          </w:p>
          <w:p w:rsidR="0017505B" w:rsidRDefault="0017505B" w:rsidP="0017505B">
            <w:p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</w:p>
          <w:p w:rsidR="0017505B" w:rsidRDefault="0017505B" w:rsidP="0017505B">
            <w:p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3 histerectomía </w:t>
            </w:r>
          </w:p>
          <w:p w:rsidR="0017505B" w:rsidRDefault="0017505B" w:rsidP="0017505B">
            <w:pPr>
              <w:pStyle w:val="Prrafodelista"/>
              <w:numPr>
                <w:ilvl w:val="0"/>
                <w:numId w:val="16"/>
              </w:num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Cualquier semana de gestación </w:t>
            </w:r>
          </w:p>
          <w:p w:rsidR="0017505B" w:rsidRDefault="0017505B" w:rsidP="0017505B">
            <w:pPr>
              <w:pStyle w:val="Prrafodelista"/>
              <w:numPr>
                <w:ilvl w:val="0"/>
                <w:numId w:val="16"/>
              </w:num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Cirugía abdominal o vaginal para extirpar el útero </w:t>
            </w:r>
          </w:p>
          <w:p w:rsidR="0017505B" w:rsidRDefault="0017505B" w:rsidP="0017505B">
            <w:pPr>
              <w:pStyle w:val="Prrafodelista"/>
              <w:numPr>
                <w:ilvl w:val="0"/>
                <w:numId w:val="17"/>
              </w:num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 w:rsidRPr="000F5BC5">
              <w:rPr>
                <w:rFonts w:ascii="Arial" w:hAnsi="Arial" w:cs="Arial"/>
                <w:sz w:val="24"/>
              </w:rPr>
              <w:t>Complicaciones</w:t>
            </w:r>
            <w:r>
              <w:rPr>
                <w:rFonts w:ascii="Arial" w:hAnsi="Arial" w:cs="Arial"/>
                <w:sz w:val="24"/>
              </w:rPr>
              <w:t xml:space="preserve"> –</w:t>
            </w:r>
          </w:p>
          <w:p w:rsidR="0017505B" w:rsidRDefault="0017505B" w:rsidP="0017505B">
            <w:pPr>
              <w:pStyle w:val="Prrafodelista"/>
              <w:numPr>
                <w:ilvl w:val="0"/>
                <w:numId w:val="18"/>
              </w:num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Hemorragia severa </w:t>
            </w:r>
          </w:p>
          <w:p w:rsidR="0017505B" w:rsidRDefault="0017505B" w:rsidP="0017505B">
            <w:pPr>
              <w:pStyle w:val="Prrafodelista"/>
              <w:numPr>
                <w:ilvl w:val="0"/>
                <w:numId w:val="18"/>
              </w:num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Lesión de órganos </w:t>
            </w:r>
          </w:p>
          <w:p w:rsidR="0017505B" w:rsidRDefault="0017505B" w:rsidP="0017505B">
            <w:pPr>
              <w:pStyle w:val="Prrafodelista"/>
              <w:numPr>
                <w:ilvl w:val="0"/>
                <w:numId w:val="18"/>
              </w:num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Esterilidad permanente </w:t>
            </w:r>
          </w:p>
          <w:p w:rsidR="0017505B" w:rsidRDefault="0017505B" w:rsidP="0017505B">
            <w:p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</w:p>
          <w:p w:rsidR="0017505B" w:rsidRDefault="0017505B" w:rsidP="0017505B">
            <w:p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4 laparotomía </w:t>
            </w:r>
          </w:p>
          <w:p w:rsidR="0017505B" w:rsidRDefault="0017505B" w:rsidP="0017505B">
            <w:pPr>
              <w:pStyle w:val="Prrafodelista"/>
              <w:numPr>
                <w:ilvl w:val="0"/>
                <w:numId w:val="19"/>
              </w:num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Cualquier semana de gestación </w:t>
            </w:r>
          </w:p>
          <w:p w:rsidR="0017505B" w:rsidRDefault="0017505B" w:rsidP="0017505B">
            <w:pPr>
              <w:pStyle w:val="Prrafodelista"/>
              <w:numPr>
                <w:ilvl w:val="0"/>
                <w:numId w:val="19"/>
              </w:num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Apertura quirúrgica del abdomen </w:t>
            </w:r>
          </w:p>
          <w:p w:rsidR="0017505B" w:rsidRDefault="0017505B" w:rsidP="0017505B">
            <w:pPr>
              <w:pStyle w:val="Prrafodelista"/>
              <w:numPr>
                <w:ilvl w:val="0"/>
                <w:numId w:val="19"/>
              </w:num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Contra del sangrado o extirpación uterina </w:t>
            </w:r>
          </w:p>
          <w:p w:rsidR="0017505B" w:rsidRPr="000F5BC5" w:rsidRDefault="0017505B" w:rsidP="0017505B">
            <w:pPr>
              <w:pStyle w:val="Prrafodelista"/>
              <w:numPr>
                <w:ilvl w:val="0"/>
                <w:numId w:val="19"/>
              </w:num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Complicaciones, infecciones, adherencias, daño visceral</w:t>
            </w:r>
          </w:p>
        </w:tc>
        <w:tc>
          <w:tcPr>
            <w:tcW w:w="4995" w:type="dxa"/>
          </w:tcPr>
          <w:p w:rsidR="0017505B" w:rsidRPr="003B4880" w:rsidRDefault="0017505B" w:rsidP="0017505B">
            <w:p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 w:rsidRPr="003B4880">
              <w:rPr>
                <w:rFonts w:ascii="Arial" w:hAnsi="Arial" w:cs="Arial"/>
                <w:sz w:val="24"/>
              </w:rPr>
              <w:t xml:space="preserve">MIFEPRISTONA </w:t>
            </w:r>
          </w:p>
          <w:p w:rsidR="0017505B" w:rsidRPr="003B4880" w:rsidRDefault="0017505B" w:rsidP="0017505B">
            <w:pPr>
              <w:pStyle w:val="Prrafodelista"/>
              <w:numPr>
                <w:ilvl w:val="0"/>
                <w:numId w:val="10"/>
              </w:num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 w:rsidRPr="003B4880">
              <w:rPr>
                <w:rFonts w:ascii="Arial" w:hAnsi="Arial" w:cs="Arial"/>
                <w:sz w:val="24"/>
              </w:rPr>
              <w:t xml:space="preserve">Hasta 10 semanas </w:t>
            </w:r>
          </w:p>
          <w:p w:rsidR="0017505B" w:rsidRPr="003B4880" w:rsidRDefault="0017505B" w:rsidP="0017505B">
            <w:pPr>
              <w:pStyle w:val="Prrafodelista"/>
              <w:numPr>
                <w:ilvl w:val="0"/>
                <w:numId w:val="10"/>
              </w:num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 w:rsidRPr="003B4880">
              <w:rPr>
                <w:rFonts w:ascii="Arial" w:hAnsi="Arial" w:cs="Arial"/>
                <w:sz w:val="24"/>
              </w:rPr>
              <w:t xml:space="preserve">Combinación con misoprostol mayor eficacia </w:t>
            </w:r>
          </w:p>
          <w:p w:rsidR="0017505B" w:rsidRPr="003B4880" w:rsidRDefault="0017505B" w:rsidP="0017505B">
            <w:pPr>
              <w:pStyle w:val="Prrafodelista"/>
              <w:numPr>
                <w:ilvl w:val="0"/>
                <w:numId w:val="10"/>
              </w:num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 w:rsidRPr="003B4880">
              <w:rPr>
                <w:rFonts w:ascii="Arial" w:hAnsi="Arial" w:cs="Arial"/>
                <w:sz w:val="24"/>
              </w:rPr>
              <w:t xml:space="preserve">200-600 mg vía oral </w:t>
            </w:r>
          </w:p>
          <w:p w:rsidR="0017505B" w:rsidRPr="003B4880" w:rsidRDefault="0017505B" w:rsidP="0017505B">
            <w:pPr>
              <w:pStyle w:val="Prrafodelista"/>
              <w:numPr>
                <w:ilvl w:val="0"/>
                <w:numId w:val="12"/>
              </w:num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 w:rsidRPr="003B4880">
              <w:rPr>
                <w:rFonts w:ascii="Arial" w:hAnsi="Arial" w:cs="Arial"/>
                <w:sz w:val="24"/>
              </w:rPr>
              <w:t>Contraindicaciones –</w:t>
            </w:r>
          </w:p>
          <w:p w:rsidR="0017505B" w:rsidRPr="003B4880" w:rsidRDefault="0017505B" w:rsidP="0017505B">
            <w:pPr>
              <w:pStyle w:val="Prrafodelista"/>
              <w:numPr>
                <w:ilvl w:val="0"/>
                <w:numId w:val="13"/>
              </w:num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 w:rsidRPr="003B4880">
              <w:rPr>
                <w:rFonts w:ascii="Arial" w:hAnsi="Arial" w:cs="Arial"/>
                <w:sz w:val="24"/>
              </w:rPr>
              <w:t xml:space="preserve">Uso prolongado </w:t>
            </w:r>
          </w:p>
          <w:p w:rsidR="0017505B" w:rsidRPr="003B4880" w:rsidRDefault="0017505B" w:rsidP="0017505B">
            <w:pPr>
              <w:pStyle w:val="Prrafodelista"/>
              <w:numPr>
                <w:ilvl w:val="0"/>
                <w:numId w:val="13"/>
              </w:num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 w:rsidRPr="003B4880">
              <w:rPr>
                <w:rFonts w:ascii="Arial" w:hAnsi="Arial" w:cs="Arial"/>
                <w:sz w:val="24"/>
              </w:rPr>
              <w:t xml:space="preserve">Hemorragia activa </w:t>
            </w:r>
          </w:p>
          <w:p w:rsidR="0017505B" w:rsidRPr="003B4880" w:rsidRDefault="0017505B" w:rsidP="0017505B">
            <w:pPr>
              <w:pStyle w:val="Prrafodelista"/>
              <w:numPr>
                <w:ilvl w:val="0"/>
                <w:numId w:val="13"/>
              </w:num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 w:rsidRPr="003B4880">
              <w:rPr>
                <w:rFonts w:ascii="Arial" w:hAnsi="Arial" w:cs="Arial"/>
                <w:sz w:val="24"/>
              </w:rPr>
              <w:t xml:space="preserve">Embarazo </w:t>
            </w:r>
            <w:r>
              <w:rPr>
                <w:rFonts w:ascii="Arial" w:hAnsi="Arial" w:cs="Arial"/>
                <w:sz w:val="24"/>
              </w:rPr>
              <w:t>ectópico</w:t>
            </w:r>
          </w:p>
          <w:p w:rsidR="0017505B" w:rsidRPr="003B4880" w:rsidRDefault="0017505B" w:rsidP="0017505B">
            <w:p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</w:p>
          <w:p w:rsidR="0017505B" w:rsidRPr="003B4880" w:rsidRDefault="0017505B" w:rsidP="0017505B">
            <w:p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 w:rsidRPr="003B4880">
              <w:rPr>
                <w:rFonts w:ascii="Arial" w:hAnsi="Arial" w:cs="Arial"/>
                <w:sz w:val="24"/>
              </w:rPr>
              <w:t xml:space="preserve">MISOPROSTOL </w:t>
            </w:r>
          </w:p>
          <w:p w:rsidR="0017505B" w:rsidRPr="003B4880" w:rsidRDefault="0017505B" w:rsidP="0017505B">
            <w:pPr>
              <w:pStyle w:val="Prrafodelista"/>
              <w:numPr>
                <w:ilvl w:val="0"/>
                <w:numId w:val="14"/>
              </w:num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 w:rsidRPr="003B4880">
              <w:rPr>
                <w:rFonts w:ascii="Arial" w:hAnsi="Arial" w:cs="Arial"/>
                <w:sz w:val="24"/>
              </w:rPr>
              <w:t xml:space="preserve">Hasta 12 semanas </w:t>
            </w:r>
          </w:p>
          <w:p w:rsidR="0017505B" w:rsidRPr="003B4880" w:rsidRDefault="0017505B" w:rsidP="0017505B">
            <w:pPr>
              <w:pStyle w:val="Prrafodelista"/>
              <w:numPr>
                <w:ilvl w:val="0"/>
                <w:numId w:val="14"/>
              </w:num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 w:rsidRPr="003B4880">
              <w:rPr>
                <w:rFonts w:ascii="Arial" w:hAnsi="Arial" w:cs="Arial"/>
                <w:sz w:val="24"/>
              </w:rPr>
              <w:t>Único o en combinación con mifertona o metotrexato</w:t>
            </w:r>
          </w:p>
          <w:p w:rsidR="0017505B" w:rsidRPr="003B4880" w:rsidRDefault="0017505B" w:rsidP="0017505B">
            <w:pPr>
              <w:pStyle w:val="Prrafodelista"/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 w:rsidRPr="003B4880">
              <w:rPr>
                <w:rFonts w:ascii="Arial" w:hAnsi="Arial" w:cs="Arial"/>
                <w:sz w:val="24"/>
              </w:rPr>
              <w:t xml:space="preserve">Dosis – 800 pg. vaginal, bucal o sublingual c/3 hrs. </w:t>
            </w:r>
          </w:p>
          <w:p w:rsidR="0017505B" w:rsidRPr="003B4880" w:rsidRDefault="0017505B" w:rsidP="0017505B">
            <w:pPr>
              <w:pStyle w:val="Prrafodelista"/>
              <w:numPr>
                <w:ilvl w:val="0"/>
                <w:numId w:val="12"/>
              </w:num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 w:rsidRPr="003B4880">
              <w:rPr>
                <w:rFonts w:ascii="Arial" w:hAnsi="Arial" w:cs="Arial"/>
                <w:sz w:val="24"/>
              </w:rPr>
              <w:t>Contraindicaciones –</w:t>
            </w:r>
          </w:p>
          <w:p w:rsidR="0017505B" w:rsidRPr="003B4880" w:rsidRDefault="0017505B" w:rsidP="0017505B">
            <w:pPr>
              <w:pStyle w:val="Prrafodelista"/>
              <w:numPr>
                <w:ilvl w:val="0"/>
                <w:numId w:val="15"/>
              </w:num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 w:rsidRPr="003B4880">
              <w:rPr>
                <w:rFonts w:ascii="Arial" w:hAnsi="Arial" w:cs="Arial"/>
                <w:sz w:val="24"/>
              </w:rPr>
              <w:t xml:space="preserve">Alergia </w:t>
            </w:r>
          </w:p>
          <w:p w:rsidR="0017505B" w:rsidRPr="003B4880" w:rsidRDefault="0017505B" w:rsidP="0017505B">
            <w:pPr>
              <w:pStyle w:val="Prrafodelista"/>
              <w:numPr>
                <w:ilvl w:val="0"/>
                <w:numId w:val="15"/>
              </w:num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 w:rsidRPr="003B4880">
              <w:rPr>
                <w:rFonts w:ascii="Arial" w:hAnsi="Arial" w:cs="Arial"/>
                <w:sz w:val="24"/>
              </w:rPr>
              <w:t xml:space="preserve">Hemorragia activa severa </w:t>
            </w:r>
          </w:p>
          <w:p w:rsidR="0017505B" w:rsidRDefault="0017505B" w:rsidP="0017505B">
            <w:pPr>
              <w:pStyle w:val="Prrafodelista"/>
              <w:numPr>
                <w:ilvl w:val="0"/>
                <w:numId w:val="15"/>
              </w:num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 w:rsidRPr="003B4880">
              <w:rPr>
                <w:rFonts w:ascii="Arial" w:hAnsi="Arial" w:cs="Arial"/>
                <w:sz w:val="24"/>
              </w:rPr>
              <w:t xml:space="preserve">Sospecha de embarazo </w:t>
            </w:r>
          </w:p>
          <w:p w:rsidR="0017505B" w:rsidRDefault="0017505B" w:rsidP="0017505B">
            <w:p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</w:p>
          <w:p w:rsidR="0017505B" w:rsidRDefault="0017505B" w:rsidP="0017505B">
            <w:p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Mifopristona: hasta las 10 semanas 200 – 600 mg VO dosis única </w:t>
            </w:r>
          </w:p>
          <w:p w:rsidR="0017505B" w:rsidRDefault="0017505B" w:rsidP="0017505B">
            <w:p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Contraindicaciones: uso prolongado de esteroides </w:t>
            </w:r>
          </w:p>
          <w:p w:rsidR="0017505B" w:rsidRDefault="0017505B" w:rsidP="0017505B">
            <w:p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</w:p>
          <w:p w:rsidR="0017505B" w:rsidRDefault="0017505B" w:rsidP="0017505B">
            <w:p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Misoprostol: hasta 12 semanas 800 mg vaginal c/3 hrs. </w:t>
            </w:r>
          </w:p>
          <w:p w:rsidR="0017505B" w:rsidRDefault="0017505B" w:rsidP="0017505B">
            <w:p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Contraindicaciones: alergia, hemorragia activa severa, sospecha de embarazo ectópico.</w:t>
            </w:r>
          </w:p>
          <w:p w:rsidR="0017505B" w:rsidRDefault="0017505B" w:rsidP="0017505B">
            <w:p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</w:p>
          <w:p w:rsidR="0017505B" w:rsidRDefault="0017505B" w:rsidP="0017505B">
            <w:p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Metotretato: </w:t>
            </w:r>
          </w:p>
          <w:p w:rsidR="0017505B" w:rsidRDefault="0017505B" w:rsidP="0017505B">
            <w:p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50 mg/m IM + misoprostol 500 mg en 3-7 días </w:t>
            </w:r>
          </w:p>
          <w:p w:rsidR="0017505B" w:rsidRPr="000F5BC5" w:rsidRDefault="0017505B" w:rsidP="0017505B">
            <w:pPr>
              <w:tabs>
                <w:tab w:val="left" w:pos="2794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Contraindicaciones: hepatopatía, nefropatía, anemia, inmunosupresión, lactancia, alergia </w:t>
            </w:r>
          </w:p>
        </w:tc>
      </w:tr>
    </w:tbl>
    <w:p w:rsidR="00421C58" w:rsidRPr="00B64340" w:rsidRDefault="00421C58" w:rsidP="00B64340">
      <w:bookmarkStart w:id="0" w:name="_GoBack"/>
      <w:bookmarkEnd w:id="0"/>
    </w:p>
    <w:sectPr w:rsidR="00421C58" w:rsidRPr="00B643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FAD"/>
    <w:multiLevelType w:val="hybridMultilevel"/>
    <w:tmpl w:val="B10CB6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6452F"/>
    <w:multiLevelType w:val="hybridMultilevel"/>
    <w:tmpl w:val="B2EA5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60B2E"/>
    <w:multiLevelType w:val="hybridMultilevel"/>
    <w:tmpl w:val="0546A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F6B9C"/>
    <w:multiLevelType w:val="hybridMultilevel"/>
    <w:tmpl w:val="0EC02D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3637C"/>
    <w:multiLevelType w:val="hybridMultilevel"/>
    <w:tmpl w:val="C94038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466AA"/>
    <w:multiLevelType w:val="hybridMultilevel"/>
    <w:tmpl w:val="94F27A7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782F33"/>
    <w:multiLevelType w:val="hybridMultilevel"/>
    <w:tmpl w:val="FF1A49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45A7E"/>
    <w:multiLevelType w:val="hybridMultilevel"/>
    <w:tmpl w:val="712ABA74"/>
    <w:lvl w:ilvl="0" w:tplc="D9564A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F57CF"/>
    <w:multiLevelType w:val="hybridMultilevel"/>
    <w:tmpl w:val="1618DE08"/>
    <w:lvl w:ilvl="0" w:tplc="1E34379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DC3E29"/>
    <w:multiLevelType w:val="hybridMultilevel"/>
    <w:tmpl w:val="BEDA3E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E3A67"/>
    <w:multiLevelType w:val="hybridMultilevel"/>
    <w:tmpl w:val="64B61F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71B18"/>
    <w:multiLevelType w:val="hybridMultilevel"/>
    <w:tmpl w:val="4E20B6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CF183F"/>
    <w:multiLevelType w:val="hybridMultilevel"/>
    <w:tmpl w:val="92E017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D5169"/>
    <w:multiLevelType w:val="hybridMultilevel"/>
    <w:tmpl w:val="F9A023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83EB4"/>
    <w:multiLevelType w:val="hybridMultilevel"/>
    <w:tmpl w:val="5B646BE0"/>
    <w:lvl w:ilvl="0" w:tplc="08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>
    <w:nsid w:val="5E6215B0"/>
    <w:multiLevelType w:val="hybridMultilevel"/>
    <w:tmpl w:val="5784E5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CD793A"/>
    <w:multiLevelType w:val="hybridMultilevel"/>
    <w:tmpl w:val="F5EA9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5F4BD5"/>
    <w:multiLevelType w:val="hybridMultilevel"/>
    <w:tmpl w:val="2034DF9E"/>
    <w:lvl w:ilvl="0" w:tplc="6F6C04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1121C2"/>
    <w:multiLevelType w:val="hybridMultilevel"/>
    <w:tmpl w:val="7D242C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13"/>
  </w:num>
  <w:num w:numId="5">
    <w:abstractNumId w:val="12"/>
  </w:num>
  <w:num w:numId="6">
    <w:abstractNumId w:val="10"/>
  </w:num>
  <w:num w:numId="7">
    <w:abstractNumId w:val="4"/>
  </w:num>
  <w:num w:numId="8">
    <w:abstractNumId w:val="0"/>
  </w:num>
  <w:num w:numId="9">
    <w:abstractNumId w:val="18"/>
  </w:num>
  <w:num w:numId="10">
    <w:abstractNumId w:val="11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2"/>
  </w:num>
  <w:num w:numId="16">
    <w:abstractNumId w:val="3"/>
  </w:num>
  <w:num w:numId="17">
    <w:abstractNumId w:val="8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9D"/>
    <w:rsid w:val="000F5BC5"/>
    <w:rsid w:val="0017505B"/>
    <w:rsid w:val="001E0432"/>
    <w:rsid w:val="0028369D"/>
    <w:rsid w:val="002865E9"/>
    <w:rsid w:val="003B4880"/>
    <w:rsid w:val="00421C58"/>
    <w:rsid w:val="00481FE3"/>
    <w:rsid w:val="007C7F07"/>
    <w:rsid w:val="00B3541C"/>
    <w:rsid w:val="00B64340"/>
    <w:rsid w:val="00CA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3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1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3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1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Trinidad</dc:creator>
  <cp:lastModifiedBy>Trinidad</cp:lastModifiedBy>
  <cp:revision>2</cp:revision>
  <cp:lastPrinted>2025-07-04T06:48:00Z</cp:lastPrinted>
  <dcterms:created xsi:type="dcterms:W3CDTF">2025-07-04T07:05:00Z</dcterms:created>
  <dcterms:modified xsi:type="dcterms:W3CDTF">2025-07-04T07:05:00Z</dcterms:modified>
</cp:coreProperties>
</file>