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1763" w14:textId="77777777" w:rsidR="00C61B11" w:rsidRDefault="00C61B11">
      <w:r>
        <w:rPr>
          <w:noProof/>
        </w:rPr>
        <mc:AlternateContent>
          <mc:Choice Requires="wps">
            <w:drawing>
              <wp:anchor distT="0" distB="0" distL="114300" distR="114300" simplePos="0" relativeHeight="251659264" behindDoc="0" locked="0" layoutInCell="1" allowOverlap="1" wp14:anchorId="0BA278DE" wp14:editId="295A80FF">
                <wp:simplePos x="0" y="0"/>
                <wp:positionH relativeFrom="margin">
                  <wp:align>center</wp:align>
                </wp:positionH>
                <wp:positionV relativeFrom="paragraph">
                  <wp:posOffset>-61595</wp:posOffset>
                </wp:positionV>
                <wp:extent cx="2457450" cy="1095375"/>
                <wp:effectExtent l="0" t="0" r="19050" b="28575"/>
                <wp:wrapNone/>
                <wp:docPr id="1963392414" name="Cuadro de texto 1"/>
                <wp:cNvGraphicFramePr/>
                <a:graphic xmlns:a="http://schemas.openxmlformats.org/drawingml/2006/main">
                  <a:graphicData uri="http://schemas.microsoft.com/office/word/2010/wordprocessingShape">
                    <wps:wsp>
                      <wps:cNvSpPr txBox="1"/>
                      <wps:spPr>
                        <a:xfrm>
                          <a:off x="0" y="0"/>
                          <a:ext cx="2457450" cy="1095375"/>
                        </a:xfrm>
                        <a:prstGeom prst="rect">
                          <a:avLst/>
                        </a:prstGeom>
                        <a:solidFill>
                          <a:schemeClr val="lt1"/>
                        </a:solidFill>
                        <a:ln w="6350">
                          <a:solidFill>
                            <a:prstClr val="black"/>
                          </a:solidFill>
                        </a:ln>
                      </wps:spPr>
                      <wps:txbx>
                        <w:txbxContent>
                          <w:p w14:paraId="149F236B" w14:textId="6DE37A2C" w:rsidR="00C61B11" w:rsidRDefault="00C61B11">
                            <w:r w:rsidRPr="00C61B11">
                              <w:drawing>
                                <wp:inline distT="0" distB="0" distL="0" distR="0" wp14:anchorId="11EEFD9B" wp14:editId="6062FAD4">
                                  <wp:extent cx="2295525" cy="997585"/>
                                  <wp:effectExtent l="0" t="0" r="0" b="0"/>
                                  <wp:docPr id="7437936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997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A278DE" id="_x0000_t202" coordsize="21600,21600" o:spt="202" path="m,l,21600r21600,l21600,xe">
                <v:stroke joinstyle="miter"/>
                <v:path gradientshapeok="t" o:connecttype="rect"/>
              </v:shapetype>
              <v:shape id="Cuadro de texto 1" o:spid="_x0000_s1026" type="#_x0000_t202" style="position:absolute;margin-left:0;margin-top:-4.85pt;width:193.5pt;height:86.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" fillcolor="white [3201]" strokeweight=".5pt">
                <v:textbox>
                  <w:txbxContent>
                    <w:p w14:paraId="149F236B" w14:textId="6DE37A2C" w:rsidR="00C61B11" w:rsidRDefault="00C61B11">
                      <w:r w:rsidRPr="00C61B11">
                        <w:drawing>
                          <wp:inline distT="0" distB="0" distL="0" distR="0" wp14:anchorId="11EEFD9B" wp14:editId="6062FAD4">
                            <wp:extent cx="2295525" cy="997585"/>
                            <wp:effectExtent l="0" t="0" r="0" b="0"/>
                            <wp:docPr id="7437936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997585"/>
                                    </a:xfrm>
                                    <a:prstGeom prst="rect">
                                      <a:avLst/>
                                    </a:prstGeom>
                                    <a:noFill/>
                                    <a:ln>
                                      <a:noFill/>
                                    </a:ln>
                                  </pic:spPr>
                                </pic:pic>
                              </a:graphicData>
                            </a:graphic>
                          </wp:inline>
                        </w:drawing>
                      </w:r>
                    </w:p>
                  </w:txbxContent>
                </v:textbox>
                <w10:wrap anchorx="margin"/>
              </v:shape>
            </w:pict>
          </mc:Fallback>
        </mc:AlternateContent>
      </w:r>
      <w:r>
        <w:t xml:space="preserve">         </w:t>
      </w:r>
    </w:p>
    <w:p w14:paraId="69681D92" w14:textId="77777777" w:rsidR="00C61B11" w:rsidRDefault="00C61B11"/>
    <w:p w14:paraId="65EE0E1A" w14:textId="77777777" w:rsidR="00C61B11" w:rsidRDefault="00C61B11"/>
    <w:p w14:paraId="27EE35DF" w14:textId="77777777" w:rsidR="00C61B11" w:rsidRDefault="00C61B11"/>
    <w:p w14:paraId="1ACF92C9" w14:textId="77777777" w:rsidR="00C61B11" w:rsidRDefault="00C61B11"/>
    <w:p w14:paraId="566A6F7C" w14:textId="4C43BD51" w:rsidR="00022E48" w:rsidRDefault="00C61B11" w:rsidP="00C61B11">
      <w:pPr>
        <w:jc w:val="center"/>
      </w:pPr>
      <w:r>
        <w:t xml:space="preserve">Materia: </w:t>
      </w:r>
      <w:r w:rsidR="00022E48">
        <w:t>Fundamentos de fauna silvestre</w:t>
      </w:r>
    </w:p>
    <w:p w14:paraId="4E2610C1" w14:textId="37A1D4B8" w:rsidR="00C61B11" w:rsidRDefault="00C61B11" w:rsidP="00022E48">
      <w:r>
        <w:t xml:space="preserve"> </w:t>
      </w:r>
    </w:p>
    <w:p w14:paraId="255D96B4" w14:textId="77777777" w:rsidR="00C61B11" w:rsidRDefault="00C61B11" w:rsidP="00C61B11">
      <w:pPr>
        <w:jc w:val="center"/>
      </w:pPr>
    </w:p>
    <w:p w14:paraId="126B4206" w14:textId="77777777" w:rsidR="00C61B11" w:rsidRDefault="00C61B11" w:rsidP="00C61B11">
      <w:pPr>
        <w:jc w:val="center"/>
      </w:pPr>
      <w:r>
        <w:t xml:space="preserve">MVZ. Adrián Balbuena Espinosa </w:t>
      </w:r>
    </w:p>
    <w:p w14:paraId="37D0905C" w14:textId="77777777" w:rsidR="00C61B11" w:rsidRDefault="00C61B11" w:rsidP="00C61B11">
      <w:pPr>
        <w:jc w:val="center"/>
      </w:pPr>
    </w:p>
    <w:p w14:paraId="573EEB64" w14:textId="77777777" w:rsidR="00C61B11" w:rsidRDefault="00C61B11" w:rsidP="00C61B11">
      <w:pPr>
        <w:jc w:val="center"/>
      </w:pPr>
      <w:r>
        <w:t>Alumno e MVZ: Luis Fernando Guzmán Vera</w:t>
      </w:r>
    </w:p>
    <w:p w14:paraId="23D95098" w14:textId="77777777" w:rsidR="00C61B11" w:rsidRDefault="00C61B11" w:rsidP="00C61B11">
      <w:pPr>
        <w:jc w:val="center"/>
      </w:pPr>
    </w:p>
    <w:p w14:paraId="62F594F5" w14:textId="77777777" w:rsidR="00C61B11" w:rsidRDefault="00C61B11" w:rsidP="00C61B11">
      <w:pPr>
        <w:jc w:val="center"/>
      </w:pPr>
      <w:r>
        <w:t>Trabajo: 2</w:t>
      </w:r>
    </w:p>
    <w:p w14:paraId="02606E9F" w14:textId="77777777" w:rsidR="00C61B11" w:rsidRDefault="00C61B11" w:rsidP="00C61B11">
      <w:pPr>
        <w:jc w:val="center"/>
      </w:pPr>
    </w:p>
    <w:p w14:paraId="488087A7" w14:textId="77777777" w:rsidR="00C61B11" w:rsidRDefault="00C61B11" w:rsidP="00C61B11">
      <w:pPr>
        <w:jc w:val="center"/>
      </w:pPr>
      <w:r>
        <w:t>Parcial: 2</w:t>
      </w:r>
    </w:p>
    <w:p w14:paraId="05E0ECDD" w14:textId="77777777" w:rsidR="00C61B11" w:rsidRDefault="00C61B11" w:rsidP="00C61B11">
      <w:pPr>
        <w:jc w:val="center"/>
      </w:pPr>
    </w:p>
    <w:p w14:paraId="20EB8093" w14:textId="77777777" w:rsidR="00C61B11" w:rsidRDefault="00C61B11" w:rsidP="00C61B11">
      <w:pPr>
        <w:jc w:val="center"/>
      </w:pPr>
      <w:r>
        <w:t>Carrera: Medicina Veterinaria y Zootecnia</w:t>
      </w:r>
    </w:p>
    <w:p w14:paraId="05B05A47" w14:textId="77777777" w:rsidR="00C61B11" w:rsidRDefault="00C61B11" w:rsidP="00C61B11">
      <w:pPr>
        <w:jc w:val="center"/>
      </w:pPr>
    </w:p>
    <w:p w14:paraId="59840539" w14:textId="77777777" w:rsidR="00C61B11" w:rsidRDefault="00C61B11" w:rsidP="00C61B11">
      <w:pPr>
        <w:jc w:val="center"/>
      </w:pPr>
    </w:p>
    <w:p w14:paraId="3EEB67E3" w14:textId="38C934B9" w:rsidR="00C61B11" w:rsidRDefault="00C61B11" w:rsidP="00C61B11">
      <w:pPr>
        <w:jc w:val="center"/>
      </w:pPr>
      <w:r>
        <w:t>Tuxtla Gutiérrez Chiapas a 13 de febrero del 2025</w:t>
      </w:r>
      <w:r>
        <w:br w:type="page"/>
      </w:r>
    </w:p>
    <w:p w14:paraId="08C93A2F" w14:textId="77777777" w:rsidR="00C61B11" w:rsidRDefault="00C61B11" w:rsidP="00C61B11">
      <w:pPr>
        <w:jc w:val="both"/>
      </w:pPr>
      <w:r>
        <w:lastRenderedPageBreak/>
        <w:t>Importancia de los Zoológicos, Finalidad y Tipos</w:t>
      </w:r>
    </w:p>
    <w:p w14:paraId="2AC9CE01" w14:textId="77777777" w:rsidR="00C61B11" w:rsidRDefault="00C61B11" w:rsidP="00C61B11">
      <w:pPr>
        <w:jc w:val="both"/>
      </w:pPr>
      <w:r>
        <w:t xml:space="preserve">Los zoológicos han evolucionado significativamente a lo largo del tiempo. Aunque en el pasado </w:t>
      </w:r>
      <w:proofErr w:type="gramStart"/>
      <w:r>
        <w:t>se centraban principalmente en</w:t>
      </w:r>
      <w:proofErr w:type="gramEnd"/>
      <w:r>
        <w:t xml:space="preserve"> la exhibición de animales, en la actualidad cumplen roles mucho más importantes:</w:t>
      </w:r>
    </w:p>
    <w:p w14:paraId="1AF0C74B" w14:textId="77777777" w:rsidR="00C61B11" w:rsidRDefault="00C61B11" w:rsidP="00C61B11">
      <w:pPr>
        <w:jc w:val="both"/>
      </w:pPr>
    </w:p>
    <w:p w14:paraId="221A544D" w14:textId="77777777" w:rsidR="00C61B11" w:rsidRDefault="00C61B11" w:rsidP="00C61B11">
      <w:pPr>
        <w:jc w:val="both"/>
      </w:pPr>
      <w:r>
        <w:t>Conservación: Muchos zoológicos participan en programas de cría en cautiverio de especies en peligro de extinción, con el objetivo de reintroducirlas a su hábitat natural o mantener poblaciones genéticamente viables en caso de que la especie desaparezca en la naturaleza.</w:t>
      </w:r>
    </w:p>
    <w:p w14:paraId="6720CF75" w14:textId="77777777" w:rsidR="00C61B11" w:rsidRDefault="00C61B11" w:rsidP="00C61B11">
      <w:pPr>
        <w:jc w:val="both"/>
      </w:pPr>
      <w:r>
        <w:t>Investigación: Los zoológicos brindan oportunidades para estudiar el comportamiento, la fisiología y la genética de los animales, lo cual es fundamental para comprender y proteger a las especies en su hábitat natural.</w:t>
      </w:r>
    </w:p>
    <w:p w14:paraId="70C3B243" w14:textId="77777777" w:rsidR="00C61B11" w:rsidRDefault="00C61B11" w:rsidP="00C61B11">
      <w:pPr>
        <w:jc w:val="both"/>
      </w:pPr>
      <w:r>
        <w:t>Educación: Los zoológicos desempeñan un papel crucial en la educación ambiental, al crear conciencia sobre la importancia de la conservación de la biodiversidad y los ecosistemas. A través de exhibiciones interactivas y programas educativos, los zoológicos pueden inspirar a las personas a tomar medidas para proteger a los animales y su hábitat.</w:t>
      </w:r>
    </w:p>
    <w:p w14:paraId="1E9AB0B9" w14:textId="77777777" w:rsidR="00C61B11" w:rsidRDefault="00C61B11" w:rsidP="00C61B11">
      <w:pPr>
        <w:jc w:val="both"/>
      </w:pPr>
      <w:r>
        <w:t>Tipos de Zoológicos:</w:t>
      </w:r>
    </w:p>
    <w:p w14:paraId="2F7A70C4" w14:textId="77777777" w:rsidR="00C61B11" w:rsidRDefault="00C61B11" w:rsidP="00C61B11">
      <w:pPr>
        <w:jc w:val="both"/>
      </w:pPr>
    </w:p>
    <w:p w14:paraId="0744D497" w14:textId="77777777" w:rsidR="00C61B11" w:rsidRDefault="00C61B11" w:rsidP="00C61B11">
      <w:pPr>
        <w:jc w:val="both"/>
      </w:pPr>
      <w:r>
        <w:t>Zoológicos tradicionales: Se enfocan principalmente en la exhibición de animales de diversas especies.</w:t>
      </w:r>
    </w:p>
    <w:p w14:paraId="769C5FF9" w14:textId="77777777" w:rsidR="00C61B11" w:rsidRDefault="00C61B11" w:rsidP="00C61B11">
      <w:pPr>
        <w:jc w:val="both"/>
      </w:pPr>
      <w:r>
        <w:t>Zoológicos de conservación: Priorizan la cría y reintroducción de especies en peligro de extinción.</w:t>
      </w:r>
    </w:p>
    <w:p w14:paraId="681AB95B" w14:textId="77777777" w:rsidR="00C61B11" w:rsidRDefault="00C61B11" w:rsidP="00C61B11">
      <w:pPr>
        <w:jc w:val="both"/>
      </w:pPr>
      <w:r>
        <w:t>Zoológicos interactivos: Ofrecen experiencias más cercanas con los animales, como la posibilidad de alimentarlos o acariciarlos bajo supervisión.</w:t>
      </w:r>
    </w:p>
    <w:p w14:paraId="6445D975" w14:textId="77777777" w:rsidR="00C61B11" w:rsidRDefault="00C61B11" w:rsidP="00C61B11">
      <w:pPr>
        <w:jc w:val="both"/>
      </w:pPr>
      <w:r>
        <w:t>Santuarios de animales: Rescatan animales que han sido víctimas de maltrato o tráfico ilegal y les brindan un hogar seguro.</w:t>
      </w:r>
    </w:p>
    <w:p w14:paraId="66B451F1" w14:textId="77777777" w:rsidR="00C61B11" w:rsidRDefault="00C61B11" w:rsidP="00C61B11">
      <w:pPr>
        <w:jc w:val="both"/>
      </w:pPr>
      <w:r>
        <w:t>PIMVS y UMAS: Tipos, Finalidad y Acreditación</w:t>
      </w:r>
    </w:p>
    <w:p w14:paraId="2EB86EBB" w14:textId="77777777" w:rsidR="00C61B11" w:rsidRDefault="00C61B11" w:rsidP="00C61B11">
      <w:pPr>
        <w:jc w:val="both"/>
      </w:pPr>
      <w:r>
        <w:t>Las PIMVS (Predios e Instalaciones que Manejan Vida Silvestre) y las UMAS (Unidades de Manejo para la Conservación de la Vida Silvestre) son instrumentos de política ambiental en México que tienen como objetivo regular el aprovechamiento de la vida silvestre.</w:t>
      </w:r>
    </w:p>
    <w:p w14:paraId="747CD026" w14:textId="77777777" w:rsidR="00C61B11" w:rsidRDefault="00C61B11" w:rsidP="00C61B11">
      <w:pPr>
        <w:jc w:val="both"/>
      </w:pPr>
    </w:p>
    <w:p w14:paraId="734A484C" w14:textId="77777777" w:rsidR="00C61B11" w:rsidRDefault="00C61B11" w:rsidP="00C61B11">
      <w:pPr>
        <w:jc w:val="both"/>
      </w:pPr>
      <w:r>
        <w:t>PIMVS: Son predios donde se manejan especies de vida silvestre en condiciones de cautiverio o semicautiverio, con fines de reproducción, investigación, exhibición o comercialización.</w:t>
      </w:r>
    </w:p>
    <w:p w14:paraId="03C48D9D" w14:textId="77777777" w:rsidR="00C61B11" w:rsidRDefault="00C61B11" w:rsidP="00C61B11">
      <w:pPr>
        <w:jc w:val="both"/>
      </w:pPr>
      <w:r>
        <w:t>UMAS: Son predios donde se maneja la vida silvestre en su hábitat natural, con fines de conservación, aprovechamiento sostenible o restauración de ecosistemas.</w:t>
      </w:r>
    </w:p>
    <w:p w14:paraId="26797935" w14:textId="77777777" w:rsidR="00C61B11" w:rsidRDefault="00C61B11" w:rsidP="00C61B11">
      <w:pPr>
        <w:jc w:val="both"/>
      </w:pPr>
      <w:r>
        <w:t>Finalidad:</w:t>
      </w:r>
    </w:p>
    <w:p w14:paraId="1D2BB06F" w14:textId="77777777" w:rsidR="00C61B11" w:rsidRDefault="00C61B11" w:rsidP="00C61B11">
      <w:pPr>
        <w:jc w:val="both"/>
      </w:pPr>
    </w:p>
    <w:p w14:paraId="301C656C" w14:textId="77777777" w:rsidR="00C61B11" w:rsidRDefault="00C61B11" w:rsidP="00C61B11">
      <w:pPr>
        <w:jc w:val="both"/>
      </w:pPr>
      <w:r>
        <w:t>PIMVS: Regular el manejo de la vida silvestre en cautiverio, asegurando el bienestar de los animales y previniendo la introducción de especies exóticas invasoras.</w:t>
      </w:r>
    </w:p>
    <w:p w14:paraId="4C6BA492" w14:textId="77777777" w:rsidR="00C61B11" w:rsidRDefault="00C61B11" w:rsidP="00C61B11">
      <w:pPr>
        <w:jc w:val="both"/>
      </w:pPr>
      <w:r>
        <w:t>UMAS: Promover la conservación de la vida silvestre en su hábitat natural, a través del aprovechamiento sostenible de los recursos naturales y la participación de las comunidades locales.</w:t>
      </w:r>
    </w:p>
    <w:p w14:paraId="589541B1" w14:textId="77777777" w:rsidR="00C61B11" w:rsidRDefault="00C61B11" w:rsidP="00C61B11">
      <w:pPr>
        <w:jc w:val="both"/>
      </w:pPr>
      <w:r>
        <w:t>Acreditación:</w:t>
      </w:r>
    </w:p>
    <w:p w14:paraId="7105F62B" w14:textId="77777777" w:rsidR="00C61B11" w:rsidRDefault="00C61B11" w:rsidP="00C61B11">
      <w:pPr>
        <w:jc w:val="both"/>
      </w:pPr>
    </w:p>
    <w:p w14:paraId="0CC1CBC8" w14:textId="77777777" w:rsidR="00C61B11" w:rsidRDefault="00C61B11" w:rsidP="00C61B11">
      <w:pPr>
        <w:jc w:val="both"/>
      </w:pPr>
      <w:r>
        <w:t>Tanto las PIMVS como las UMAS deben ser autorizadas por la Secretaría de Medio Ambiente y Recursos Naturales (SEMARNAT). Para obtener la autorización, los solicitantes deben cumplir con una serie de requisitos técnicos y legales, que varían según el tipo de manejo que se realice.</w:t>
      </w:r>
    </w:p>
    <w:p w14:paraId="01B36A63" w14:textId="77777777" w:rsidR="00C61B11" w:rsidRDefault="00C61B11" w:rsidP="00C61B11">
      <w:pPr>
        <w:jc w:val="both"/>
      </w:pPr>
    </w:p>
    <w:p w14:paraId="5B050A51" w14:textId="77777777" w:rsidR="00C61B11" w:rsidRDefault="00C61B11" w:rsidP="00C61B11">
      <w:pPr>
        <w:jc w:val="both"/>
      </w:pPr>
      <w:r>
        <w:t>Tipos de Marcajes e Identificación</w:t>
      </w:r>
    </w:p>
    <w:p w14:paraId="6B69A1AA" w14:textId="77777777" w:rsidR="00C61B11" w:rsidRDefault="00C61B11" w:rsidP="00C61B11">
      <w:pPr>
        <w:jc w:val="both"/>
      </w:pPr>
      <w:r>
        <w:t>Existen diversos métodos de marcaje e identificación de animales, que varían según la especie, el propósito del marcaje y los recursos disponibles:</w:t>
      </w:r>
    </w:p>
    <w:p w14:paraId="4E6BD83D" w14:textId="77777777" w:rsidR="00C61B11" w:rsidRDefault="00C61B11" w:rsidP="00C61B11">
      <w:pPr>
        <w:jc w:val="both"/>
      </w:pPr>
    </w:p>
    <w:p w14:paraId="1A538224" w14:textId="77777777" w:rsidR="00C61B11" w:rsidRDefault="00C61B11" w:rsidP="00C61B11">
      <w:pPr>
        <w:jc w:val="both"/>
      </w:pPr>
      <w:r>
        <w:t>Marcaje visual: Se utilizan marcas externas visibles, como anillos, bandas, placas o tatuajes.</w:t>
      </w:r>
    </w:p>
    <w:p w14:paraId="10B45AB9" w14:textId="77777777" w:rsidR="00C61B11" w:rsidRDefault="00C61B11" w:rsidP="00C61B11">
      <w:pPr>
        <w:jc w:val="both"/>
      </w:pPr>
      <w:r>
        <w:t>Marcaje por modificación física: Se realizan modificaciones en el cuerpo del animal, como cortes de orejas, muescas o quemaduras.</w:t>
      </w:r>
    </w:p>
    <w:p w14:paraId="72093529" w14:textId="77777777" w:rsidR="00C61B11" w:rsidRDefault="00C61B11" w:rsidP="00C61B11">
      <w:pPr>
        <w:jc w:val="both"/>
      </w:pPr>
      <w:r>
        <w:t>Marcaje electrónico: Se utilizan dispositivos electrónicos, como microchips o collares GPS, que permiten rastrear y monitorear a los animales.</w:t>
      </w:r>
    </w:p>
    <w:p w14:paraId="66494A72" w14:textId="77777777" w:rsidR="00C61B11" w:rsidRDefault="00C61B11" w:rsidP="00C61B11">
      <w:pPr>
        <w:jc w:val="both"/>
      </w:pPr>
      <w:r>
        <w:lastRenderedPageBreak/>
        <w:t>Marcaje genético: Se utilizan técnicas de ADN para identificar individuos o poblaciones de animales.</w:t>
      </w:r>
    </w:p>
    <w:p w14:paraId="24B9EEA1" w14:textId="77777777" w:rsidR="00C61B11" w:rsidRDefault="00C61B11" w:rsidP="00C61B11">
      <w:pPr>
        <w:jc w:val="both"/>
      </w:pPr>
      <w:r>
        <w:t>La elección del método de marcaje dependerá de factores como la especie, la edad del animal, la duración del estudio y los recursos disponibles.</w:t>
      </w:r>
    </w:p>
    <w:p w14:paraId="0C044998" w14:textId="77777777" w:rsidR="00C61B11" w:rsidRDefault="00C61B11" w:rsidP="00C61B11">
      <w:pPr>
        <w:jc w:val="both"/>
      </w:pPr>
    </w:p>
    <w:p w14:paraId="1B87FB0D" w14:textId="77777777" w:rsidR="00C61B11" w:rsidRDefault="00C61B11" w:rsidP="00C61B11">
      <w:pPr>
        <w:jc w:val="both"/>
      </w:pPr>
      <w:r>
        <w:t>Legalidad y Documentación de Especies</w:t>
      </w:r>
    </w:p>
    <w:p w14:paraId="4AB6E95B" w14:textId="77777777" w:rsidR="00C61B11" w:rsidRDefault="00C61B11" w:rsidP="00C61B11">
      <w:pPr>
        <w:jc w:val="both"/>
      </w:pPr>
      <w:r>
        <w:t>La legalidad y documentación de especies varían según la legislación de cada país. En México, la posesión, transporte y comercialización de vida silvestre están reguladas por la SEMARNAT. Es fundamental contar con la documentación adecuada para acreditar la legal procedencia de los animales, ya que el tráfico ilegal de especies es un delito grave.</w:t>
      </w:r>
    </w:p>
    <w:p w14:paraId="66231469" w14:textId="77777777" w:rsidR="00C61B11" w:rsidRDefault="00C61B11" w:rsidP="00C61B11">
      <w:pPr>
        <w:jc w:val="both"/>
      </w:pPr>
    </w:p>
    <w:p w14:paraId="6AD2DD81" w14:textId="77777777" w:rsidR="00C61B11" w:rsidRDefault="00C61B11" w:rsidP="00C61B11">
      <w:pPr>
        <w:jc w:val="both"/>
      </w:pPr>
      <w:r>
        <w:t>Características Específicas en la Nutrición de Fauna y/o ACNC</w:t>
      </w:r>
    </w:p>
    <w:p w14:paraId="36888424" w14:textId="77777777" w:rsidR="00C61B11" w:rsidRDefault="00C61B11" w:rsidP="00C61B11">
      <w:pPr>
        <w:jc w:val="both"/>
      </w:pPr>
      <w:r>
        <w:t>La nutrición de la fauna silvestre y de los animales en cautiverio (ACNC) presenta desafíos particulares, ya que cada especie tiene requerimientos nutricionales específicos que varían según su edad, estado fisiológico y hábitat natural. Es fundamental proporcionar una dieta balanceada que satisfaga las necesidades nutricionales de cada especie, para asegurar su salud y bienestar.</w:t>
      </w:r>
    </w:p>
    <w:p w14:paraId="2E4230AC" w14:textId="77777777" w:rsidR="00C61B11" w:rsidRDefault="00C61B11" w:rsidP="00C61B11">
      <w:pPr>
        <w:jc w:val="both"/>
      </w:pPr>
    </w:p>
    <w:p w14:paraId="3C51F6EC" w14:textId="77777777" w:rsidR="00C61B11" w:rsidRDefault="00C61B11" w:rsidP="00C61B11">
      <w:pPr>
        <w:jc w:val="both"/>
      </w:pPr>
      <w:proofErr w:type="gramStart"/>
      <w:r>
        <w:t>Algunos aspectos a considerar</w:t>
      </w:r>
      <w:proofErr w:type="gramEnd"/>
      <w:r>
        <w:t xml:space="preserve"> en la nutrición de fauna y ACNC:</w:t>
      </w:r>
    </w:p>
    <w:p w14:paraId="2F7A9DAB" w14:textId="77777777" w:rsidR="00C61B11" w:rsidRDefault="00C61B11" w:rsidP="00C61B11">
      <w:pPr>
        <w:jc w:val="both"/>
      </w:pPr>
    </w:p>
    <w:p w14:paraId="0DFF6C1C" w14:textId="77777777" w:rsidR="00C61B11" w:rsidRDefault="00C61B11" w:rsidP="00C61B11">
      <w:pPr>
        <w:jc w:val="both"/>
      </w:pPr>
      <w:r>
        <w:t>Conocimiento de la dieta natural: Es importante conocer la dieta que consume la especie en su hábitat natural, para poder replicarla en cautiverio.</w:t>
      </w:r>
    </w:p>
    <w:p w14:paraId="1AE3307C" w14:textId="77777777" w:rsidR="00C61B11" w:rsidRDefault="00C61B11" w:rsidP="00C61B11">
      <w:pPr>
        <w:jc w:val="both"/>
      </w:pPr>
      <w:r>
        <w:t>Disponibilidad de alimentos: Se deben seleccionar alimentos que estén disponibles y sean adecuados para la especie en cuestión.</w:t>
      </w:r>
    </w:p>
    <w:p w14:paraId="18C7D55F" w14:textId="77777777" w:rsidR="00C61B11" w:rsidRDefault="00C61B11" w:rsidP="00C61B11">
      <w:pPr>
        <w:jc w:val="both"/>
      </w:pPr>
      <w:r>
        <w:t>Formulación de dietas: En algunos casos, es necesario formular dietas específicas que contengan todos los nutrientes necesarios para la especie.</w:t>
      </w:r>
    </w:p>
    <w:p w14:paraId="45516C90" w14:textId="77777777" w:rsidR="00C61B11" w:rsidRDefault="00C61B11" w:rsidP="00C61B11">
      <w:pPr>
        <w:jc w:val="both"/>
      </w:pPr>
      <w:r>
        <w:t>Suplementación: En ocasiones, es necesario suplementar la dieta con vitaminas, minerales u otros nutrientes esenciales.</w:t>
      </w:r>
    </w:p>
    <w:p w14:paraId="080D136C" w14:textId="5FBE9BFD" w:rsidR="00C61B11" w:rsidRDefault="00C61B11" w:rsidP="00C61B11">
      <w:pPr>
        <w:jc w:val="both"/>
      </w:pPr>
      <w:r>
        <w:t>Monitoreo: Es importante monitorear la condición corporal y la salud de los animales, para ajustar la dieta en caso de ser necesario.</w:t>
      </w:r>
    </w:p>
    <w:sectPr w:rsidR="00C61B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11"/>
    <w:rsid w:val="00022E48"/>
    <w:rsid w:val="00955115"/>
    <w:rsid w:val="00C61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016A"/>
  <w15:chartTrackingRefBased/>
  <w15:docId w15:val="{D186F19D-B5E2-4A5B-A25E-99D3DC83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1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1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1B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1B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1B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1B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1B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1B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1B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1B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1B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1B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1B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1B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1B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1B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1B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1B11"/>
    <w:rPr>
      <w:rFonts w:eastAsiaTheme="majorEastAsia" w:cstheme="majorBidi"/>
      <w:color w:val="272727" w:themeColor="text1" w:themeTint="D8"/>
    </w:rPr>
  </w:style>
  <w:style w:type="paragraph" w:styleId="Ttulo">
    <w:name w:val="Title"/>
    <w:basedOn w:val="Normal"/>
    <w:next w:val="Normal"/>
    <w:link w:val="TtuloCar"/>
    <w:uiPriority w:val="10"/>
    <w:qFormat/>
    <w:rsid w:val="00C61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1B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1B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1B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1B11"/>
    <w:pPr>
      <w:spacing w:before="160"/>
      <w:jc w:val="center"/>
    </w:pPr>
    <w:rPr>
      <w:i/>
      <w:iCs/>
      <w:color w:val="404040" w:themeColor="text1" w:themeTint="BF"/>
    </w:rPr>
  </w:style>
  <w:style w:type="character" w:customStyle="1" w:styleId="CitaCar">
    <w:name w:val="Cita Car"/>
    <w:basedOn w:val="Fuentedeprrafopredeter"/>
    <w:link w:val="Cita"/>
    <w:uiPriority w:val="29"/>
    <w:rsid w:val="00C61B11"/>
    <w:rPr>
      <w:i/>
      <w:iCs/>
      <w:color w:val="404040" w:themeColor="text1" w:themeTint="BF"/>
    </w:rPr>
  </w:style>
  <w:style w:type="paragraph" w:styleId="Prrafodelista">
    <w:name w:val="List Paragraph"/>
    <w:basedOn w:val="Normal"/>
    <w:uiPriority w:val="34"/>
    <w:qFormat/>
    <w:rsid w:val="00C61B11"/>
    <w:pPr>
      <w:ind w:left="720"/>
      <w:contextualSpacing/>
    </w:pPr>
  </w:style>
  <w:style w:type="character" w:styleId="nfasisintenso">
    <w:name w:val="Intense Emphasis"/>
    <w:basedOn w:val="Fuentedeprrafopredeter"/>
    <w:uiPriority w:val="21"/>
    <w:qFormat/>
    <w:rsid w:val="00C61B11"/>
    <w:rPr>
      <w:i/>
      <w:iCs/>
      <w:color w:val="0F4761" w:themeColor="accent1" w:themeShade="BF"/>
    </w:rPr>
  </w:style>
  <w:style w:type="paragraph" w:styleId="Citadestacada">
    <w:name w:val="Intense Quote"/>
    <w:basedOn w:val="Normal"/>
    <w:next w:val="Normal"/>
    <w:link w:val="CitadestacadaCar"/>
    <w:uiPriority w:val="30"/>
    <w:qFormat/>
    <w:rsid w:val="00C61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1B11"/>
    <w:rPr>
      <w:i/>
      <w:iCs/>
      <w:color w:val="0F4761" w:themeColor="accent1" w:themeShade="BF"/>
    </w:rPr>
  </w:style>
  <w:style w:type="character" w:styleId="Referenciaintensa">
    <w:name w:val="Intense Reference"/>
    <w:basedOn w:val="Fuentedeprrafopredeter"/>
    <w:uiPriority w:val="32"/>
    <w:qFormat/>
    <w:rsid w:val="00C61B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849</Words>
  <Characters>4672</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cp:revision>
  <dcterms:created xsi:type="dcterms:W3CDTF">2025-02-15T00:28:00Z</dcterms:created>
  <dcterms:modified xsi:type="dcterms:W3CDTF">2025-02-15T00:41:00Z</dcterms:modified>
</cp:coreProperties>
</file>