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1672692</wp:posOffset>
            </wp:positionH>
            <wp:positionV relativeFrom="paragraph">
              <wp:posOffset>288847</wp:posOffset>
            </wp:positionV>
            <wp:extent cx="2514818" cy="249524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249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Luna Gutiérrez Patricia del Rosario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Bioética y Profesionalismo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Responsabilidad del profesional de la salud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10478</wp:posOffset>
            </wp:positionH>
            <wp:positionV relativeFrom="paragraph">
              <wp:posOffset>233985</wp:posOffset>
            </wp:positionV>
            <wp:extent cx="7804534" cy="5837276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04534" cy="583727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