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2E6" w:rsidRDefault="002C22E6" w:rsidP="002C22E6">
      <w:pPr>
        <w:pStyle w:val="Textoindependiente"/>
        <w:ind w:left="8060"/>
      </w:pPr>
      <w:r>
        <w:rPr>
          <w:rFonts w:ascii="Times New Roman" w:hAnsi="Times New Roman"/>
          <w:b w:val="0"/>
          <w:noProof/>
          <w:sz w:val="18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 wp14:anchorId="4D8704AC" wp14:editId="4FCB2A94">
            <wp:simplePos x="0" y="0"/>
            <wp:positionH relativeFrom="column">
              <wp:posOffset>3973196</wp:posOffset>
            </wp:positionH>
            <wp:positionV relativeFrom="paragraph">
              <wp:posOffset>0</wp:posOffset>
            </wp:positionV>
            <wp:extent cx="2016105" cy="674754"/>
            <wp:effectExtent l="0" t="0" r="3195" b="0"/>
            <wp:wrapSquare wrapText="bothSides"/>
            <wp:docPr id="1" name="Image 1" descr="Archivo:Universidad Del Sureste.jpg - Wikipedia, la enciclopedia lib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6105" cy="6747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2C22E6" w:rsidRDefault="002C22E6" w:rsidP="002C22E6">
      <w:pPr>
        <w:pStyle w:val="Textoindependiente"/>
        <w:rPr>
          <w:rFonts w:ascii="Times New Roman" w:hAnsi="Times New Roman"/>
          <w:b w:val="0"/>
          <w:sz w:val="32"/>
          <w:szCs w:val="32"/>
        </w:rPr>
      </w:pPr>
    </w:p>
    <w:p w:rsidR="002C22E6" w:rsidRDefault="002C22E6" w:rsidP="002C22E6">
      <w:pPr>
        <w:pStyle w:val="Textoindependiente"/>
        <w:rPr>
          <w:rFonts w:ascii="Times New Roman" w:hAnsi="Times New Roman"/>
          <w:b w:val="0"/>
          <w:sz w:val="32"/>
          <w:szCs w:val="32"/>
        </w:rPr>
      </w:pPr>
    </w:p>
    <w:p w:rsidR="002C22E6" w:rsidRDefault="002C22E6" w:rsidP="002C22E6">
      <w:pPr>
        <w:pStyle w:val="Textoindependiente"/>
        <w:spacing w:before="216"/>
        <w:rPr>
          <w:rFonts w:ascii="Times New Roman" w:hAnsi="Times New Roman"/>
          <w:b w:val="0"/>
          <w:sz w:val="32"/>
          <w:szCs w:val="32"/>
        </w:rPr>
      </w:pPr>
    </w:p>
    <w:p w:rsidR="002C22E6" w:rsidRDefault="002C22E6" w:rsidP="002C22E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>Nombre</w:t>
      </w:r>
      <w:r>
        <w:rPr>
          <w:spacing w:val="-7"/>
          <w:sz w:val="32"/>
          <w:szCs w:val="32"/>
        </w:rPr>
        <w:t xml:space="preserve"> </w:t>
      </w:r>
      <w:r>
        <w:rPr>
          <w:sz w:val="32"/>
          <w:szCs w:val="32"/>
        </w:rPr>
        <w:t>del</w:t>
      </w:r>
      <w:r>
        <w:rPr>
          <w:spacing w:val="-7"/>
          <w:sz w:val="32"/>
          <w:szCs w:val="32"/>
        </w:rPr>
        <w:t xml:space="preserve"> </w:t>
      </w:r>
      <w:r>
        <w:rPr>
          <w:sz w:val="32"/>
          <w:szCs w:val="32"/>
        </w:rPr>
        <w:t>estudiante:</w:t>
      </w:r>
      <w:r>
        <w:rPr>
          <w:spacing w:val="-3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>Jose</w:t>
      </w:r>
      <w:r>
        <w:rPr>
          <w:color w:val="4471C4"/>
          <w:spacing w:val="-6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>Ignacio</w:t>
      </w:r>
      <w:r>
        <w:rPr>
          <w:color w:val="4471C4"/>
          <w:spacing w:val="-5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>Bermudez</w:t>
      </w:r>
      <w:r>
        <w:rPr>
          <w:color w:val="4471C4"/>
          <w:spacing w:val="-6"/>
          <w:sz w:val="32"/>
          <w:szCs w:val="32"/>
        </w:rPr>
        <w:t xml:space="preserve"> </w:t>
      </w:r>
      <w:r>
        <w:rPr>
          <w:color w:val="4471C4"/>
          <w:sz w:val="32"/>
          <w:szCs w:val="32"/>
        </w:rPr>
        <w:t xml:space="preserve">Pérez </w:t>
      </w:r>
      <w:r>
        <w:rPr>
          <w:sz w:val="32"/>
          <w:szCs w:val="32"/>
        </w:rPr>
        <w:t xml:space="preserve">Nombre del tema: </w:t>
      </w:r>
      <w:r w:rsidR="00F76ECB">
        <w:rPr>
          <w:color w:val="4471C4"/>
          <w:sz w:val="32"/>
          <w:szCs w:val="32"/>
        </w:rPr>
        <w:t>Mapa Conceptual</w:t>
      </w:r>
    </w:p>
    <w:p w:rsidR="002C22E6" w:rsidRDefault="002C22E6" w:rsidP="002C22E6">
      <w:pPr>
        <w:pStyle w:val="Textoindependiente"/>
        <w:spacing w:before="3"/>
      </w:pPr>
      <w:r>
        <w:rPr>
          <w:sz w:val="32"/>
          <w:szCs w:val="32"/>
        </w:rPr>
        <w:t>Parcial:</w:t>
      </w:r>
      <w:r>
        <w:rPr>
          <w:spacing w:val="-1"/>
          <w:sz w:val="32"/>
          <w:szCs w:val="32"/>
        </w:rPr>
        <w:t xml:space="preserve"> </w:t>
      </w:r>
      <w:r>
        <w:rPr>
          <w:color w:val="4471C4"/>
          <w:spacing w:val="-10"/>
          <w:sz w:val="32"/>
          <w:szCs w:val="32"/>
        </w:rPr>
        <w:t>I</w:t>
      </w:r>
    </w:p>
    <w:p w:rsidR="002C22E6" w:rsidRDefault="002C22E6" w:rsidP="002C22E6">
      <w:pPr>
        <w:pStyle w:val="Textoindependiente"/>
        <w:spacing w:before="378"/>
        <w:rPr>
          <w:sz w:val="32"/>
          <w:szCs w:val="32"/>
        </w:rPr>
      </w:pPr>
    </w:p>
    <w:p w:rsidR="002C22E6" w:rsidRDefault="002C22E6" w:rsidP="002C22E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 xml:space="preserve">Nombre de la materia: </w:t>
      </w:r>
      <w:r w:rsidR="00F76ECB">
        <w:rPr>
          <w:color w:val="4472C4"/>
          <w:sz w:val="32"/>
          <w:szCs w:val="32"/>
        </w:rPr>
        <w:t>Sustentabilidad y responsabilidad social empresarial</w:t>
      </w:r>
    </w:p>
    <w:p w:rsidR="002C22E6" w:rsidRDefault="002C22E6" w:rsidP="002C22E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 xml:space="preserve">Nombre del profesor: </w:t>
      </w:r>
      <w:r w:rsidR="00F76ECB">
        <w:rPr>
          <w:color w:val="4471C4"/>
          <w:sz w:val="32"/>
          <w:szCs w:val="32"/>
        </w:rPr>
        <w:t>Alejandro Aguilar</w:t>
      </w:r>
    </w:p>
    <w:p w:rsidR="002C22E6" w:rsidRDefault="002C22E6" w:rsidP="002C22E6">
      <w:pPr>
        <w:pStyle w:val="Textoindependiente"/>
        <w:spacing w:line="684" w:lineRule="auto"/>
        <w:ind w:right="1026"/>
      </w:pPr>
      <w:r>
        <w:rPr>
          <w:sz w:val="32"/>
          <w:szCs w:val="32"/>
        </w:rPr>
        <w:t>Licenciatura:</w:t>
      </w:r>
      <w:r>
        <w:rPr>
          <w:color w:val="4471C4"/>
          <w:sz w:val="32"/>
          <w:szCs w:val="32"/>
        </w:rPr>
        <w:t xml:space="preserve"> </w:t>
      </w:r>
      <w:r>
        <w:rPr>
          <w:color w:val="4471C4"/>
          <w:sz w:val="28"/>
          <w:szCs w:val="28"/>
        </w:rPr>
        <w:t>Lic.</w:t>
      </w:r>
      <w:r>
        <w:rPr>
          <w:color w:val="4471C4"/>
          <w:spacing w:val="-5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Administración</w:t>
      </w:r>
      <w:r>
        <w:rPr>
          <w:color w:val="4471C4"/>
          <w:spacing w:val="-10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y</w:t>
      </w:r>
      <w:r>
        <w:rPr>
          <w:color w:val="4471C4"/>
          <w:spacing w:val="-6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Estrategia</w:t>
      </w:r>
      <w:r>
        <w:rPr>
          <w:color w:val="4471C4"/>
          <w:spacing w:val="-6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>de</w:t>
      </w:r>
      <w:r>
        <w:rPr>
          <w:color w:val="4471C4"/>
          <w:spacing w:val="-8"/>
          <w:sz w:val="28"/>
          <w:szCs w:val="28"/>
        </w:rPr>
        <w:t xml:space="preserve"> </w:t>
      </w:r>
      <w:r>
        <w:rPr>
          <w:color w:val="4471C4"/>
          <w:sz w:val="28"/>
          <w:szCs w:val="28"/>
        </w:rPr>
        <w:t xml:space="preserve">negocios </w:t>
      </w:r>
      <w:r>
        <w:rPr>
          <w:sz w:val="32"/>
          <w:szCs w:val="32"/>
        </w:rPr>
        <w:t xml:space="preserve">Grado: </w:t>
      </w:r>
      <w:r>
        <w:rPr>
          <w:color w:val="4471C4"/>
          <w:sz w:val="32"/>
          <w:szCs w:val="32"/>
        </w:rPr>
        <w:t>8v</w:t>
      </w:r>
      <w:r>
        <w:rPr>
          <w:color w:val="4471C4"/>
          <w:sz w:val="32"/>
          <w:szCs w:val="32"/>
        </w:rPr>
        <w:t>o cuatrimestre</w:t>
      </w:r>
    </w:p>
    <w:p w:rsidR="002C22E6" w:rsidRDefault="002C22E6" w:rsidP="002C22E6">
      <w:pPr>
        <w:pStyle w:val="Textoindependiente"/>
        <w:rPr>
          <w:sz w:val="32"/>
          <w:szCs w:val="32"/>
        </w:rPr>
      </w:pPr>
    </w:p>
    <w:p w:rsidR="002C22E6" w:rsidRDefault="002C22E6" w:rsidP="002C22E6">
      <w:pPr>
        <w:pStyle w:val="Textoindependiente"/>
        <w:spacing w:before="288"/>
        <w:rPr>
          <w:sz w:val="32"/>
          <w:szCs w:val="32"/>
        </w:rPr>
      </w:pPr>
      <w:bookmarkStart w:id="0" w:name="_GoBack"/>
      <w:bookmarkEnd w:id="0"/>
    </w:p>
    <w:p w:rsidR="002C22E6" w:rsidRDefault="002C22E6" w:rsidP="002C22E6">
      <w:pPr>
        <w:jc w:val="right"/>
        <w:rPr>
          <w:b/>
          <w:color w:val="4471C4"/>
          <w:szCs w:val="20"/>
        </w:rPr>
      </w:pPr>
    </w:p>
    <w:p w:rsidR="002C22E6" w:rsidRDefault="002C22E6" w:rsidP="002C22E6">
      <w:pPr>
        <w:jc w:val="right"/>
        <w:rPr>
          <w:b/>
          <w:color w:val="4471C4"/>
          <w:szCs w:val="20"/>
        </w:rPr>
      </w:pPr>
    </w:p>
    <w:p w:rsidR="002C22E6" w:rsidRDefault="002C22E6" w:rsidP="002C22E6">
      <w:pPr>
        <w:jc w:val="right"/>
        <w:rPr>
          <w:b/>
          <w:color w:val="4471C4"/>
          <w:szCs w:val="20"/>
        </w:rPr>
      </w:pPr>
      <w:r>
        <w:rPr>
          <w:b/>
          <w:color w:val="4471C4"/>
          <w:szCs w:val="20"/>
        </w:rPr>
        <w:t>Comitán</w:t>
      </w:r>
      <w:r>
        <w:rPr>
          <w:b/>
          <w:color w:val="4471C4"/>
          <w:spacing w:val="-1"/>
          <w:szCs w:val="20"/>
        </w:rPr>
        <w:t xml:space="preserve"> </w:t>
      </w:r>
      <w:r>
        <w:rPr>
          <w:b/>
          <w:color w:val="4471C4"/>
          <w:szCs w:val="20"/>
        </w:rPr>
        <w:t>de</w:t>
      </w:r>
      <w:r>
        <w:rPr>
          <w:b/>
          <w:color w:val="4471C4"/>
          <w:spacing w:val="-2"/>
          <w:szCs w:val="20"/>
        </w:rPr>
        <w:t xml:space="preserve"> </w:t>
      </w:r>
      <w:r>
        <w:rPr>
          <w:b/>
          <w:color w:val="4471C4"/>
          <w:szCs w:val="20"/>
        </w:rPr>
        <w:t>Domínguez</w:t>
      </w:r>
      <w:r>
        <w:rPr>
          <w:b/>
          <w:color w:val="4471C4"/>
          <w:szCs w:val="20"/>
        </w:rPr>
        <w:t>,</w:t>
      </w:r>
      <w:r>
        <w:rPr>
          <w:b/>
          <w:color w:val="4471C4"/>
          <w:spacing w:val="-3"/>
          <w:szCs w:val="20"/>
        </w:rPr>
        <w:t xml:space="preserve"> </w:t>
      </w:r>
      <w:r>
        <w:rPr>
          <w:b/>
          <w:color w:val="4471C4"/>
          <w:szCs w:val="20"/>
        </w:rPr>
        <w:t>Chiapas</w:t>
      </w:r>
      <w:r>
        <w:rPr>
          <w:b/>
          <w:color w:val="4471C4"/>
          <w:spacing w:val="-1"/>
          <w:szCs w:val="20"/>
        </w:rPr>
        <w:t xml:space="preserve"> </w:t>
      </w:r>
      <w:r>
        <w:rPr>
          <w:b/>
          <w:color w:val="4471C4"/>
          <w:szCs w:val="20"/>
        </w:rPr>
        <w:t>a</w:t>
      </w:r>
      <w:r>
        <w:rPr>
          <w:b/>
          <w:color w:val="4471C4"/>
          <w:spacing w:val="-2"/>
          <w:szCs w:val="20"/>
        </w:rPr>
        <w:t xml:space="preserve"> </w:t>
      </w:r>
      <w:r>
        <w:rPr>
          <w:b/>
          <w:color w:val="4471C4"/>
          <w:szCs w:val="20"/>
        </w:rPr>
        <w:t>2</w:t>
      </w:r>
      <w:r w:rsidR="00C64157">
        <w:rPr>
          <w:b/>
          <w:color w:val="4471C4"/>
          <w:szCs w:val="20"/>
        </w:rPr>
        <w:t xml:space="preserve">7 </w:t>
      </w:r>
      <w:r>
        <w:rPr>
          <w:b/>
          <w:color w:val="4471C4"/>
          <w:szCs w:val="20"/>
        </w:rPr>
        <w:t>de enero del 2025</w:t>
      </w:r>
    </w:p>
    <w:p w:rsidR="002C22E6" w:rsidRDefault="00206E96" w:rsidP="002C22E6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27666256" wp14:editId="1DD73A29">
            <wp:simplePos x="0" y="0"/>
            <wp:positionH relativeFrom="column">
              <wp:posOffset>-965835</wp:posOffset>
            </wp:positionH>
            <wp:positionV relativeFrom="paragraph">
              <wp:posOffset>266065</wp:posOffset>
            </wp:positionV>
            <wp:extent cx="7269480" cy="6728460"/>
            <wp:effectExtent l="0" t="0" r="762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agrama en blanco - 2025-01-27T154323.43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48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22E6" w:rsidRPr="00C64157">
        <w:rPr>
          <w:b/>
          <w:color w:val="4471C4"/>
          <w:szCs w:val="20"/>
        </w:rPr>
        <w:t xml:space="preserve"> </w:t>
      </w:r>
      <w:r w:rsidR="00C64157" w:rsidRPr="00C64157">
        <w:rPr>
          <w:b/>
        </w:rPr>
        <w:t>2.1 Contexto, antecedentes, significado y justificación de la RSE</w:t>
      </w:r>
    </w:p>
    <w:p w:rsidR="00C64157" w:rsidRPr="00B5401D" w:rsidRDefault="00C64157" w:rsidP="002C22E6"/>
    <w:p w:rsidR="00053264" w:rsidRDefault="00053264"/>
    <w:p w:rsidR="00206E96" w:rsidRDefault="00206E96"/>
    <w:p w:rsidR="00206E96" w:rsidRDefault="00206E96"/>
    <w:p w:rsidR="00206E96" w:rsidRDefault="00206E96"/>
    <w:p w:rsidR="00206E96" w:rsidRDefault="00206E96"/>
    <w:p w:rsidR="00206E96" w:rsidRDefault="00206E96"/>
    <w:p w:rsidR="00206E96" w:rsidRPr="00F76ECB" w:rsidRDefault="00206E96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2DEE92A6" wp14:editId="347CC51E">
            <wp:simplePos x="0" y="0"/>
            <wp:positionH relativeFrom="page">
              <wp:align>left</wp:align>
            </wp:positionH>
            <wp:positionV relativeFrom="paragraph">
              <wp:posOffset>296545</wp:posOffset>
            </wp:positionV>
            <wp:extent cx="7459980" cy="7741920"/>
            <wp:effectExtent l="0" t="0" r="762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agrama en blanco - 2025-01-27T160343.22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ECB">
        <w:rPr>
          <w:b/>
        </w:rPr>
        <w:t>2.2 Marco conceptual e institucional de la RSE</w:t>
      </w:r>
    </w:p>
    <w:p w:rsidR="00206E96" w:rsidRDefault="00206E96"/>
    <w:p w:rsidR="00206E96" w:rsidRDefault="00206E96"/>
    <w:p w:rsidR="00206E96" w:rsidRDefault="00206E96"/>
    <w:p w:rsidR="00206E96" w:rsidRPr="00F76ECB" w:rsidRDefault="00304C97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7122BD80" wp14:editId="5CCCDE4B">
            <wp:simplePos x="0" y="0"/>
            <wp:positionH relativeFrom="page">
              <wp:align>left</wp:align>
            </wp:positionH>
            <wp:positionV relativeFrom="paragraph">
              <wp:posOffset>266065</wp:posOffset>
            </wp:positionV>
            <wp:extent cx="7559040" cy="6903720"/>
            <wp:effectExtent l="0" t="0" r="381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agrama en blanco - 2025-01-27T161511.46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ECB">
        <w:rPr>
          <w:b/>
        </w:rPr>
        <w:t xml:space="preserve">2.3 </w:t>
      </w:r>
      <w:proofErr w:type="spellStart"/>
      <w:r w:rsidRPr="00F76ECB">
        <w:rPr>
          <w:b/>
        </w:rPr>
        <w:t>Stakeholders</w:t>
      </w:r>
      <w:proofErr w:type="spellEnd"/>
    </w:p>
    <w:p w:rsidR="00304C97" w:rsidRDefault="00304C97"/>
    <w:p w:rsidR="00304C97" w:rsidRDefault="00304C97"/>
    <w:p w:rsidR="006F6F86" w:rsidRDefault="006F6F86"/>
    <w:p w:rsidR="006F6F86" w:rsidRDefault="006F6F86"/>
    <w:p w:rsidR="006F6F86" w:rsidRDefault="006F6F86"/>
    <w:p w:rsidR="006F6F86" w:rsidRDefault="006F6F86"/>
    <w:p w:rsidR="006F6F86" w:rsidRPr="006F6F86" w:rsidRDefault="006F6F86" w:rsidP="006F6F86">
      <w:pPr>
        <w:rPr>
          <w:b/>
        </w:rPr>
      </w:pPr>
      <w:r w:rsidRPr="006F6F86">
        <w:rPr>
          <w:b/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32E915F2" wp14:editId="32FBA61A">
            <wp:simplePos x="0" y="0"/>
            <wp:positionH relativeFrom="column">
              <wp:posOffset>-1049655</wp:posOffset>
            </wp:positionH>
            <wp:positionV relativeFrom="paragraph">
              <wp:posOffset>266065</wp:posOffset>
            </wp:positionV>
            <wp:extent cx="7429500" cy="72390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agrama en blanco - 2025-01-27T162119.32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F86">
        <w:rPr>
          <w:b/>
        </w:rPr>
        <w:t>2.4 La responsabilidad de la alta dirección en la estrategia de RSE</w:t>
      </w:r>
    </w:p>
    <w:p w:rsidR="006F6F86" w:rsidRDefault="006F6F86" w:rsidP="006F6F86"/>
    <w:p w:rsidR="006F6F86" w:rsidRDefault="006F6F86" w:rsidP="006F6F86"/>
    <w:p w:rsidR="006F6F86" w:rsidRDefault="006F6F86" w:rsidP="006F6F86"/>
    <w:p w:rsidR="006F6F86" w:rsidRDefault="006F6F86" w:rsidP="006F6F86"/>
    <w:p w:rsidR="006F6F86" w:rsidRDefault="006F6F86" w:rsidP="006F6F86"/>
    <w:p w:rsidR="006F6F86" w:rsidRPr="00F76ECB" w:rsidRDefault="006F6F86" w:rsidP="006F6F86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72001BB4" wp14:editId="0933C3E0">
            <wp:simplePos x="0" y="0"/>
            <wp:positionH relativeFrom="column">
              <wp:posOffset>-981075</wp:posOffset>
            </wp:positionH>
            <wp:positionV relativeFrom="paragraph">
              <wp:posOffset>296545</wp:posOffset>
            </wp:positionV>
            <wp:extent cx="7315200" cy="66294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agrama en blanco - 2025-01-27T162506.26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ECB">
        <w:rPr>
          <w:b/>
        </w:rPr>
        <w:t>2.5 Medición y gestión de la RSE: principales herramientas</w:t>
      </w:r>
    </w:p>
    <w:p w:rsidR="006F6F86" w:rsidRDefault="006F6F86" w:rsidP="006F6F86"/>
    <w:p w:rsidR="006F6F86" w:rsidRDefault="006F6F86" w:rsidP="006F6F86"/>
    <w:p w:rsidR="006F6F86" w:rsidRDefault="006F6F86" w:rsidP="006F6F86"/>
    <w:p w:rsidR="006F6F86" w:rsidRDefault="006F6F86" w:rsidP="006F6F86"/>
    <w:p w:rsidR="006F6F86" w:rsidRDefault="006F6F86" w:rsidP="006F6F86"/>
    <w:p w:rsidR="006F6F86" w:rsidRDefault="006F6F86" w:rsidP="006F6F86"/>
    <w:p w:rsidR="006F6F86" w:rsidRDefault="006F6F86" w:rsidP="006F6F86"/>
    <w:p w:rsidR="006F6F86" w:rsidRPr="00F76ECB" w:rsidRDefault="006F6F86" w:rsidP="006F6F86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 wp14:anchorId="07F8BFAB" wp14:editId="6CDDA5E3">
            <wp:simplePos x="0" y="0"/>
            <wp:positionH relativeFrom="margin">
              <wp:align>center</wp:align>
            </wp:positionH>
            <wp:positionV relativeFrom="paragraph">
              <wp:posOffset>372745</wp:posOffset>
            </wp:positionV>
            <wp:extent cx="7086600" cy="649986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agrama en blanco - 2025-01-27T162929.1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ECB">
        <w:rPr>
          <w:b/>
        </w:rPr>
        <w:t>2.6 Marco teórico y conceptual</w:t>
      </w:r>
    </w:p>
    <w:p w:rsidR="006F6F86" w:rsidRDefault="006F6F86" w:rsidP="006F6F86"/>
    <w:p w:rsidR="00985FEB" w:rsidRDefault="00985FEB" w:rsidP="006F6F86"/>
    <w:p w:rsidR="00985FEB" w:rsidRDefault="00985FEB" w:rsidP="006F6F86"/>
    <w:p w:rsidR="00985FEB" w:rsidRDefault="00985FEB" w:rsidP="006F6F86"/>
    <w:p w:rsidR="00985FEB" w:rsidRDefault="00985FEB" w:rsidP="006F6F86"/>
    <w:p w:rsidR="00985FEB" w:rsidRDefault="00985FEB" w:rsidP="006F6F86"/>
    <w:p w:rsidR="00985FEB" w:rsidRDefault="00985FEB" w:rsidP="006F6F86"/>
    <w:p w:rsidR="00985FEB" w:rsidRPr="00F76ECB" w:rsidRDefault="00985FEB" w:rsidP="00985FEB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24BD9279" wp14:editId="17A8FBD5">
            <wp:simplePos x="0" y="0"/>
            <wp:positionH relativeFrom="column">
              <wp:posOffset>-1072515</wp:posOffset>
            </wp:positionH>
            <wp:positionV relativeFrom="paragraph">
              <wp:posOffset>273685</wp:posOffset>
            </wp:positionV>
            <wp:extent cx="7322820" cy="716280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iagrama en blanco - 2025-01-27T163914.47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ECB">
        <w:rPr>
          <w:b/>
        </w:rPr>
        <w:t>2.7 ¿Quiénes se involucran?</w:t>
      </w:r>
    </w:p>
    <w:p w:rsidR="00985FEB" w:rsidRDefault="00985FEB" w:rsidP="00985FEB"/>
    <w:p w:rsidR="00985FEB" w:rsidRDefault="00985FEB" w:rsidP="00985FEB"/>
    <w:p w:rsidR="00985FEB" w:rsidRDefault="00985FEB" w:rsidP="00985FEB"/>
    <w:p w:rsidR="00985FEB" w:rsidRDefault="00985FEB" w:rsidP="00985FEB"/>
    <w:p w:rsidR="00985FEB" w:rsidRDefault="00985FEB" w:rsidP="00985FEB"/>
    <w:p w:rsidR="00985FEB" w:rsidRPr="00F76ECB" w:rsidRDefault="00FC702A" w:rsidP="00985FEB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7456" behindDoc="0" locked="0" layoutInCell="1" allowOverlap="1" wp14:anchorId="5A192BC7" wp14:editId="12B15BFE">
            <wp:simplePos x="0" y="0"/>
            <wp:positionH relativeFrom="column">
              <wp:posOffset>-1049655</wp:posOffset>
            </wp:positionH>
            <wp:positionV relativeFrom="paragraph">
              <wp:posOffset>288925</wp:posOffset>
            </wp:positionV>
            <wp:extent cx="7353300" cy="663702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agrama en blanco - 2025-01-27T170057.34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663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ECB">
        <w:rPr>
          <w:b/>
        </w:rPr>
        <w:t>2.8 Impulsores y principios de la RSE</w:t>
      </w:r>
    </w:p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Pr="00F76ECB" w:rsidRDefault="00FC702A" w:rsidP="00985FEB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29F1C604" wp14:editId="3B466378">
            <wp:simplePos x="0" y="0"/>
            <wp:positionH relativeFrom="page">
              <wp:align>left</wp:align>
            </wp:positionH>
            <wp:positionV relativeFrom="paragraph">
              <wp:posOffset>235585</wp:posOffset>
            </wp:positionV>
            <wp:extent cx="7429500" cy="6659880"/>
            <wp:effectExtent l="0" t="0" r="0" b="762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agrama en blanco - 2025-01-27T170643.3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ECB">
        <w:rPr>
          <w:b/>
        </w:rPr>
        <w:t>2.9 Antecedentes y evolución de la RSE</w:t>
      </w:r>
    </w:p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Default="00FC702A" w:rsidP="00985FEB"/>
    <w:p w:rsidR="00FC702A" w:rsidRPr="00F76ECB" w:rsidRDefault="00A978D6" w:rsidP="00FC702A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 wp14:anchorId="792BD025" wp14:editId="20DD07F1">
            <wp:simplePos x="0" y="0"/>
            <wp:positionH relativeFrom="page">
              <wp:align>left</wp:align>
            </wp:positionH>
            <wp:positionV relativeFrom="paragraph">
              <wp:posOffset>304165</wp:posOffset>
            </wp:positionV>
            <wp:extent cx="7330440" cy="6614160"/>
            <wp:effectExtent l="0" t="0" r="381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agrama en blanco - 2025-01-27T171634.5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02A" w:rsidRPr="00F76ECB">
        <w:rPr>
          <w:b/>
        </w:rPr>
        <w:t>2.10 Fundamentos éticos y políticos</w:t>
      </w:r>
    </w:p>
    <w:p w:rsidR="00FC702A" w:rsidRDefault="00FC702A" w:rsidP="00FC702A"/>
    <w:p w:rsidR="00A978D6" w:rsidRDefault="00A978D6" w:rsidP="00FC702A"/>
    <w:p w:rsidR="00A978D6" w:rsidRDefault="00A978D6" w:rsidP="00FC702A"/>
    <w:p w:rsidR="00A978D6" w:rsidRDefault="00A978D6" w:rsidP="00FC702A"/>
    <w:p w:rsidR="00A978D6" w:rsidRDefault="00A978D6" w:rsidP="00FC702A"/>
    <w:p w:rsidR="00A978D6" w:rsidRDefault="00A978D6" w:rsidP="00FC702A"/>
    <w:p w:rsidR="00A978D6" w:rsidRDefault="00A978D6" w:rsidP="00FC702A"/>
    <w:p w:rsidR="00A978D6" w:rsidRPr="00F76ECB" w:rsidRDefault="00F76ECB" w:rsidP="00FC702A">
      <w:pPr>
        <w:rPr>
          <w:b/>
        </w:rPr>
      </w:pPr>
      <w:r w:rsidRPr="00F76ECB">
        <w:rPr>
          <w:b/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4B4D3CB8" wp14:editId="6D1F2F3D">
            <wp:simplePos x="0" y="0"/>
            <wp:positionH relativeFrom="page">
              <wp:align>left</wp:align>
            </wp:positionH>
            <wp:positionV relativeFrom="paragraph">
              <wp:posOffset>281305</wp:posOffset>
            </wp:positionV>
            <wp:extent cx="7315200" cy="720090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grama en blanco - 2025-01-27T173249.48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8D6" w:rsidRPr="00F76ECB">
        <w:rPr>
          <w:b/>
        </w:rPr>
        <w:t>2.11 Estándares de desempeño de la Corporación Financiera Internacional</w:t>
      </w:r>
    </w:p>
    <w:p w:rsidR="00A978D6" w:rsidRDefault="00A978D6" w:rsidP="00FC702A"/>
    <w:p w:rsidR="00F76ECB" w:rsidRDefault="00F76ECB" w:rsidP="00FC702A"/>
    <w:p w:rsidR="00F76ECB" w:rsidRDefault="00F76ECB" w:rsidP="00FC702A"/>
    <w:p w:rsidR="00F76ECB" w:rsidRDefault="00F76ECB" w:rsidP="00FC702A"/>
    <w:p w:rsidR="00F76ECB" w:rsidRDefault="00F76ECB" w:rsidP="00FC702A"/>
    <w:p w:rsidR="00F76ECB" w:rsidRPr="00F76ECB" w:rsidRDefault="00F76ECB" w:rsidP="00F76ECB">
      <w:pPr>
        <w:rPr>
          <w:b/>
        </w:rPr>
      </w:pPr>
      <w:r w:rsidRPr="00F76ECB">
        <w:rPr>
          <w:b/>
        </w:rPr>
        <w:lastRenderedPageBreak/>
        <w:t>Bibliografía básica y complementaria:</w:t>
      </w:r>
    </w:p>
    <w:p w:rsidR="00F76ECB" w:rsidRDefault="00F76ECB" w:rsidP="00F76ECB">
      <w:r>
        <w:t xml:space="preserve"> </w:t>
      </w:r>
      <w:r>
        <w:sym w:font="Symbol" w:char="F0B7"/>
      </w:r>
      <w:r>
        <w:t xml:space="preserve"> </w:t>
      </w:r>
      <w:proofErr w:type="spellStart"/>
      <w:r>
        <w:t>Wulf</w:t>
      </w:r>
      <w:proofErr w:type="spellEnd"/>
      <w:r>
        <w:t xml:space="preserve"> Betancourt, E. (Il.) (2018). Responsabilidad social empresarial: un desafío corporativo. Santiago de Chile, Editorial </w:t>
      </w:r>
      <w:proofErr w:type="spellStart"/>
      <w:r>
        <w:t>ebooks</w:t>
      </w:r>
      <w:proofErr w:type="spellEnd"/>
      <w:r>
        <w:t xml:space="preserve"> Patagonia - Editorial Universidad de La Serena. </w:t>
      </w:r>
    </w:p>
    <w:p w:rsidR="00F76ECB" w:rsidRDefault="00F76ECB" w:rsidP="00F76ECB">
      <w:r>
        <w:sym w:font="Symbol" w:char="F0B7"/>
      </w:r>
      <w:r>
        <w:t xml:space="preserve"> Fernández </w:t>
      </w:r>
      <w:proofErr w:type="spellStart"/>
      <w:r>
        <w:t>Fernández</w:t>
      </w:r>
      <w:proofErr w:type="spellEnd"/>
      <w:r>
        <w:t xml:space="preserve">, J. L. Camacho Laraña, I. y González Fabre, R. (2014). Ética y responsabilidad empresarial. Bilbao, Editorial </w:t>
      </w:r>
      <w:proofErr w:type="spellStart"/>
      <w:r>
        <w:t>Desclée</w:t>
      </w:r>
      <w:proofErr w:type="spellEnd"/>
      <w:r>
        <w:t xml:space="preserve"> de </w:t>
      </w:r>
      <w:proofErr w:type="spellStart"/>
      <w:r>
        <w:t>Brouwer</w:t>
      </w:r>
      <w:proofErr w:type="spellEnd"/>
      <w:r>
        <w:t xml:space="preserve">. </w:t>
      </w:r>
    </w:p>
    <w:p w:rsidR="00F76ECB" w:rsidRDefault="00F76ECB" w:rsidP="00F76ECB">
      <w:r>
        <w:sym w:font="Symbol" w:char="F0B7"/>
      </w:r>
      <w:r>
        <w:t xml:space="preserve"> Álvarez Lata, N. (2017). Riesgo empresarial y responsabilidad civil. Madrid, </w:t>
      </w:r>
      <w:proofErr w:type="spellStart"/>
      <w:r>
        <w:t>Spain</w:t>
      </w:r>
      <w:proofErr w:type="spellEnd"/>
      <w:r>
        <w:t xml:space="preserve">: Editorial Reus. </w:t>
      </w:r>
      <w:r>
        <w:sym w:font="Symbol" w:char="F0B7"/>
      </w:r>
      <w:r>
        <w:t xml:space="preserve"> Martínez herrera, H. Responsabilidad social y ética empresarial. ed. Bogotá: </w:t>
      </w:r>
      <w:proofErr w:type="spellStart"/>
      <w:r>
        <w:t>Ecoe</w:t>
      </w:r>
      <w:proofErr w:type="spellEnd"/>
      <w:r>
        <w:t xml:space="preserve"> Ediciones, 2010. 212 p. </w:t>
      </w:r>
    </w:p>
    <w:p w:rsidR="00F76ECB" w:rsidRDefault="00F76ECB" w:rsidP="00F76ECB">
      <w:r>
        <w:sym w:font="Symbol" w:char="F0B7"/>
      </w:r>
      <w:r>
        <w:t xml:space="preserve"> García de la Torre, C. Portales, L. &amp; Saavedra García, M. L. (2019). Sustentabilidad empresarial en la PYME </w:t>
      </w:r>
      <w:proofErr w:type="gramStart"/>
      <w:r>
        <w:t>mexicana..</w:t>
      </w:r>
      <w:proofErr w:type="gramEnd"/>
      <w:r>
        <w:t xml:space="preserve"> Grupo Editorial Patria. </w:t>
      </w:r>
    </w:p>
    <w:p w:rsidR="00F76ECB" w:rsidRDefault="00F76ECB" w:rsidP="00F76ECB">
      <w:r>
        <w:sym w:font="Symbol" w:char="F0B7"/>
      </w:r>
      <w:r>
        <w:t xml:space="preserve"> </w:t>
      </w:r>
      <w:proofErr w:type="spellStart"/>
      <w:r>
        <w:t>Frers</w:t>
      </w:r>
      <w:proofErr w:type="spellEnd"/>
      <w:r>
        <w:t>, C. (2009). Cambios de mentalidad empresarial para mejorar la sustentabilidad del planeta.</w:t>
      </w:r>
    </w:p>
    <w:sectPr w:rsidR="00F76E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2E6"/>
    <w:rsid w:val="00053264"/>
    <w:rsid w:val="00206E96"/>
    <w:rsid w:val="002C22E6"/>
    <w:rsid w:val="00304C97"/>
    <w:rsid w:val="006F6F86"/>
    <w:rsid w:val="00985FEB"/>
    <w:rsid w:val="00A978D6"/>
    <w:rsid w:val="00C64157"/>
    <w:rsid w:val="00F76ECB"/>
    <w:rsid w:val="00FC7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78572"/>
  <w15:chartTrackingRefBased/>
  <w15:docId w15:val="{BFEC3D50-830F-433B-A82C-23F0B5889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C22E6"/>
    <w:pPr>
      <w:suppressAutoHyphens/>
      <w:autoSpaceDN w:val="0"/>
      <w:spacing w:line="249" w:lineRule="auto"/>
      <w:textAlignment w:val="baseline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2C22E6"/>
    <w:pPr>
      <w:widowControl w:val="0"/>
      <w:autoSpaceDE w:val="0"/>
      <w:spacing w:after="0" w:line="240" w:lineRule="auto"/>
    </w:pPr>
    <w:rPr>
      <w:rFonts w:cs="Calibri"/>
      <w:b/>
      <w:bCs/>
      <w:sz w:val="36"/>
      <w:szCs w:val="36"/>
    </w:rPr>
  </w:style>
  <w:style w:type="character" w:customStyle="1" w:styleId="TextoindependienteCar">
    <w:name w:val="Texto independiente Car"/>
    <w:basedOn w:val="Fuentedeprrafopredeter"/>
    <w:link w:val="Textoindependiente"/>
    <w:rsid w:val="002C22E6"/>
    <w:rPr>
      <w:rFonts w:ascii="Calibri" w:eastAsia="Calibri" w:hAnsi="Calibri" w:cs="Calibr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4211</TotalTime>
  <Pages>1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bermudez</dc:creator>
  <cp:keywords/>
  <dc:description/>
  <cp:lastModifiedBy>jose bermudez</cp:lastModifiedBy>
  <cp:revision>2</cp:revision>
  <cp:lastPrinted>2025-01-27T23:39:00Z</cp:lastPrinted>
  <dcterms:created xsi:type="dcterms:W3CDTF">2025-01-25T01:28:00Z</dcterms:created>
  <dcterms:modified xsi:type="dcterms:W3CDTF">2025-01-27T23:39:00Z</dcterms:modified>
</cp:coreProperties>
</file>