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2C535" w14:textId="44A3E8DA" w:rsidR="000B5F40" w:rsidRDefault="000B5F40">
      <w:r>
        <w:rPr>
          <w:noProof/>
        </w:rPr>
        <w:drawing>
          <wp:anchor distT="0" distB="0" distL="114300" distR="114300" simplePos="0" relativeHeight="251659264" behindDoc="0" locked="0" layoutInCell="1" allowOverlap="1" wp14:anchorId="5F28BBB9" wp14:editId="3D9FFBCF">
            <wp:simplePos x="0" y="0"/>
            <wp:positionH relativeFrom="column">
              <wp:posOffset>0</wp:posOffset>
            </wp:positionH>
            <wp:positionV relativeFrom="paragraph">
              <wp:posOffset>315595</wp:posOffset>
            </wp:positionV>
            <wp:extent cx="5400040" cy="3496945"/>
            <wp:effectExtent l="0" t="0" r="0" b="8255"/>
            <wp:wrapTopAndBottom/>
            <wp:docPr id="21246709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670936" name="Imagen 212467093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9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041688" w14:textId="14A0C925" w:rsidR="00710F19" w:rsidRDefault="00710F19">
      <w:r>
        <w:t xml:space="preserve">Daniela Monsserrat Jiménez Palacios </w:t>
      </w:r>
    </w:p>
    <w:p w14:paraId="0411BB43" w14:textId="4AB2F702" w:rsidR="00710F19" w:rsidRDefault="00710F19">
      <w:r>
        <w:t xml:space="preserve">Consultoría empresarial </w:t>
      </w:r>
    </w:p>
    <w:p w14:paraId="55ADB891" w14:textId="5EA6D749" w:rsidR="00D92ABB" w:rsidRDefault="00D92ABB">
      <w:r>
        <w:t>Profesor: Salomón Vázquez G</w:t>
      </w:r>
      <w:r w:rsidR="00997A53">
        <w:t xml:space="preserve">uillen </w:t>
      </w:r>
    </w:p>
    <w:p w14:paraId="619A2A69" w14:textId="7BA99F09" w:rsidR="00997A53" w:rsidRDefault="00997A53">
      <w:r>
        <w:t xml:space="preserve">8° Cuatrimestre </w:t>
      </w:r>
    </w:p>
    <w:p w14:paraId="4DF271CC" w14:textId="63C78BEC" w:rsidR="006E5F13" w:rsidRDefault="004A1586">
      <w:pPr>
        <w:rPr>
          <w:b/>
          <w:bCs/>
        </w:rPr>
      </w:pPr>
      <w:r>
        <w:rPr>
          <w:b/>
          <w:bCs/>
        </w:rPr>
        <w:t>°</w:t>
      </w:r>
      <w:r w:rsidR="006E5F13">
        <w:rPr>
          <w:b/>
          <w:bCs/>
        </w:rPr>
        <w:t>TIPOS DE CONSULTORES</w:t>
      </w:r>
    </w:p>
    <w:p w14:paraId="3432B477" w14:textId="649AC332" w:rsidR="00495647" w:rsidRPr="002E3497" w:rsidRDefault="00495647">
      <w:r w:rsidRPr="002E3497">
        <w:t>El consultor externo</w:t>
      </w:r>
      <w:r w:rsidR="00985E36" w:rsidRPr="002E3497">
        <w:t xml:space="preserve"> : E</w:t>
      </w:r>
      <w:r w:rsidRPr="002E3497">
        <w:t>s aquel que es contratado por la organización, para llevar a</w:t>
      </w:r>
      <w:r w:rsidR="00DE739C">
        <w:t xml:space="preserve"> ca</w:t>
      </w:r>
      <w:r w:rsidRPr="002E3497">
        <w:t xml:space="preserve">bo el proceso o procesos necesarios que se requieran o por los que se contraten, </w:t>
      </w:r>
      <w:r w:rsidR="003302E4">
        <w:t>en</w:t>
      </w:r>
      <w:r w:rsidRPr="002E3497">
        <w:t xml:space="preserve">tre algunas ventajas que se pueden mencionar son las siguientes: </w:t>
      </w:r>
    </w:p>
    <w:p w14:paraId="02BBEB2E" w14:textId="77777777" w:rsidR="007E1EB3" w:rsidRDefault="00495647" w:rsidP="007E1EB3">
      <w:r w:rsidRPr="002E3497">
        <w:t xml:space="preserve">Es independiente </w:t>
      </w:r>
    </w:p>
    <w:p w14:paraId="3EF331D3" w14:textId="6A6012BE" w:rsidR="00495647" w:rsidRPr="002E3497" w:rsidRDefault="007E1EB3" w:rsidP="007E1EB3">
      <w:r>
        <w:t>Ti</w:t>
      </w:r>
      <w:r w:rsidR="00495647" w:rsidRPr="002E3497">
        <w:t>ene un juicio “fresco, imparcial y no comprometido</w:t>
      </w:r>
      <w:r>
        <w:t>”</w:t>
      </w:r>
    </w:p>
    <w:p w14:paraId="27E6ECD2" w14:textId="6209B135" w:rsidR="006E5F13" w:rsidRDefault="007E1EB3" w:rsidP="007E1EB3">
      <w:r>
        <w:t>M</w:t>
      </w:r>
      <w:r w:rsidR="00495647" w:rsidRPr="002E3497">
        <w:t>aneja experiencias de otras organizaciones</w:t>
      </w:r>
    </w:p>
    <w:p w14:paraId="41719465" w14:textId="5700332E" w:rsidR="00224CF4" w:rsidRDefault="00224CF4" w:rsidP="007E1EB3">
      <w:r>
        <w:t xml:space="preserve">Puede tener más credibilidad que los miembros de la organización </w:t>
      </w:r>
    </w:p>
    <w:p w14:paraId="44CBAB94" w14:textId="2C70017D" w:rsidR="00224CF4" w:rsidRDefault="00224CF4" w:rsidP="007E1EB3">
      <w:r>
        <w:t xml:space="preserve">Desventajas: </w:t>
      </w:r>
    </w:p>
    <w:p w14:paraId="004874AD" w14:textId="77777777" w:rsidR="00E95A75" w:rsidRDefault="00224CF4" w:rsidP="00E95A75">
      <w:r>
        <w:t xml:space="preserve">No conoce la estructura organizacional de la empresa </w:t>
      </w:r>
    </w:p>
    <w:p w14:paraId="0650BD90" w14:textId="5E871BF5" w:rsidR="00E039A7" w:rsidRDefault="00224CF4" w:rsidP="00E95A75">
      <w:r>
        <w:t xml:space="preserve">Desconoce la cultura organizacional </w:t>
      </w:r>
    </w:p>
    <w:p w14:paraId="35051E1A" w14:textId="3555CAD5" w:rsidR="00224CF4" w:rsidRDefault="00E95A75" w:rsidP="00E95A75">
      <w:r>
        <w:t>P</w:t>
      </w:r>
      <w:r w:rsidR="00224CF4">
        <w:t xml:space="preserve">or lo tanto desconoce a la empresa por sí misma </w:t>
      </w:r>
    </w:p>
    <w:p w14:paraId="2060AA3B" w14:textId="77777777" w:rsidR="00224CF4" w:rsidRDefault="00224CF4" w:rsidP="007E1EB3"/>
    <w:p w14:paraId="72B04235" w14:textId="51A1D59B" w:rsidR="00224CF4" w:rsidRDefault="00224CF4" w:rsidP="007E1EB3">
      <w:r>
        <w:lastRenderedPageBreak/>
        <w:t xml:space="preserve">El consultor interno, es una persona o conjunto dentro de la empresa, pueden ser </w:t>
      </w:r>
      <w:r w:rsidR="003F1B5A">
        <w:t>directi</w:t>
      </w:r>
      <w:r>
        <w:t xml:space="preserve">vos o especialistas, los cuales asumen funciones como: tomar datos, preparación </w:t>
      </w:r>
      <w:r w:rsidR="003F1B5A">
        <w:t>de</w:t>
      </w:r>
      <w:r>
        <w:t xml:space="preserve"> datos, soporte y documentación de entrevistas, ayuda en la agenda del proyecto y la</w:t>
      </w:r>
      <w:r w:rsidR="003F1B5A">
        <w:t xml:space="preserve"> el</w:t>
      </w:r>
      <w:r>
        <w:t>aboración de documentación.</w:t>
      </w:r>
    </w:p>
    <w:p w14:paraId="03435E14" w14:textId="3F727CB0" w:rsidR="00B54526" w:rsidRDefault="00B54526" w:rsidP="007E1EB3">
      <w:r w:rsidRPr="00054C3D">
        <w:rPr>
          <w:b/>
          <w:bCs/>
        </w:rPr>
        <w:t xml:space="preserve">Grandes oficinas de consultoría multifuncionales </w:t>
      </w:r>
      <w:r>
        <w:t xml:space="preserve">una oficina de consultoría que dé empleo a varios centenares de profesionales se puede considerar importante, pero hay incluso 25 organizaciones gigantescas que tienen más de 1000 consultores de plantilla. La mayor parte de esas organizaciones actúan como </w:t>
      </w:r>
      <w:r w:rsidR="00506734">
        <w:t>e</w:t>
      </w:r>
      <w:r>
        <w:t xml:space="preserve">mpresas multinacionales, con filiales en 20 o más países. Su dimensión les permite </w:t>
      </w:r>
      <w:r w:rsidR="00506734">
        <w:t>t</w:t>
      </w:r>
      <w:r>
        <w:t xml:space="preserve">ratar con una amplia gama de clientes y ocuparse de problemas de dirección de </w:t>
      </w:r>
      <w:r w:rsidR="00506734">
        <w:t>e</w:t>
      </w:r>
      <w:r>
        <w:t xml:space="preserve">mpresas sumamente difíciles; a veces se las designa como “oficinas de consultoría de </w:t>
      </w:r>
      <w:r w:rsidR="00506734">
        <w:t>em</w:t>
      </w:r>
      <w:r>
        <w:t>presas con servicios completos” que proporcionan “conjuntos globales de servicios”.</w:t>
      </w:r>
    </w:p>
    <w:p w14:paraId="2FDD3E63" w14:textId="79F2FAE8" w:rsidR="00060FD8" w:rsidRPr="00060FD8" w:rsidRDefault="00060FD8" w:rsidP="007E1EB3">
      <w:pPr>
        <w:rPr>
          <w:b/>
          <w:bCs/>
        </w:rPr>
      </w:pPr>
      <w:r w:rsidRPr="00060FD8">
        <w:rPr>
          <w:b/>
          <w:bCs/>
        </w:rPr>
        <w:t>Empresas importantes de contabilidad que prestan servicios de asesoramiento empresarial</w:t>
      </w:r>
    </w:p>
    <w:p w14:paraId="5678A95A" w14:textId="37A4952F" w:rsidR="00C32152" w:rsidRDefault="00C32152" w:rsidP="007E1EB3">
      <w:r>
        <w:t xml:space="preserve"> </w:t>
      </w:r>
      <w:r w:rsidR="00B84C3A">
        <w:t>l</w:t>
      </w:r>
      <w:r>
        <w:t xml:space="preserve">os servicios consultivos empresariales establecidos como divisiones de empresas de </w:t>
      </w:r>
      <w:r w:rsidR="00B84C3A">
        <w:t>c</w:t>
      </w:r>
      <w:r>
        <w:t xml:space="preserve">ontabilidad importantes se han transformado, en la última década, en grandes oficinas </w:t>
      </w:r>
      <w:r w:rsidR="00B84C3A">
        <w:t>de</w:t>
      </w:r>
      <w:r>
        <w:t xml:space="preserve"> consultoría multifuncionales. Actualmente son las empresas profesionales más </w:t>
      </w:r>
      <w:r w:rsidR="00645A3C">
        <w:t>grandes</w:t>
      </w:r>
      <w:r>
        <w:t xml:space="preserve"> del mundo no sólo en contabilidad y auditoría, sino también en consultoría de </w:t>
      </w:r>
      <w:r w:rsidR="00645A3C">
        <w:t>em</w:t>
      </w:r>
      <w:r>
        <w:t xml:space="preserve">presas medida por separado. El entorno de una empresa importante de contabilidad </w:t>
      </w:r>
      <w:r w:rsidR="00645A3C">
        <w:t>le</w:t>
      </w:r>
      <w:r>
        <w:t xml:space="preserve"> permite disponer de conocimientos especializados, una imagen, contactos y </w:t>
      </w:r>
      <w:r w:rsidR="00235533">
        <w:t>o</w:t>
      </w:r>
      <w:r>
        <w:t xml:space="preserve">portunidades de trabajo. Algunas de esas empresas insisten en que no desean hacerse </w:t>
      </w:r>
      <w:r w:rsidR="00235533">
        <w:t>c</w:t>
      </w:r>
      <w:r>
        <w:t xml:space="preserve">argo de cualquier tipo de cometido, sino sólo de los que «cabe esperar de una empresa </w:t>
      </w:r>
      <w:r w:rsidR="00235533">
        <w:t>d</w:t>
      </w:r>
      <w:r>
        <w:t xml:space="preserve">e contabilidad de categoría profesional reconocida». No obstante, esto ha cambiado </w:t>
      </w:r>
      <w:r w:rsidR="00235533">
        <w:t>ra</w:t>
      </w:r>
      <w:r>
        <w:t>dicalmente.</w:t>
      </w:r>
    </w:p>
    <w:p w14:paraId="24D4DBFA" w14:textId="77777777" w:rsidR="00BA2F9F" w:rsidRPr="005945FB" w:rsidRDefault="00BA2F9F" w:rsidP="007E1EB3">
      <w:pPr>
        <w:rPr>
          <w:b/>
          <w:bCs/>
        </w:rPr>
      </w:pPr>
      <w:r w:rsidRPr="005945FB">
        <w:rPr>
          <w:b/>
          <w:bCs/>
        </w:rPr>
        <w:t xml:space="preserve">Oficinas de consultoría pequeñas y medianas </w:t>
      </w:r>
    </w:p>
    <w:p w14:paraId="74621EF2" w14:textId="0E164DCF" w:rsidR="00BA2F9F" w:rsidRDefault="009E4BAF" w:rsidP="007E1EB3">
      <w:r>
        <w:t>Es</w:t>
      </w:r>
      <w:r w:rsidR="00BA2F9F">
        <w:t xml:space="preserve">te grupo abarca diversas organizaciones, que emplean desde unos pocos hasta entre 50 y </w:t>
      </w:r>
      <w:r w:rsidR="005945FB">
        <w:t>1</w:t>
      </w:r>
      <w:r w:rsidR="00BA2F9F">
        <w:t xml:space="preserve">00 consultores. Obviamente, una oficina pequeña para los Estados Unidos puede ser muy </w:t>
      </w:r>
      <w:r w:rsidR="005945FB">
        <w:t>g</w:t>
      </w:r>
      <w:r w:rsidR="00BA2F9F">
        <w:t xml:space="preserve">rande en un pequeño país en desarrollo. Entre sus principales características técnicas, cabe </w:t>
      </w:r>
      <w:r w:rsidR="005945FB">
        <w:t>m</w:t>
      </w:r>
      <w:r w:rsidR="00BA2F9F">
        <w:t xml:space="preserve">encionar las siguientes: </w:t>
      </w:r>
      <w:r w:rsidR="00AF0C30">
        <w:t>Con</w:t>
      </w:r>
      <w:r w:rsidR="00BA2F9F">
        <w:t xml:space="preserve">sultoría general de empresas para oficinas pequeñas y medianas, por lo común </w:t>
      </w:r>
      <w:r w:rsidR="00AF0C30">
        <w:t>e</w:t>
      </w:r>
      <w:r w:rsidR="00BA2F9F">
        <w:t>n una zona geográfica limitada</w:t>
      </w:r>
      <w:r w:rsidR="00AF0C30">
        <w:t>.</w:t>
      </w:r>
    </w:p>
    <w:p w14:paraId="1A474FCB" w14:textId="77777777" w:rsidR="00114954" w:rsidRDefault="00FE69DE" w:rsidP="007E1EB3">
      <w:r>
        <w:t>S</w:t>
      </w:r>
      <w:r w:rsidR="00454289">
        <w:t xml:space="preserve">ervicios de consultoría de empresa en una o unas cuantas esferas técnicas, como </w:t>
      </w:r>
      <w:r>
        <w:t>es</w:t>
      </w:r>
      <w:r w:rsidR="00454289">
        <w:t xml:space="preserve">trategia de las compañías, administración del personal, evaluación de los puestos </w:t>
      </w:r>
      <w:r>
        <w:t>d</w:t>
      </w:r>
      <w:r w:rsidR="00454289">
        <w:t xml:space="preserve">e trabajo, mantenimiento, control y gestión de la calidad, comercialización, gestión </w:t>
      </w:r>
      <w:r w:rsidR="001930C5">
        <w:t>de</w:t>
      </w:r>
      <w:r w:rsidR="00454289">
        <w:t xml:space="preserve"> ventas, administración de oficinas, auditoría y </w:t>
      </w:r>
      <w:r w:rsidR="00454289">
        <w:lastRenderedPageBreak/>
        <w:t xml:space="preserve">gestión ambientales, </w:t>
      </w:r>
      <w:r w:rsidR="00C91BD0">
        <w:t>etc. Especialización</w:t>
      </w:r>
      <w:r w:rsidR="00454289">
        <w:t xml:space="preserve"> sectorial a fondo, por ejemplo, transportes urbanos, textiles, </w:t>
      </w:r>
      <w:r w:rsidR="000257E4">
        <w:t>i</w:t>
      </w:r>
      <w:r w:rsidR="00454289">
        <w:t>ndustria de la impresión o seguros.</w:t>
      </w:r>
    </w:p>
    <w:p w14:paraId="41C30868" w14:textId="27390D55" w:rsidR="00454289" w:rsidRPr="002E3497" w:rsidRDefault="00114954" w:rsidP="007E1EB3">
      <w:r>
        <w:rPr>
          <w:b/>
          <w:bCs/>
        </w:rPr>
        <w:t>Co</w:t>
      </w:r>
      <w:r w:rsidR="00454289" w:rsidRPr="00E9285D">
        <w:rPr>
          <w:b/>
          <w:bCs/>
        </w:rPr>
        <w:t xml:space="preserve">nsultores independientes </w:t>
      </w:r>
      <w:r w:rsidR="000257E4">
        <w:t>p</w:t>
      </w:r>
      <w:r w:rsidR="00454289">
        <w:t xml:space="preserve">ese a la competencia y a la comercialización dinámica de las grandes empresas </w:t>
      </w:r>
      <w:r w:rsidR="000257E4">
        <w:t>p</w:t>
      </w:r>
      <w:r w:rsidR="00454289">
        <w:t xml:space="preserve">rofesionales, la existencia de miles de consultores independientes demuestra que existe </w:t>
      </w:r>
      <w:r w:rsidR="000257E4">
        <w:t>m</w:t>
      </w:r>
      <w:r w:rsidR="00454289">
        <w:t xml:space="preserve">ucho interés por trabajar con dichos profesionales. Estos pueden ser generalistas, que </w:t>
      </w:r>
      <w:r w:rsidR="000257E4">
        <w:t>s</w:t>
      </w:r>
      <w:r w:rsidR="00454289">
        <w:t xml:space="preserve">e caracterizan por su gran experiencia empresarial, por su capacidad para resolver </w:t>
      </w:r>
      <w:r w:rsidR="000257E4">
        <w:t>p</w:t>
      </w:r>
      <w:r w:rsidR="00454289">
        <w:t xml:space="preserve">roblemas y por su habilidad para llevar los asuntos, o especialistas que trabajan en un </w:t>
      </w:r>
      <w:r w:rsidR="00CA0AB4">
        <w:t>área</w:t>
      </w:r>
      <w:r w:rsidR="00454289">
        <w:t xml:space="preserve"> técnica reducida. Su ventaja estriba en que aplican un criterio sumamente </w:t>
      </w:r>
      <w:r w:rsidR="000257E4">
        <w:t>pe</w:t>
      </w:r>
      <w:r w:rsidR="00454289">
        <w:t xml:space="preserve">rsonalizado y flexible, que es más difícil de utilizar de manera coherente en una gran </w:t>
      </w:r>
      <w:r w:rsidR="000257E4">
        <w:t>d</w:t>
      </w:r>
      <w:r w:rsidR="00454289">
        <w:t>ependencia consultiva.</w:t>
      </w:r>
    </w:p>
    <w:p w14:paraId="4C73718D" w14:textId="77777777" w:rsidR="00CA0AB4" w:rsidRDefault="00070658" w:rsidP="007E1EB3">
      <w:pPr>
        <w:rPr>
          <w:b/>
          <w:bCs/>
        </w:rPr>
      </w:pPr>
      <w:r w:rsidRPr="00070658">
        <w:rPr>
          <w:b/>
          <w:bCs/>
        </w:rPr>
        <w:t>Los “profesores consultores”</w:t>
      </w:r>
    </w:p>
    <w:p w14:paraId="7A89A288" w14:textId="5E0A4E87" w:rsidR="00070658" w:rsidRPr="00CA0AB4" w:rsidRDefault="00070658" w:rsidP="007E1EB3">
      <w:pPr>
        <w:rPr>
          <w:b/>
          <w:bCs/>
        </w:rPr>
      </w:pPr>
      <w:r>
        <w:t>Junto a los consultores independientes que viven de la consultoría, existen profesores, catedráticos, capacitadores e investigadores de administración de empresas cuyo principal trabajo no es la consultoría, pero que participan en ella a tiempo parcial, aunque con bastante regularidad. Muchos de ellos proporcionan asesoramiento concreto sobre cuestiones empresariales bastante importantes, pero que no requieren un amplio tiempo de consultoría.</w:t>
      </w:r>
    </w:p>
    <w:p w14:paraId="4C576E40" w14:textId="77777777" w:rsidR="008722F1" w:rsidRDefault="00AC148F" w:rsidP="007E1EB3">
      <w:pPr>
        <w:rPr>
          <w:b/>
          <w:bCs/>
        </w:rPr>
      </w:pPr>
      <w:r w:rsidRPr="008722F1">
        <w:rPr>
          <w:b/>
          <w:bCs/>
        </w:rPr>
        <w:t xml:space="preserve">Servicios de consultoría de instituciones de formación de personal de </w:t>
      </w:r>
      <w:r w:rsidR="008722F1" w:rsidRPr="008722F1">
        <w:rPr>
          <w:b/>
          <w:bCs/>
        </w:rPr>
        <w:t>d</w:t>
      </w:r>
      <w:r w:rsidRPr="008722F1">
        <w:rPr>
          <w:b/>
          <w:bCs/>
        </w:rPr>
        <w:t xml:space="preserve">irección </w:t>
      </w:r>
    </w:p>
    <w:p w14:paraId="6948FAE8" w14:textId="67BCA034" w:rsidR="00AC148F" w:rsidRPr="002E3497" w:rsidRDefault="00AC148F" w:rsidP="007E1EB3">
      <w:r>
        <w:t xml:space="preserve">Para promover las capacidades locales de consultoría de empresas y vincular </w:t>
      </w:r>
      <w:r w:rsidR="008722F1">
        <w:t>a</w:t>
      </w:r>
      <w:r>
        <w:t xml:space="preserve"> los profesores y capacitadores de administración de empresas con el mundo de la </w:t>
      </w:r>
      <w:r w:rsidR="008722F1">
        <w:t>p</w:t>
      </w:r>
      <w:r>
        <w:t xml:space="preserve">ráctica, varias escuelas empresariales, instituciones de formación de personal de </w:t>
      </w:r>
      <w:r w:rsidR="00D914D3">
        <w:t>d</w:t>
      </w:r>
      <w:r>
        <w:t xml:space="preserve">irección y centros de productividad, principalmente (pero no sólo) en los países en </w:t>
      </w:r>
      <w:r w:rsidR="00D914D3">
        <w:t>d</w:t>
      </w:r>
      <w:r>
        <w:t xml:space="preserve">esarrollo, han establecido servicios de consultoría para las organizaciones privadas y </w:t>
      </w:r>
      <w:r w:rsidR="00D914D3">
        <w:t>p</w:t>
      </w:r>
      <w:r>
        <w:t xml:space="preserve">úblicas. A menudo esto se ha realizado con la asistencia técnica de organismos </w:t>
      </w:r>
      <w:r w:rsidR="00D914D3">
        <w:t>in</w:t>
      </w:r>
      <w:r>
        <w:t xml:space="preserve">ternacionales y con la participación de empresas de consultoría experimentadas de </w:t>
      </w:r>
      <w:r w:rsidR="00D914D3">
        <w:t>o</w:t>
      </w:r>
      <w:r>
        <w:t xml:space="preserve">tros países. Estas unidades «institucionales» disfrutan de cierta independencia en la </w:t>
      </w:r>
      <w:r w:rsidR="00D914D3">
        <w:t>e</w:t>
      </w:r>
      <w:r>
        <w:t>lección de los clientes y la venta de los servicios.</w:t>
      </w:r>
    </w:p>
    <w:p w14:paraId="37E8F243" w14:textId="77777777" w:rsidR="00224CF4" w:rsidRPr="002E3497" w:rsidRDefault="00224CF4" w:rsidP="007E1EB3"/>
    <w:sectPr w:rsidR="00224CF4" w:rsidRPr="002E34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11356"/>
    <w:multiLevelType w:val="hybridMultilevel"/>
    <w:tmpl w:val="C576F2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B5D6C"/>
    <w:multiLevelType w:val="hybridMultilevel"/>
    <w:tmpl w:val="68C84E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316995">
    <w:abstractNumId w:val="0"/>
  </w:num>
  <w:num w:numId="2" w16cid:durableId="961232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40"/>
    <w:rsid w:val="000257E4"/>
    <w:rsid w:val="00054C3D"/>
    <w:rsid w:val="00060FD8"/>
    <w:rsid w:val="00070658"/>
    <w:rsid w:val="000B5F40"/>
    <w:rsid w:val="00114954"/>
    <w:rsid w:val="001930C5"/>
    <w:rsid w:val="00224CF4"/>
    <w:rsid w:val="00235533"/>
    <w:rsid w:val="002E3497"/>
    <w:rsid w:val="003302E4"/>
    <w:rsid w:val="003F1B5A"/>
    <w:rsid w:val="00454289"/>
    <w:rsid w:val="00495647"/>
    <w:rsid w:val="004A1586"/>
    <w:rsid w:val="00506734"/>
    <w:rsid w:val="005945FB"/>
    <w:rsid w:val="00645A3C"/>
    <w:rsid w:val="006E5F13"/>
    <w:rsid w:val="00710F19"/>
    <w:rsid w:val="0075064A"/>
    <w:rsid w:val="007E1EB3"/>
    <w:rsid w:val="008722F1"/>
    <w:rsid w:val="00985E36"/>
    <w:rsid w:val="00997A53"/>
    <w:rsid w:val="009A3E8C"/>
    <w:rsid w:val="009E4BAF"/>
    <w:rsid w:val="00AC148F"/>
    <w:rsid w:val="00AF0C30"/>
    <w:rsid w:val="00B54526"/>
    <w:rsid w:val="00B84C3A"/>
    <w:rsid w:val="00BA2F9F"/>
    <w:rsid w:val="00C32152"/>
    <w:rsid w:val="00C600AB"/>
    <w:rsid w:val="00C91BD0"/>
    <w:rsid w:val="00CA0AB4"/>
    <w:rsid w:val="00D914D3"/>
    <w:rsid w:val="00D92ABB"/>
    <w:rsid w:val="00DB728E"/>
    <w:rsid w:val="00DE739C"/>
    <w:rsid w:val="00E039A7"/>
    <w:rsid w:val="00E9285D"/>
    <w:rsid w:val="00E95A75"/>
    <w:rsid w:val="00F952E0"/>
    <w:rsid w:val="00F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8D289B"/>
  <w15:chartTrackingRefBased/>
  <w15:docId w15:val="{81873E45-0EE9-C243-8CDF-CC1D741C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5F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5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5F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5F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5F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5F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5F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5F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5F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5F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5F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5F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5F4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5F4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5F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5F4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5F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5F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5F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5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5F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5F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5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5F4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5F4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5F4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5F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5F4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5F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monsserrat Jimenez palacios</dc:creator>
  <cp:keywords/>
  <dc:description/>
  <cp:lastModifiedBy>Daniela monsserrat Jimenez palacios</cp:lastModifiedBy>
  <cp:revision>2</cp:revision>
  <dcterms:created xsi:type="dcterms:W3CDTF">2025-01-26T23:41:00Z</dcterms:created>
  <dcterms:modified xsi:type="dcterms:W3CDTF">2025-01-26T23:41:00Z</dcterms:modified>
</cp:coreProperties>
</file>