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96413758"/>
        <w:docPartObj>
          <w:docPartGallery w:val="Cover Pages"/>
          <w:docPartUnique/>
        </w:docPartObj>
      </w:sdtPr>
      <w:sdtEndPr/>
      <w:sdtContent>
        <w:p w14:paraId="20578F45" w14:textId="081FE7CF" w:rsidR="00375ECE" w:rsidRPr="00732EA5" w:rsidRDefault="00375ECE">
          <w:pPr>
            <w:rPr>
              <w:sz w:val="56"/>
              <w:szCs w:val="56"/>
            </w:rPr>
          </w:pPr>
          <w:r w:rsidRPr="00732EA5">
            <w:rPr>
              <w:rFonts w:eastAsiaTheme="minorEastAsia"/>
              <w:color w:val="44546A" w:themeColor="text2"/>
              <w:kern w:val="0"/>
              <w:sz w:val="56"/>
              <w:szCs w:val="56"/>
              <w:lang w:eastAsia="es-MX"/>
              <w14:ligatures w14:val="none"/>
            </w:rPr>
            <w:t>NOMBRE DEL ALUMNO: Diego Ángel López Diaz</w:t>
          </w:r>
        </w:p>
        <w:p w14:paraId="54FD760F" w14:textId="79A8C9B0" w:rsidR="00375ECE" w:rsidRPr="00732EA5" w:rsidRDefault="00375ECE">
          <w:pPr>
            <w:rPr>
              <w:sz w:val="56"/>
              <w:szCs w:val="56"/>
            </w:rPr>
          </w:pPr>
          <w:r w:rsidRPr="00732EA5">
            <w:rPr>
              <w:sz w:val="56"/>
              <w:szCs w:val="56"/>
            </w:rPr>
            <w:t xml:space="preserve">NOMBRE DEL </w:t>
          </w:r>
          <w:r w:rsidR="00732EA5" w:rsidRPr="00732EA5">
            <w:rPr>
              <w:sz w:val="56"/>
              <w:szCs w:val="56"/>
            </w:rPr>
            <w:t>TEMA:</w:t>
          </w:r>
          <w:r w:rsidRPr="00732EA5">
            <w:rPr>
              <w:sz w:val="56"/>
              <w:szCs w:val="56"/>
            </w:rPr>
            <w:t xml:space="preserve"> Lípidos </w:t>
          </w:r>
          <w:r w:rsidR="00732EA5" w:rsidRPr="00732EA5">
            <w:rPr>
              <w:sz w:val="56"/>
              <w:szCs w:val="56"/>
            </w:rPr>
            <w:t xml:space="preserve">Y Proteínas </w:t>
          </w:r>
        </w:p>
        <w:p w14:paraId="4F06E253" w14:textId="0E932F68" w:rsidR="00375ECE" w:rsidRPr="00732EA5" w:rsidRDefault="00375ECE">
          <w:pPr>
            <w:rPr>
              <w:sz w:val="56"/>
              <w:szCs w:val="56"/>
            </w:rPr>
          </w:pPr>
          <w:r w:rsidRPr="00732EA5">
            <w:rPr>
              <w:sz w:val="56"/>
              <w:szCs w:val="56"/>
            </w:rPr>
            <w:t>PARCIAL:</w:t>
          </w:r>
          <w:r w:rsidR="00732EA5" w:rsidRPr="00732EA5">
            <w:rPr>
              <w:sz w:val="56"/>
              <w:szCs w:val="56"/>
            </w:rPr>
            <w:t xml:space="preserve"> 1 parcial</w:t>
          </w:r>
        </w:p>
        <w:p w14:paraId="002D2867" w14:textId="12734781" w:rsidR="00375ECE" w:rsidRPr="00732EA5" w:rsidRDefault="00375ECE">
          <w:pPr>
            <w:rPr>
              <w:sz w:val="56"/>
              <w:szCs w:val="56"/>
            </w:rPr>
          </w:pPr>
          <w:r w:rsidRPr="00732EA5">
            <w:rPr>
              <w:sz w:val="56"/>
              <w:szCs w:val="56"/>
            </w:rPr>
            <w:t>NOMBRE DE LA MATERIA:</w:t>
          </w:r>
          <w:r w:rsidR="00732EA5" w:rsidRPr="00732EA5">
            <w:rPr>
              <w:sz w:val="56"/>
              <w:szCs w:val="56"/>
            </w:rPr>
            <w:t xml:space="preserve"> Bioquímica </w:t>
          </w:r>
        </w:p>
        <w:p w14:paraId="2B6A863B" w14:textId="5B531EDB" w:rsidR="00375ECE" w:rsidRPr="00732EA5" w:rsidRDefault="00375ECE">
          <w:pPr>
            <w:rPr>
              <w:sz w:val="56"/>
              <w:szCs w:val="56"/>
            </w:rPr>
          </w:pPr>
          <w:r w:rsidRPr="00732EA5">
            <w:rPr>
              <w:sz w:val="56"/>
              <w:szCs w:val="56"/>
            </w:rPr>
            <w:t xml:space="preserve">NOMBRE </w:t>
          </w:r>
          <w:r w:rsidR="00732EA5" w:rsidRPr="00732EA5">
            <w:rPr>
              <w:sz w:val="56"/>
              <w:szCs w:val="56"/>
            </w:rPr>
            <w:t>DEL PROFESOR</w:t>
          </w:r>
          <w:r w:rsidRPr="00732EA5">
            <w:rPr>
              <w:sz w:val="56"/>
              <w:szCs w:val="56"/>
            </w:rPr>
            <w:t>:</w:t>
          </w:r>
          <w:r w:rsidR="00732EA5" w:rsidRPr="00732EA5">
            <w:rPr>
              <w:sz w:val="56"/>
              <w:szCs w:val="56"/>
            </w:rPr>
            <w:t xml:space="preserve"> Luz Elena Cervantes Monroy</w:t>
          </w:r>
        </w:p>
        <w:p w14:paraId="77480E1B" w14:textId="0FEB2D3B" w:rsidR="00375ECE" w:rsidRPr="00732EA5" w:rsidRDefault="00375ECE">
          <w:pPr>
            <w:rPr>
              <w:sz w:val="56"/>
              <w:szCs w:val="56"/>
            </w:rPr>
          </w:pPr>
          <w:r w:rsidRPr="00732EA5">
            <w:rPr>
              <w:sz w:val="56"/>
              <w:szCs w:val="56"/>
            </w:rPr>
            <w:t>NOMBRE DE LA LINCECIATURA:</w:t>
          </w:r>
          <w:r w:rsidR="00732EA5" w:rsidRPr="00732EA5">
            <w:rPr>
              <w:sz w:val="56"/>
              <w:szCs w:val="56"/>
            </w:rPr>
            <w:t xml:space="preserve"> LIC Enfermeria</w:t>
          </w:r>
        </w:p>
        <w:p w14:paraId="7E7604ED" w14:textId="6C83CD48" w:rsidR="00375ECE" w:rsidRDefault="00375ECE">
          <w:r w:rsidRPr="00732EA5">
            <w:rPr>
              <w:sz w:val="56"/>
              <w:szCs w:val="56"/>
            </w:rPr>
            <w:t>CUATRIMESTRE:</w:t>
          </w:r>
          <w:r w:rsidR="00732EA5" w:rsidRPr="00732EA5">
            <w:rPr>
              <w:sz w:val="56"/>
              <w:szCs w:val="56"/>
            </w:rPr>
            <w:t xml:space="preserve"> 1 cuatrimestre</w:t>
          </w:r>
          <w:r>
            <w:br w:type="page"/>
          </w:r>
        </w:p>
      </w:sdtContent>
    </w:sdt>
    <w:p w14:paraId="4EB14E13" w14:textId="3835AE8C" w:rsidR="0076241F" w:rsidRPr="0076241F" w:rsidRDefault="0076241F" w:rsidP="00611E45">
      <w:pPr>
        <w:jc w:val="center"/>
        <w:rPr>
          <w:b/>
          <w:bCs/>
          <w:sz w:val="32"/>
          <w:szCs w:val="32"/>
        </w:rPr>
      </w:pPr>
      <w:r w:rsidRPr="0076241F">
        <w:rPr>
          <w:b/>
          <w:bCs/>
          <w:sz w:val="32"/>
          <w:szCs w:val="32"/>
        </w:rPr>
        <w:lastRenderedPageBreak/>
        <w:t>¿Qué es un lípido?</w:t>
      </w:r>
    </w:p>
    <w:p w14:paraId="0755CA38" w14:textId="1C7E6852" w:rsidR="000600B0" w:rsidRDefault="0076241F" w:rsidP="000600B0">
      <w:pPr>
        <w:rPr>
          <w:noProof/>
          <w:sz w:val="28"/>
          <w:szCs w:val="28"/>
        </w:rPr>
      </w:pPr>
      <w:r w:rsidRPr="00611E45">
        <w:rPr>
          <w:sz w:val="28"/>
          <w:szCs w:val="28"/>
        </w:rPr>
        <w:t>Los lípidos son conjuntos de</w:t>
      </w:r>
      <w:r w:rsidRPr="00611E45">
        <w:rPr>
          <w:b/>
          <w:bCs/>
          <w:sz w:val="28"/>
          <w:szCs w:val="28"/>
        </w:rPr>
        <w:t xml:space="preserve"> moléculas orgánicas constituidas primordialmente por átomos de carbono, hidrógeno y oxígeno </w:t>
      </w:r>
      <w:r w:rsidRPr="00611E45">
        <w:rPr>
          <w:sz w:val="28"/>
          <w:szCs w:val="28"/>
        </w:rPr>
        <w:t>(en menor medida), y otros elementos como nitrógeno, fósforo y azufre. Los lípidos son moléculas hidrófobas (insolubles en agua), pero son solubles en disolventes orgánicos no polares, como bencina, benceno y cloroformo.</w:t>
      </w:r>
      <w:r w:rsidR="00611E45" w:rsidRPr="00611E45">
        <w:rPr>
          <w:noProof/>
          <w:sz w:val="28"/>
          <w:szCs w:val="28"/>
        </w:rPr>
        <w:t xml:space="preserve"> </w:t>
      </w:r>
    </w:p>
    <w:p w14:paraId="02A635E3" w14:textId="49286389" w:rsidR="0076241F" w:rsidRPr="00611E45" w:rsidRDefault="000600B0" w:rsidP="000600B0">
      <w:pPr>
        <w:jc w:val="center"/>
        <w:rPr>
          <w:sz w:val="28"/>
          <w:szCs w:val="28"/>
        </w:rPr>
      </w:pPr>
      <w:r>
        <w:rPr>
          <w:noProof/>
          <w:sz w:val="28"/>
          <w:szCs w:val="28"/>
        </w:rPr>
        <w:drawing>
          <wp:inline distT="0" distB="0" distL="0" distR="0" wp14:anchorId="2D7F6ABE" wp14:editId="0C2ECB0D">
            <wp:extent cx="1752600" cy="1028700"/>
            <wp:effectExtent l="0" t="0" r="0" b="0"/>
            <wp:docPr id="871363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pic:spPr>
                </pic:pic>
              </a:graphicData>
            </a:graphic>
          </wp:inline>
        </w:drawing>
      </w:r>
    </w:p>
    <w:p w14:paraId="701FEBD4" w14:textId="19A8B8BA" w:rsidR="00611E45" w:rsidRPr="00611E45" w:rsidRDefault="00611E45" w:rsidP="000600B0">
      <w:pPr>
        <w:jc w:val="center"/>
        <w:rPr>
          <w:b/>
          <w:bCs/>
          <w:sz w:val="32"/>
          <w:szCs w:val="32"/>
        </w:rPr>
      </w:pPr>
      <w:r w:rsidRPr="00611E45">
        <w:rPr>
          <w:b/>
          <w:bCs/>
          <w:sz w:val="32"/>
          <w:szCs w:val="32"/>
        </w:rPr>
        <w:t>Clasificación de los lípidos</w:t>
      </w:r>
    </w:p>
    <w:p w14:paraId="4DC95555" w14:textId="77777777" w:rsidR="00611E45" w:rsidRPr="00611E45" w:rsidRDefault="00611E45" w:rsidP="00611E45">
      <w:pPr>
        <w:rPr>
          <w:sz w:val="28"/>
          <w:szCs w:val="28"/>
        </w:rPr>
      </w:pPr>
      <w:r w:rsidRPr="00611E45">
        <w:rPr>
          <w:b/>
          <w:bCs/>
          <w:sz w:val="32"/>
          <w:szCs w:val="32"/>
        </w:rPr>
        <w:t>Saponificables</w:t>
      </w:r>
      <w:r w:rsidRPr="00611E45">
        <w:rPr>
          <w:b/>
          <w:bCs/>
          <w:sz w:val="28"/>
          <w:szCs w:val="28"/>
        </w:rPr>
        <w:t>.</w:t>
      </w:r>
      <w:r w:rsidRPr="00611E45">
        <w:rPr>
          <w:sz w:val="28"/>
          <w:szCs w:val="28"/>
        </w:rPr>
        <w:t xml:space="preserve"> Lípidos semejantes a las </w:t>
      </w:r>
      <w:proofErr w:type="spellStart"/>
      <w:r w:rsidRPr="00611E45">
        <w:rPr>
          <w:sz w:val="28"/>
          <w:szCs w:val="28"/>
        </w:rPr>
        <w:t>ceras</w:t>
      </w:r>
      <w:proofErr w:type="spellEnd"/>
      <w:r w:rsidRPr="00611E45">
        <w:rPr>
          <w:sz w:val="28"/>
          <w:szCs w:val="28"/>
        </w:rPr>
        <w:t xml:space="preserve"> y las grasas, que pueden hidrolizarse porque tienen enlaces de éster. Por ejemplo: los ácidos grasos, los acilglicéridos, los céridos y los fosfolípidos. A su vez, pueden clasificarse en:</w:t>
      </w:r>
    </w:p>
    <w:p w14:paraId="3FDB7BC4" w14:textId="77777777" w:rsidR="00611E45" w:rsidRPr="00611E45" w:rsidRDefault="00611E45" w:rsidP="00611E45">
      <w:pPr>
        <w:rPr>
          <w:sz w:val="28"/>
          <w:szCs w:val="28"/>
        </w:rPr>
      </w:pPr>
      <w:r w:rsidRPr="00611E45">
        <w:rPr>
          <w:b/>
          <w:bCs/>
          <w:sz w:val="32"/>
          <w:szCs w:val="32"/>
        </w:rPr>
        <w:t>Simples.</w:t>
      </w:r>
      <w:r>
        <w:t xml:space="preserve"> </w:t>
      </w:r>
      <w:r w:rsidRPr="00611E45">
        <w:rPr>
          <w:sz w:val="28"/>
          <w:szCs w:val="28"/>
        </w:rPr>
        <w:t>Su estructura comprende mayormente átomos de oxígeno, carbono e hidrógeno. Por ejemplo: los acilglicéridos (que al solidificarse se conocen como grasa y al hacerse líquidos como aceites).</w:t>
      </w:r>
    </w:p>
    <w:p w14:paraId="6227D888" w14:textId="77777777" w:rsidR="00611E45" w:rsidRPr="00611E45" w:rsidRDefault="00611E45" w:rsidP="00611E45">
      <w:pPr>
        <w:rPr>
          <w:sz w:val="28"/>
          <w:szCs w:val="28"/>
        </w:rPr>
      </w:pPr>
      <w:r w:rsidRPr="00611E45">
        <w:rPr>
          <w:b/>
          <w:bCs/>
          <w:sz w:val="32"/>
          <w:szCs w:val="32"/>
        </w:rPr>
        <w:t>Complejos</w:t>
      </w:r>
      <w:r w:rsidRPr="00611E45">
        <w:rPr>
          <w:b/>
          <w:bCs/>
          <w:sz w:val="28"/>
          <w:szCs w:val="28"/>
        </w:rPr>
        <w:t>.</w:t>
      </w:r>
      <w:r w:rsidRPr="00611E45">
        <w:rPr>
          <w:sz w:val="20"/>
          <w:szCs w:val="20"/>
        </w:rPr>
        <w:t xml:space="preserve"> </w:t>
      </w:r>
      <w:r w:rsidRPr="00611E45">
        <w:rPr>
          <w:sz w:val="28"/>
          <w:szCs w:val="28"/>
        </w:rPr>
        <w:t>Tienen (además de los átomos mencionados) abundantes partículas de nitrógeno, azufre, fósforo, u otras moléculas como glúcidos. También se los conoce como lípidos de membrana.</w:t>
      </w:r>
    </w:p>
    <w:p w14:paraId="376E186C" w14:textId="75EADD89" w:rsidR="007C21A1" w:rsidRDefault="00611E45" w:rsidP="00611E45">
      <w:r w:rsidRPr="00611E45">
        <w:rPr>
          <w:b/>
          <w:bCs/>
          <w:sz w:val="32"/>
          <w:szCs w:val="32"/>
        </w:rPr>
        <w:t>No saponificables.</w:t>
      </w:r>
      <w:r>
        <w:t xml:space="preserve"> </w:t>
      </w:r>
      <w:r w:rsidRPr="00611E45">
        <w:rPr>
          <w:sz w:val="28"/>
          <w:szCs w:val="28"/>
        </w:rPr>
        <w:t>Lípidos que no pueden hidrolizarse por no presentar e</w:t>
      </w:r>
    </w:p>
    <w:p w14:paraId="6CC44C38" w14:textId="76497AAE" w:rsidR="00375ECE" w:rsidRDefault="003A513F">
      <w:r>
        <w:rPr>
          <w:noProof/>
        </w:rPr>
        <w:drawing>
          <wp:inline distT="0" distB="0" distL="0" distR="0" wp14:anchorId="23E9E496" wp14:editId="70FF5B1D">
            <wp:extent cx="3954145" cy="1576313"/>
            <wp:effectExtent l="0" t="0" r="8255" b="5080"/>
            <wp:docPr id="1963825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6587" cy="1585259"/>
                    </a:xfrm>
                    <a:prstGeom prst="rect">
                      <a:avLst/>
                    </a:prstGeom>
                    <a:noFill/>
                  </pic:spPr>
                </pic:pic>
              </a:graphicData>
            </a:graphic>
          </wp:inline>
        </w:drawing>
      </w:r>
    </w:p>
    <w:p w14:paraId="2505E880" w14:textId="77777777" w:rsidR="003A513F" w:rsidRDefault="003A513F"/>
    <w:p w14:paraId="5F6D7DDE" w14:textId="4D948BD2" w:rsidR="002149BB" w:rsidRDefault="003A513F" w:rsidP="002149BB">
      <w:pPr>
        <w:rPr>
          <w:sz w:val="36"/>
          <w:szCs w:val="36"/>
        </w:rPr>
      </w:pPr>
      <w:r w:rsidRPr="003A513F">
        <w:rPr>
          <w:sz w:val="52"/>
          <w:szCs w:val="52"/>
        </w:rPr>
        <w:t xml:space="preserve">Propiedades de </w:t>
      </w:r>
      <w:r w:rsidR="009814CF" w:rsidRPr="003A513F">
        <w:rPr>
          <w:sz w:val="52"/>
          <w:szCs w:val="52"/>
        </w:rPr>
        <w:t>lípidos</w:t>
      </w:r>
      <w:r w:rsidR="009814CF">
        <w:rPr>
          <w:sz w:val="52"/>
          <w:szCs w:val="52"/>
        </w:rPr>
        <w:t>:</w:t>
      </w:r>
      <w:r w:rsidR="009814CF" w:rsidRPr="009814CF">
        <w:rPr>
          <w:sz w:val="36"/>
          <w:szCs w:val="36"/>
        </w:rPr>
        <w:t xml:space="preserve"> Los lípidos tienden a ser hidrofóbicos, no polares y están constituidos principalmente de cadenas de carbohidratos, aunque existen ciertas variaciones que veremos más adelante. Los diferentes tipos de lípidos pueden tener estructuras distintas y, por lo tanto, diversas funciones en los organismos.</w:t>
      </w:r>
      <w:r w:rsidR="009814CF">
        <w:rPr>
          <w:sz w:val="36"/>
          <w:szCs w:val="36"/>
        </w:rPr>
        <w:t xml:space="preserve">     </w:t>
      </w:r>
      <w:r w:rsidR="009814CF">
        <w:rPr>
          <w:noProof/>
          <w:sz w:val="36"/>
          <w:szCs w:val="36"/>
        </w:rPr>
        <w:drawing>
          <wp:inline distT="0" distB="0" distL="0" distR="0" wp14:anchorId="0AE042FE" wp14:editId="238CC104">
            <wp:extent cx="2047875" cy="1602889"/>
            <wp:effectExtent l="0" t="0" r="0" b="0"/>
            <wp:docPr id="14567423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613" cy="1608946"/>
                    </a:xfrm>
                    <a:prstGeom prst="rect">
                      <a:avLst/>
                    </a:prstGeom>
                    <a:noFill/>
                  </pic:spPr>
                </pic:pic>
              </a:graphicData>
            </a:graphic>
          </wp:inline>
        </w:drawing>
      </w:r>
      <w:r w:rsidR="009814CF">
        <w:rPr>
          <w:sz w:val="36"/>
          <w:szCs w:val="36"/>
        </w:rPr>
        <w:t xml:space="preserve">   </w:t>
      </w:r>
      <w:r w:rsidR="002149BB">
        <w:rPr>
          <w:sz w:val="36"/>
          <w:szCs w:val="36"/>
        </w:rPr>
        <w:t xml:space="preserve"> </w:t>
      </w:r>
      <w:r w:rsidR="002149BB">
        <w:rPr>
          <w:noProof/>
          <w:sz w:val="36"/>
          <w:szCs w:val="36"/>
        </w:rPr>
        <w:drawing>
          <wp:inline distT="0" distB="0" distL="0" distR="0" wp14:anchorId="7CABE707" wp14:editId="77EE09B5">
            <wp:extent cx="2638425" cy="1733550"/>
            <wp:effectExtent l="0" t="0" r="9525" b="0"/>
            <wp:docPr id="328203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pic:spPr>
                </pic:pic>
              </a:graphicData>
            </a:graphic>
          </wp:inline>
        </w:drawing>
      </w:r>
      <w:r w:rsidR="002149BB">
        <w:rPr>
          <w:sz w:val="36"/>
          <w:szCs w:val="36"/>
        </w:rPr>
        <w:t xml:space="preserve"> </w:t>
      </w:r>
      <w:r w:rsidR="009814CF">
        <w:rPr>
          <w:sz w:val="36"/>
          <w:szCs w:val="36"/>
        </w:rPr>
        <w:t xml:space="preserve">     </w:t>
      </w:r>
      <w:r w:rsidR="002149BB" w:rsidRPr="002149BB">
        <w:rPr>
          <w:sz w:val="36"/>
          <w:szCs w:val="36"/>
        </w:rPr>
        <w:t>Un grupo polar es un grupo funcional con una distribución electrónica que produce en la molécula y en su entorno un momento dipolar apreciable; los grupos polares son responsables de la afinidad por las superficies polares, particularmente del agua, de ahí su carácter hidrófilo (o lipófilo).grupo apolar es la parte orgánica de una molécula con una distribución de electrones que no produce momento eléctrico dipolar apreciable en su entorno; los grupos apolares son responsables de la afinidad por los disolventes orgánicos de baja polaridad y tienen carácter hidrófobo o lipófilo.</w:t>
      </w:r>
      <w:r w:rsidR="002149BB">
        <w:rPr>
          <w:sz w:val="36"/>
          <w:szCs w:val="36"/>
        </w:rPr>
        <w:t xml:space="preserve">  </w:t>
      </w:r>
    </w:p>
    <w:p w14:paraId="51E845ED" w14:textId="77777777" w:rsidR="001602C7" w:rsidRDefault="001602C7" w:rsidP="001602C7">
      <w:pPr>
        <w:rPr>
          <w:sz w:val="44"/>
          <w:szCs w:val="44"/>
        </w:rPr>
      </w:pPr>
    </w:p>
    <w:p w14:paraId="52011EFB" w14:textId="50C15C33" w:rsidR="001602C7" w:rsidRDefault="001602C7" w:rsidP="001602C7">
      <w:pPr>
        <w:jc w:val="center"/>
        <w:rPr>
          <w:sz w:val="44"/>
          <w:szCs w:val="44"/>
        </w:rPr>
      </w:pPr>
      <w:r w:rsidRPr="001602C7">
        <w:rPr>
          <w:sz w:val="44"/>
          <w:szCs w:val="44"/>
        </w:rPr>
        <w:lastRenderedPageBreak/>
        <w:t>Lípidos de Uso Biológico:</w:t>
      </w:r>
      <w:r>
        <w:rPr>
          <w:sz w:val="44"/>
          <w:szCs w:val="44"/>
        </w:rPr>
        <w:t xml:space="preserve"> </w:t>
      </w:r>
    </w:p>
    <w:p w14:paraId="4890AEBC" w14:textId="30333B90" w:rsidR="001602C7" w:rsidRDefault="001602C7" w:rsidP="001602C7">
      <w:pPr>
        <w:rPr>
          <w:sz w:val="36"/>
          <w:szCs w:val="36"/>
        </w:rPr>
      </w:pPr>
      <w:r>
        <w:rPr>
          <w:noProof/>
          <w:sz w:val="44"/>
          <w:szCs w:val="44"/>
        </w:rPr>
        <w:drawing>
          <wp:inline distT="0" distB="0" distL="0" distR="0" wp14:anchorId="2D4ACD27" wp14:editId="2F5B685A">
            <wp:extent cx="2047875" cy="2228850"/>
            <wp:effectExtent l="0" t="0" r="9525" b="0"/>
            <wp:docPr id="14670176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pic:spPr>
                </pic:pic>
              </a:graphicData>
            </a:graphic>
          </wp:inline>
        </w:drawing>
      </w:r>
      <w:r>
        <w:rPr>
          <w:sz w:val="44"/>
          <w:szCs w:val="44"/>
        </w:rPr>
        <w:t xml:space="preserve"> </w:t>
      </w:r>
      <w:r w:rsidRPr="001602C7">
        <w:rPr>
          <w:sz w:val="36"/>
          <w:szCs w:val="36"/>
        </w:rPr>
        <w:t>Los lípidos sirven como vehículo biológico en la absorción de vitaminas liposolubles A, E, E y K. Los lípidos son fuente de ácidos grasos esenciales, mismo que son indispensables para el mantenimiento e integridad de las membranas celulares.</w:t>
      </w:r>
      <w:r>
        <w:rPr>
          <w:sz w:val="36"/>
          <w:szCs w:val="36"/>
        </w:rPr>
        <w:t xml:space="preserve">  </w:t>
      </w:r>
    </w:p>
    <w:p w14:paraId="4396E87E" w14:textId="57D54C3F" w:rsidR="001602C7" w:rsidRDefault="001602C7" w:rsidP="00C35239">
      <w:pPr>
        <w:rPr>
          <w:sz w:val="36"/>
          <w:szCs w:val="36"/>
        </w:rPr>
      </w:pPr>
      <w:r>
        <w:rPr>
          <w:noProof/>
          <w:sz w:val="44"/>
          <w:szCs w:val="44"/>
        </w:rPr>
        <w:drawing>
          <wp:inline distT="0" distB="0" distL="0" distR="0" wp14:anchorId="36AEDA22" wp14:editId="4AC400C8">
            <wp:extent cx="3022899" cy="1990090"/>
            <wp:effectExtent l="0" t="0" r="6350" b="0"/>
            <wp:docPr id="6242091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198" cy="1993578"/>
                    </a:xfrm>
                    <a:prstGeom prst="rect">
                      <a:avLst/>
                    </a:prstGeom>
                    <a:noFill/>
                  </pic:spPr>
                </pic:pic>
              </a:graphicData>
            </a:graphic>
          </wp:inline>
        </w:drawing>
      </w:r>
      <w:r>
        <w:rPr>
          <w:sz w:val="44"/>
          <w:szCs w:val="44"/>
        </w:rPr>
        <w:t xml:space="preserve">   </w:t>
      </w:r>
      <w:r w:rsidR="0020003E" w:rsidRPr="0020003E">
        <w:rPr>
          <w:sz w:val="36"/>
          <w:szCs w:val="36"/>
        </w:rPr>
        <w:t xml:space="preserve">LOS LÍPIDOS SON SUSTANCIAS NATURALES QUE NO SE DISUELVEN EN AGUA. REALIZAN UN CONJUNTO EXTRAORDINARIO DE FUNCIONES EN LOS seres vivos. Algunos lípidos son reservas energéticas vitales. Otros son los componentes estructurales primarios de las membranas biológicas. Además, otras moléculas lipídicas actúan como hormonas, antioxidantes, pigmentos, </w:t>
      </w:r>
    </w:p>
    <w:p w14:paraId="65287B5C" w14:textId="685687BC" w:rsidR="00C35239" w:rsidRDefault="00C35239" w:rsidP="00C35239">
      <w:pPr>
        <w:rPr>
          <w:sz w:val="36"/>
          <w:szCs w:val="36"/>
        </w:rPr>
      </w:pPr>
      <w:r w:rsidRPr="007B3E33">
        <w:rPr>
          <w:sz w:val="44"/>
          <w:szCs w:val="44"/>
        </w:rPr>
        <w:lastRenderedPageBreak/>
        <w:t>Metabolismo de los Lípidos:</w:t>
      </w:r>
      <w:r>
        <w:rPr>
          <w:sz w:val="36"/>
          <w:szCs w:val="36"/>
        </w:rPr>
        <w:t xml:space="preserve"> </w:t>
      </w:r>
      <w:r w:rsidRPr="00C35239">
        <w:rPr>
          <w:sz w:val="36"/>
          <w:szCs w:val="36"/>
        </w:rPr>
        <w:t>El metabolismo de los lípidos es el procesamiento de los lípidos para el uso de energía, el almacenamiento de energía y la producción de componentes estructurales, y utiliza las grasas de fuentes dietéticas o de las reservas de grasa del cuerpo</w:t>
      </w:r>
      <w:r>
        <w:rPr>
          <w:sz w:val="36"/>
          <w:szCs w:val="36"/>
        </w:rPr>
        <w:t xml:space="preserve"> </w:t>
      </w:r>
    </w:p>
    <w:p w14:paraId="78293226" w14:textId="1DFF7DD5" w:rsidR="003E2C10" w:rsidRDefault="003E2C10" w:rsidP="00C35239">
      <w:pPr>
        <w:rPr>
          <w:sz w:val="36"/>
          <w:szCs w:val="36"/>
        </w:rPr>
      </w:pPr>
      <w:r>
        <w:rPr>
          <w:noProof/>
          <w:sz w:val="36"/>
          <w:szCs w:val="36"/>
        </w:rPr>
        <w:drawing>
          <wp:inline distT="0" distB="0" distL="0" distR="0" wp14:anchorId="35415D84" wp14:editId="28FD2C8E">
            <wp:extent cx="2514600" cy="1819275"/>
            <wp:effectExtent l="0" t="0" r="0" b="9525"/>
            <wp:docPr id="7210396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pic:spPr>
                </pic:pic>
              </a:graphicData>
            </a:graphic>
          </wp:inline>
        </w:drawing>
      </w:r>
      <w:r>
        <w:rPr>
          <w:sz w:val="36"/>
          <w:szCs w:val="36"/>
        </w:rPr>
        <w:t xml:space="preserve">   </w:t>
      </w:r>
      <w:r>
        <w:rPr>
          <w:noProof/>
          <w:sz w:val="36"/>
          <w:szCs w:val="36"/>
        </w:rPr>
        <w:drawing>
          <wp:inline distT="0" distB="0" distL="0" distR="0" wp14:anchorId="16448C5B" wp14:editId="6B70D1BF">
            <wp:extent cx="1914525" cy="2390775"/>
            <wp:effectExtent l="0" t="0" r="9525" b="9525"/>
            <wp:docPr id="20269163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inline>
        </w:drawing>
      </w:r>
      <w:r>
        <w:rPr>
          <w:sz w:val="36"/>
          <w:szCs w:val="36"/>
        </w:rPr>
        <w:t xml:space="preserve">   </w:t>
      </w:r>
    </w:p>
    <w:p w14:paraId="2B35CF52" w14:textId="77777777" w:rsidR="003E2C10" w:rsidRPr="003E2C10" w:rsidRDefault="003E2C10" w:rsidP="003E2C10">
      <w:pPr>
        <w:rPr>
          <w:sz w:val="36"/>
          <w:szCs w:val="36"/>
        </w:rPr>
      </w:pPr>
      <w:r w:rsidRPr="003E2C10">
        <w:rPr>
          <w:sz w:val="36"/>
          <w:szCs w:val="36"/>
        </w:rPr>
        <w:t>MeSH: Lipid+metabolism (en inglés)</w:t>
      </w:r>
    </w:p>
    <w:p w14:paraId="4A5F4971" w14:textId="375D6499" w:rsidR="003E2C10" w:rsidRPr="003E2C10" w:rsidRDefault="003E2C10" w:rsidP="003E2C10">
      <w:pPr>
        <w:rPr>
          <w:sz w:val="36"/>
          <w:szCs w:val="36"/>
        </w:rPr>
      </w:pPr>
      <w:r w:rsidRPr="003E2C10">
        <w:rPr>
          <w:sz w:val="36"/>
          <w:szCs w:val="36"/>
        </w:rPr>
        <w:t xml:space="preserve">Ophardt, Charles E. (2003) Lipid Catabolism Summary Archivado el 14 de junio de 2014 en </w:t>
      </w:r>
      <w:r w:rsidRPr="003E2C10">
        <w:rPr>
          <w:sz w:val="36"/>
          <w:szCs w:val="36"/>
        </w:rPr>
        <w:t>Maybach</w:t>
      </w:r>
      <w:r w:rsidRPr="003E2C10">
        <w:rPr>
          <w:sz w:val="36"/>
          <w:szCs w:val="36"/>
        </w:rPr>
        <w:t xml:space="preserve"> </w:t>
      </w:r>
      <w:proofErr w:type="gramStart"/>
      <w:r w:rsidRPr="003E2C10">
        <w:rPr>
          <w:sz w:val="36"/>
          <w:szCs w:val="36"/>
        </w:rPr>
        <w:t>Machine..</w:t>
      </w:r>
      <w:proofErr w:type="gramEnd"/>
      <w:r w:rsidRPr="003E2C10">
        <w:rPr>
          <w:sz w:val="36"/>
          <w:szCs w:val="36"/>
        </w:rPr>
        <w:t xml:space="preserve"> Virtual Chembook. Elmhurst College.</w:t>
      </w:r>
    </w:p>
    <w:p w14:paraId="449146EC" w14:textId="38A9B7B3" w:rsidR="003E2C10" w:rsidRPr="003E2C10" w:rsidRDefault="003E2C10" w:rsidP="003E2C10">
      <w:pPr>
        <w:rPr>
          <w:sz w:val="36"/>
          <w:szCs w:val="36"/>
        </w:rPr>
      </w:pPr>
      <w:r w:rsidRPr="003E2C10">
        <w:rPr>
          <w:sz w:val="36"/>
          <w:szCs w:val="36"/>
        </w:rPr>
        <w:t xml:space="preserve">King, Michael W. Fatty Acid, Omega-3 and Omega-6 Fatty </w:t>
      </w:r>
      <w:r w:rsidRPr="003E2C10">
        <w:rPr>
          <w:sz w:val="36"/>
          <w:szCs w:val="36"/>
        </w:rPr>
        <w:t>Acida</w:t>
      </w:r>
      <w:r w:rsidRPr="003E2C10">
        <w:rPr>
          <w:sz w:val="36"/>
          <w:szCs w:val="36"/>
        </w:rPr>
        <w:t xml:space="preserve">, Triglyceride, and Phospholipid Synthesis and Metabolism. </w:t>
      </w:r>
      <w:r w:rsidRPr="003E2C10">
        <w:rPr>
          <w:sz w:val="36"/>
          <w:szCs w:val="36"/>
        </w:rPr>
        <w:t>Té</w:t>
      </w:r>
      <w:r w:rsidRPr="003E2C10">
        <w:rPr>
          <w:sz w:val="36"/>
          <w:szCs w:val="36"/>
        </w:rPr>
        <w:t xml:space="preserve"> Medical Biochemistry Page.</w:t>
      </w:r>
    </w:p>
    <w:p w14:paraId="145AA188" w14:textId="77777777" w:rsidR="003E2C10" w:rsidRPr="003E2C10" w:rsidRDefault="003E2C10" w:rsidP="003E2C10">
      <w:pPr>
        <w:rPr>
          <w:sz w:val="36"/>
          <w:szCs w:val="36"/>
        </w:rPr>
      </w:pPr>
      <w:r w:rsidRPr="003E2C10">
        <w:rPr>
          <w:sz w:val="36"/>
          <w:szCs w:val="36"/>
        </w:rPr>
        <w:t>Breaking news and clinical trials about Lipid and Metabolism</w:t>
      </w:r>
    </w:p>
    <w:p w14:paraId="0918357A" w14:textId="73F3910E" w:rsidR="003E2C10" w:rsidRDefault="003E2C10" w:rsidP="003E2C10">
      <w:pPr>
        <w:rPr>
          <w:sz w:val="36"/>
          <w:szCs w:val="36"/>
        </w:rPr>
      </w:pPr>
      <w:r w:rsidRPr="003E2C10">
        <w:rPr>
          <w:sz w:val="36"/>
          <w:szCs w:val="36"/>
        </w:rPr>
        <w:t>[1] in Lipid Metabolism and Sites of Action of Lipid-Modifying Drugs (Not Statins)</w:t>
      </w:r>
    </w:p>
    <w:p w14:paraId="2B7EA3B9" w14:textId="77777777" w:rsidR="003E2C10" w:rsidRPr="003E2C10" w:rsidRDefault="003E2C10" w:rsidP="003E2C10">
      <w:pPr>
        <w:rPr>
          <w:sz w:val="44"/>
          <w:szCs w:val="44"/>
        </w:rPr>
      </w:pPr>
    </w:p>
    <w:p w14:paraId="677B8DC9" w14:textId="77777777" w:rsidR="003D31EC" w:rsidRDefault="003E2C10" w:rsidP="003E2C10">
      <w:pPr>
        <w:rPr>
          <w:sz w:val="44"/>
          <w:szCs w:val="44"/>
        </w:rPr>
      </w:pPr>
      <w:r w:rsidRPr="003E2C10">
        <w:rPr>
          <w:sz w:val="44"/>
          <w:szCs w:val="44"/>
        </w:rPr>
        <w:lastRenderedPageBreak/>
        <w:t xml:space="preserve">Definición de proteínas clasificación y estructura química </w:t>
      </w:r>
    </w:p>
    <w:p w14:paraId="2803AE6E" w14:textId="345978C9" w:rsidR="003E2C10" w:rsidRDefault="003D31EC" w:rsidP="003E2C10">
      <w:pPr>
        <w:rPr>
          <w:sz w:val="36"/>
          <w:szCs w:val="36"/>
        </w:rPr>
      </w:pPr>
      <w:r w:rsidRPr="003D31EC">
        <w:rPr>
          <w:sz w:val="36"/>
          <w:szCs w:val="36"/>
        </w:rPr>
        <w:t xml:space="preserve">Las proteinas son biopolímeros (macromoléculas orgánicas), de elevado peso molecular, constituidas </w:t>
      </w:r>
      <w:r w:rsidRPr="003D31EC">
        <w:rPr>
          <w:sz w:val="36"/>
          <w:szCs w:val="36"/>
        </w:rPr>
        <w:t>básicamente</w:t>
      </w:r>
      <w:r w:rsidRPr="003D31EC">
        <w:rPr>
          <w:sz w:val="36"/>
          <w:szCs w:val="36"/>
        </w:rPr>
        <w:t xml:space="preserve"> por carbono (C), hidrógeno (H), oxígeno (O) y nitrógeno (N); aunque pueden contener también azufre (S) y fósforo (P) y, en menor proporción, hierro (Fe), cobre (Cu), magnesio (Mg), yodo (Y)</w:t>
      </w:r>
    </w:p>
    <w:p w14:paraId="0890277A" w14:textId="1A78ADB4" w:rsidR="003D31EC" w:rsidRDefault="003D31EC" w:rsidP="003E2C10">
      <w:pPr>
        <w:rPr>
          <w:sz w:val="44"/>
          <w:szCs w:val="44"/>
        </w:rPr>
      </w:pPr>
      <w:r>
        <w:rPr>
          <w:noProof/>
          <w:sz w:val="44"/>
          <w:szCs w:val="44"/>
        </w:rPr>
        <w:drawing>
          <wp:inline distT="0" distB="0" distL="0" distR="0" wp14:anchorId="022F3F68" wp14:editId="65B49CB0">
            <wp:extent cx="3028950" cy="1514475"/>
            <wp:effectExtent l="0" t="0" r="0" b="9525"/>
            <wp:docPr id="18254312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inline>
        </w:drawing>
      </w:r>
      <w:r>
        <w:rPr>
          <w:noProof/>
          <w:sz w:val="44"/>
          <w:szCs w:val="44"/>
        </w:rPr>
        <w:drawing>
          <wp:inline distT="0" distB="0" distL="0" distR="0" wp14:anchorId="3EBAD2C6" wp14:editId="7F5C7EC8">
            <wp:extent cx="2524125" cy="1809750"/>
            <wp:effectExtent l="0" t="0" r="9525" b="0"/>
            <wp:docPr id="5927644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pic:spPr>
                </pic:pic>
              </a:graphicData>
            </a:graphic>
          </wp:inline>
        </w:drawing>
      </w:r>
    </w:p>
    <w:p w14:paraId="3841EB3F" w14:textId="0A0C2201" w:rsidR="003D31EC" w:rsidRDefault="003D31EC" w:rsidP="003D31EC">
      <w:pPr>
        <w:rPr>
          <w:sz w:val="36"/>
          <w:szCs w:val="36"/>
        </w:rPr>
      </w:pPr>
      <w:r w:rsidRPr="003D31EC">
        <w:rPr>
          <w:sz w:val="36"/>
          <w:szCs w:val="36"/>
        </w:rPr>
        <w:t>El intestino delgado es el órgano mediante el cual se realizan la mayor parte de la</w:t>
      </w:r>
      <w:r>
        <w:rPr>
          <w:sz w:val="36"/>
          <w:szCs w:val="36"/>
        </w:rPr>
        <w:t xml:space="preserve"> </w:t>
      </w:r>
      <w:r w:rsidRPr="003D31EC">
        <w:rPr>
          <w:sz w:val="36"/>
          <w:szCs w:val="36"/>
        </w:rPr>
        <w:t>absorción de nutrientes, esta ocurre principalmente en él la porción final del duodeno</w:t>
      </w:r>
      <w:r>
        <w:rPr>
          <w:sz w:val="36"/>
          <w:szCs w:val="36"/>
        </w:rPr>
        <w:t xml:space="preserve"> </w:t>
      </w:r>
      <w:r w:rsidRPr="003D31EC">
        <w:rPr>
          <w:sz w:val="36"/>
          <w:szCs w:val="36"/>
        </w:rPr>
        <w:t>y el inicio del yeyuno. Los aminoácidos y péptidos pequeños se absorben en el yeyuno</w:t>
      </w:r>
      <w:r>
        <w:rPr>
          <w:sz w:val="36"/>
          <w:szCs w:val="36"/>
        </w:rPr>
        <w:t xml:space="preserve"> </w:t>
      </w:r>
      <w:r w:rsidRPr="003D31EC">
        <w:rPr>
          <w:sz w:val="36"/>
          <w:szCs w:val="36"/>
        </w:rPr>
        <w:t xml:space="preserve">e </w:t>
      </w:r>
      <w:r w:rsidR="007457AD" w:rsidRPr="003D31EC">
        <w:rPr>
          <w:sz w:val="36"/>
          <w:szCs w:val="36"/>
        </w:rPr>
        <w:t>íleon. Las</w:t>
      </w:r>
      <w:r w:rsidRPr="003D31EC">
        <w:rPr>
          <w:sz w:val="36"/>
          <w:szCs w:val="36"/>
        </w:rPr>
        <w:t xml:space="preserve"> células epiteliales del intestino absorben aminoácidos libres mediante un</w:t>
      </w:r>
      <w:r>
        <w:rPr>
          <w:sz w:val="36"/>
          <w:szCs w:val="36"/>
        </w:rPr>
        <w:t xml:space="preserve"> </w:t>
      </w:r>
      <w:r w:rsidRPr="003D31EC">
        <w:rPr>
          <w:sz w:val="36"/>
          <w:szCs w:val="36"/>
        </w:rPr>
        <w:t>mecanismo de transporte activo secundario acoplado al transporte de sodio. También</w:t>
      </w:r>
      <w:r>
        <w:rPr>
          <w:sz w:val="36"/>
          <w:szCs w:val="36"/>
        </w:rPr>
        <w:t xml:space="preserve"> </w:t>
      </w:r>
      <w:r w:rsidRPr="003D31EC">
        <w:rPr>
          <w:sz w:val="36"/>
          <w:szCs w:val="36"/>
        </w:rPr>
        <w:t>pueden absorber pequeños péptidos mediante pinocitosis (proceso por el cual la</w:t>
      </w:r>
      <w:r>
        <w:rPr>
          <w:sz w:val="36"/>
          <w:szCs w:val="36"/>
        </w:rPr>
        <w:t xml:space="preserve"> </w:t>
      </w:r>
      <w:r w:rsidRPr="003D31EC">
        <w:rPr>
          <w:sz w:val="36"/>
          <w:szCs w:val="36"/>
        </w:rPr>
        <w:t xml:space="preserve">membrana “envuelve” </w:t>
      </w:r>
      <w:r w:rsidRPr="003D31EC">
        <w:rPr>
          <w:sz w:val="36"/>
          <w:szCs w:val="36"/>
        </w:rPr>
        <w:t>líquidos</w:t>
      </w:r>
      <w:r w:rsidRPr="003D31EC">
        <w:rPr>
          <w:sz w:val="36"/>
          <w:szCs w:val="36"/>
        </w:rPr>
        <w:t xml:space="preserve"> que se encuentran en la parte externa de la</w:t>
      </w:r>
      <w:r>
        <w:rPr>
          <w:sz w:val="36"/>
          <w:szCs w:val="36"/>
        </w:rPr>
        <w:t xml:space="preserve">  </w:t>
      </w:r>
    </w:p>
    <w:p w14:paraId="425A2121" w14:textId="13D5AE83" w:rsidR="003D31EC" w:rsidRDefault="007457AD" w:rsidP="007457AD">
      <w:pPr>
        <w:jc w:val="center"/>
        <w:rPr>
          <w:sz w:val="44"/>
          <w:szCs w:val="44"/>
        </w:rPr>
      </w:pPr>
      <w:r w:rsidRPr="007457AD">
        <w:rPr>
          <w:sz w:val="44"/>
          <w:szCs w:val="44"/>
        </w:rPr>
        <w:lastRenderedPageBreak/>
        <w:t>Estructura y clasificación de los aminoácidos</w:t>
      </w:r>
    </w:p>
    <w:p w14:paraId="6BA5B534" w14:textId="77777777" w:rsidR="007457AD" w:rsidRDefault="007457AD" w:rsidP="007457AD">
      <w:pPr>
        <w:jc w:val="center"/>
        <w:rPr>
          <w:sz w:val="36"/>
          <w:szCs w:val="36"/>
        </w:rPr>
      </w:pPr>
      <w:r>
        <w:rPr>
          <w:noProof/>
          <w:sz w:val="36"/>
          <w:szCs w:val="36"/>
        </w:rPr>
        <w:drawing>
          <wp:anchor distT="0" distB="0" distL="114300" distR="114300" simplePos="0" relativeHeight="251658240" behindDoc="0" locked="0" layoutInCell="1" allowOverlap="1" wp14:anchorId="57B8E645" wp14:editId="00202D53">
            <wp:simplePos x="0" y="0"/>
            <wp:positionH relativeFrom="column">
              <wp:posOffset>1420009</wp:posOffset>
            </wp:positionH>
            <wp:positionV relativeFrom="paragraph">
              <wp:posOffset>10757</wp:posOffset>
            </wp:positionV>
            <wp:extent cx="2667635" cy="1957892"/>
            <wp:effectExtent l="0" t="0" r="0" b="4445"/>
            <wp:wrapSquare wrapText="bothSides"/>
            <wp:docPr id="17382729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635" cy="1957892"/>
                    </a:xfrm>
                    <a:prstGeom prst="rect">
                      <a:avLst/>
                    </a:prstGeom>
                    <a:noFill/>
                  </pic:spPr>
                </pic:pic>
              </a:graphicData>
            </a:graphic>
          </wp:anchor>
        </w:drawing>
      </w:r>
    </w:p>
    <w:p w14:paraId="6CE418D4" w14:textId="77777777" w:rsidR="007457AD" w:rsidRPr="007457AD" w:rsidRDefault="007457AD" w:rsidP="007457AD">
      <w:pPr>
        <w:jc w:val="center"/>
        <w:rPr>
          <w:sz w:val="36"/>
          <w:szCs w:val="36"/>
        </w:rPr>
      </w:pPr>
    </w:p>
    <w:p w14:paraId="6915A52A" w14:textId="77777777" w:rsidR="007457AD" w:rsidRPr="007457AD" w:rsidRDefault="007457AD" w:rsidP="007457AD">
      <w:pPr>
        <w:rPr>
          <w:sz w:val="36"/>
          <w:szCs w:val="36"/>
        </w:rPr>
      </w:pPr>
    </w:p>
    <w:p w14:paraId="643801E0" w14:textId="77777777" w:rsidR="007457AD" w:rsidRDefault="007457AD" w:rsidP="007457AD">
      <w:pPr>
        <w:rPr>
          <w:sz w:val="36"/>
          <w:szCs w:val="36"/>
        </w:rPr>
      </w:pPr>
    </w:p>
    <w:p w14:paraId="2627380A" w14:textId="677D1DC4" w:rsidR="007457AD" w:rsidRDefault="007457AD" w:rsidP="006755DD">
      <w:pPr>
        <w:jc w:val="center"/>
        <w:rPr>
          <w:sz w:val="36"/>
          <w:szCs w:val="36"/>
        </w:rPr>
      </w:pPr>
      <w:r>
        <w:rPr>
          <w:sz w:val="36"/>
          <w:szCs w:val="36"/>
        </w:rPr>
        <w:br w:type="textWrapping" w:clear="all"/>
      </w:r>
      <w:r w:rsidR="006755DD" w:rsidRPr="006755DD">
        <w:rPr>
          <w:sz w:val="36"/>
          <w:szCs w:val="36"/>
        </w:rPr>
        <w:t xml:space="preserve">En general a pH ácido los aminoácidos se encuentran mayoritariamente en forma </w:t>
      </w:r>
      <w:r w:rsidR="006755DD" w:rsidRPr="006755DD">
        <w:rPr>
          <w:sz w:val="36"/>
          <w:szCs w:val="36"/>
        </w:rPr>
        <w:t>decatlón</w:t>
      </w:r>
      <w:r w:rsidR="006755DD" w:rsidRPr="006755DD">
        <w:rPr>
          <w:sz w:val="36"/>
          <w:szCs w:val="36"/>
        </w:rPr>
        <w:t xml:space="preserve"> (protonado), y a pH básico se encuentran en forma de anión (desprotonado). Cuando</w:t>
      </w:r>
      <w:r w:rsidR="006755DD">
        <w:rPr>
          <w:sz w:val="36"/>
          <w:szCs w:val="36"/>
        </w:rPr>
        <w:t xml:space="preserve"> </w:t>
      </w:r>
      <w:r w:rsidR="006755DD" w:rsidRPr="006755DD">
        <w:rPr>
          <w:sz w:val="36"/>
          <w:szCs w:val="36"/>
        </w:rPr>
        <w:t xml:space="preserve">el pH es igual al punto isoeléctrico (semisuma de los </w:t>
      </w:r>
      <w:proofErr w:type="spellStart"/>
      <w:r w:rsidR="006755DD" w:rsidRPr="006755DD">
        <w:rPr>
          <w:sz w:val="36"/>
          <w:szCs w:val="36"/>
        </w:rPr>
        <w:t>pK</w:t>
      </w:r>
      <w:proofErr w:type="spellEnd"/>
      <w:r w:rsidR="006755DD" w:rsidRPr="006755DD">
        <w:rPr>
          <w:sz w:val="36"/>
          <w:szCs w:val="36"/>
        </w:rPr>
        <w:t xml:space="preserve"> de protonación y desprotonación,</w:t>
      </w:r>
      <w:r w:rsidR="006755DD">
        <w:rPr>
          <w:sz w:val="36"/>
          <w:szCs w:val="36"/>
        </w:rPr>
        <w:t xml:space="preserve"> </w:t>
      </w:r>
      <w:r w:rsidR="006755DD" w:rsidRPr="006755DD">
        <w:rPr>
          <w:sz w:val="36"/>
          <w:szCs w:val="36"/>
        </w:rPr>
        <w:t>pK1 y pK2 en la Figura 2), el grupo carboxilo se desprotona formándose el anión carboxilo (-COO-), y el grupo amino se protona (-NH3+), formándose el catión amonio. Esta forma dipolar</w:t>
      </w:r>
      <w:r w:rsidR="006755DD">
        <w:rPr>
          <w:sz w:val="36"/>
          <w:szCs w:val="36"/>
        </w:rPr>
        <w:t xml:space="preserve"> </w:t>
      </w:r>
      <w:r w:rsidR="006755DD" w:rsidRPr="006755DD">
        <w:rPr>
          <w:sz w:val="36"/>
          <w:szCs w:val="36"/>
        </w:rPr>
        <w:t xml:space="preserve">neutra (carga formal cero) se conoce como </w:t>
      </w:r>
      <w:proofErr w:type="spellStart"/>
      <w:r w:rsidR="006755DD" w:rsidRPr="006755DD">
        <w:rPr>
          <w:sz w:val="36"/>
          <w:szCs w:val="36"/>
        </w:rPr>
        <w:t>zwitterión</w:t>
      </w:r>
      <w:proofErr w:type="spellEnd"/>
      <w:r w:rsidR="006755DD" w:rsidRPr="006755DD">
        <w:rPr>
          <w:sz w:val="36"/>
          <w:szCs w:val="36"/>
        </w:rPr>
        <w:t xml:space="preserve"> (Figura 2).</w:t>
      </w:r>
    </w:p>
    <w:p w14:paraId="0D9CE406" w14:textId="239003EF" w:rsidR="006755DD" w:rsidRDefault="006755DD" w:rsidP="006755DD">
      <w:pPr>
        <w:ind w:firstLine="708"/>
        <w:rPr>
          <w:sz w:val="36"/>
          <w:szCs w:val="36"/>
        </w:rPr>
      </w:pPr>
      <w:r>
        <w:rPr>
          <w:sz w:val="36"/>
          <w:szCs w:val="36"/>
        </w:rPr>
        <w:t xml:space="preserve">                         </w:t>
      </w:r>
      <w:r>
        <w:rPr>
          <w:noProof/>
          <w:sz w:val="36"/>
          <w:szCs w:val="36"/>
        </w:rPr>
        <w:drawing>
          <wp:inline distT="0" distB="0" distL="0" distR="0" wp14:anchorId="58F8BF92" wp14:editId="23C5A215">
            <wp:extent cx="2428875" cy="1885950"/>
            <wp:effectExtent l="0" t="0" r="9525" b="0"/>
            <wp:docPr id="5981407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pic:spPr>
                </pic:pic>
              </a:graphicData>
            </a:graphic>
          </wp:inline>
        </w:drawing>
      </w:r>
      <w:r>
        <w:rPr>
          <w:sz w:val="36"/>
          <w:szCs w:val="36"/>
        </w:rPr>
        <w:t xml:space="preserve">    </w:t>
      </w:r>
    </w:p>
    <w:p w14:paraId="3025AAC2" w14:textId="77777777" w:rsidR="006755DD" w:rsidRDefault="006755DD" w:rsidP="006755DD">
      <w:pPr>
        <w:ind w:firstLine="708"/>
        <w:rPr>
          <w:sz w:val="36"/>
          <w:szCs w:val="36"/>
        </w:rPr>
      </w:pPr>
    </w:p>
    <w:p w14:paraId="4C985DBC" w14:textId="77777777" w:rsidR="006755DD" w:rsidRDefault="006755DD" w:rsidP="006755DD">
      <w:pPr>
        <w:ind w:firstLine="708"/>
        <w:rPr>
          <w:sz w:val="36"/>
          <w:szCs w:val="36"/>
        </w:rPr>
      </w:pPr>
    </w:p>
    <w:p w14:paraId="06CE5A87" w14:textId="70C4F004" w:rsidR="006755DD" w:rsidRDefault="006755DD" w:rsidP="009D306E">
      <w:pPr>
        <w:ind w:firstLine="708"/>
        <w:rPr>
          <w:sz w:val="36"/>
          <w:szCs w:val="36"/>
        </w:rPr>
      </w:pPr>
      <w:r w:rsidRPr="006755DD">
        <w:rPr>
          <w:sz w:val="44"/>
          <w:szCs w:val="44"/>
        </w:rPr>
        <w:lastRenderedPageBreak/>
        <w:t xml:space="preserve">Estereoisómeros y propiedades ópticas de los </w:t>
      </w:r>
      <w:proofErr w:type="gramStart"/>
      <w:r w:rsidRPr="006755DD">
        <w:rPr>
          <w:sz w:val="44"/>
          <w:szCs w:val="44"/>
        </w:rPr>
        <w:t xml:space="preserve">aminoácidos </w:t>
      </w:r>
      <w:r>
        <w:rPr>
          <w:sz w:val="44"/>
          <w:szCs w:val="44"/>
        </w:rPr>
        <w:t>:</w:t>
      </w:r>
      <w:r w:rsidRPr="006755DD">
        <w:rPr>
          <w:sz w:val="36"/>
          <w:szCs w:val="36"/>
        </w:rPr>
        <w:t>Todos</w:t>
      </w:r>
      <w:proofErr w:type="gramEnd"/>
      <w:r w:rsidRPr="006755DD">
        <w:rPr>
          <w:sz w:val="36"/>
          <w:szCs w:val="36"/>
        </w:rPr>
        <w:t xml:space="preserve"> los aminoácidos, excepto la glicina, tienen un carbono asimétrico, el carbono α, enlazado a cuatro radicales diferentes: un grupo amino, un grupo carboxilo, un radical R y un hidrógeno. Como consecuencia, los aminoácidos presentan isomería.</w:t>
      </w:r>
      <w:r>
        <w:rPr>
          <w:sz w:val="44"/>
          <w:szCs w:val="44"/>
        </w:rPr>
        <w:t xml:space="preserve"> </w:t>
      </w:r>
      <w:r w:rsidRPr="006755DD">
        <w:rPr>
          <w:sz w:val="36"/>
          <w:szCs w:val="36"/>
        </w:rPr>
        <w:t xml:space="preserve">Cada aminoácido puede tener dos </w:t>
      </w:r>
      <w:r w:rsidR="009D306E" w:rsidRPr="006755DD">
        <w:rPr>
          <w:sz w:val="36"/>
          <w:szCs w:val="36"/>
        </w:rPr>
        <w:t>estereoisómeros: Con</w:t>
      </w:r>
      <w:r w:rsidRPr="006755DD">
        <w:rPr>
          <w:sz w:val="36"/>
          <w:szCs w:val="36"/>
        </w:rPr>
        <w:t xml:space="preserve"> configuración D si al disponerlo en el espacio, de forma que el grupo carboxilo quede arriba, el grupo -NH2 queda situado a la </w:t>
      </w:r>
      <w:r w:rsidR="009D306E" w:rsidRPr="006755DD">
        <w:rPr>
          <w:sz w:val="36"/>
          <w:szCs w:val="36"/>
        </w:rPr>
        <w:t>derecha. Con</w:t>
      </w:r>
      <w:r w:rsidRPr="006755DD">
        <w:rPr>
          <w:sz w:val="36"/>
          <w:szCs w:val="36"/>
        </w:rPr>
        <w:t xml:space="preserve"> configuración L, si el grupo -NH2 se encuentra a la izquierda</w:t>
      </w:r>
      <w:r w:rsidR="009D306E">
        <w:rPr>
          <w:sz w:val="36"/>
          <w:szCs w:val="36"/>
        </w:rPr>
        <w:t xml:space="preserve"> </w:t>
      </w:r>
      <w:r w:rsidR="009D306E" w:rsidRPr="009D306E">
        <w:rPr>
          <w:sz w:val="36"/>
          <w:szCs w:val="36"/>
        </w:rPr>
        <w:t>Los aminoácidos son compuestos sólidos, cristalinos, incoloros, algunos con sabor dulce, de elevado punto de fusión, solubles en agua (por el grupo amino y el grupo carboxilo), y otras propiedades importantes que vamos a ver más detalladamente.</w:t>
      </w:r>
      <w:r w:rsidR="009D306E">
        <w:rPr>
          <w:noProof/>
          <w:sz w:val="36"/>
          <w:szCs w:val="36"/>
        </w:rPr>
        <w:drawing>
          <wp:inline distT="0" distB="0" distL="0" distR="0" wp14:anchorId="7BDE70E9" wp14:editId="6CDD9075">
            <wp:extent cx="2676525" cy="1704975"/>
            <wp:effectExtent l="0" t="0" r="9525" b="9525"/>
            <wp:docPr id="17770767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pic:spPr>
                </pic:pic>
              </a:graphicData>
            </a:graphic>
          </wp:inline>
        </w:drawing>
      </w:r>
      <w:r w:rsidR="009D306E">
        <w:rPr>
          <w:sz w:val="36"/>
          <w:szCs w:val="36"/>
        </w:rPr>
        <w:t xml:space="preserve">    </w:t>
      </w:r>
      <w:r w:rsidR="009D306E">
        <w:rPr>
          <w:noProof/>
          <w:sz w:val="36"/>
          <w:szCs w:val="36"/>
        </w:rPr>
        <w:drawing>
          <wp:inline distT="0" distB="0" distL="0" distR="0" wp14:anchorId="27AFCB38" wp14:editId="396848FD">
            <wp:extent cx="2657475" cy="1724025"/>
            <wp:effectExtent l="0" t="0" r="9525" b="9525"/>
            <wp:docPr id="8770071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pic:spPr>
                </pic:pic>
              </a:graphicData>
            </a:graphic>
          </wp:inline>
        </w:drawing>
      </w:r>
    </w:p>
    <w:p w14:paraId="239FF2ED" w14:textId="2DBF8632" w:rsidR="009D306E" w:rsidRDefault="009D306E" w:rsidP="009D306E">
      <w:pPr>
        <w:ind w:firstLine="708"/>
        <w:rPr>
          <w:sz w:val="44"/>
          <w:szCs w:val="44"/>
        </w:rPr>
      </w:pPr>
      <w:r>
        <w:rPr>
          <w:sz w:val="44"/>
          <w:szCs w:val="44"/>
        </w:rPr>
        <w:t xml:space="preserve">               </w:t>
      </w:r>
      <w:r>
        <w:rPr>
          <w:noProof/>
          <w:sz w:val="44"/>
          <w:szCs w:val="44"/>
        </w:rPr>
        <w:drawing>
          <wp:inline distT="0" distB="0" distL="0" distR="0" wp14:anchorId="369AC881" wp14:editId="1FBCB075">
            <wp:extent cx="3143250" cy="1447800"/>
            <wp:effectExtent l="0" t="0" r="0" b="0"/>
            <wp:docPr id="15422818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1447800"/>
                    </a:xfrm>
                    <a:prstGeom prst="rect">
                      <a:avLst/>
                    </a:prstGeom>
                    <a:noFill/>
                  </pic:spPr>
                </pic:pic>
              </a:graphicData>
            </a:graphic>
          </wp:inline>
        </w:drawing>
      </w:r>
    </w:p>
    <w:p w14:paraId="3FA73EDE" w14:textId="6C9ED8E8" w:rsidR="009D306E" w:rsidRPr="009D306E" w:rsidRDefault="009D306E" w:rsidP="009D306E">
      <w:pPr>
        <w:ind w:firstLine="708"/>
        <w:rPr>
          <w:sz w:val="44"/>
          <w:szCs w:val="44"/>
        </w:rPr>
      </w:pPr>
      <w:r>
        <w:rPr>
          <w:sz w:val="44"/>
          <w:szCs w:val="44"/>
        </w:rPr>
        <w:lastRenderedPageBreak/>
        <w:t xml:space="preserve">Propiedades químicas de los aminoácidos     </w:t>
      </w:r>
      <w:r w:rsidRPr="009D306E">
        <w:rPr>
          <w:sz w:val="36"/>
          <w:szCs w:val="36"/>
        </w:rPr>
        <w:t xml:space="preserve">Los aminoácidos son compuestos sólidos; incoloros; cristalizables; de elevado punto de fusión (habitualmente por encima de los 200 </w:t>
      </w:r>
      <w:proofErr w:type="spellStart"/>
      <w:r w:rsidRPr="009D306E">
        <w:rPr>
          <w:sz w:val="36"/>
          <w:szCs w:val="36"/>
        </w:rPr>
        <w:t>ºC</w:t>
      </w:r>
      <w:proofErr w:type="spellEnd"/>
      <w:r w:rsidRPr="009D306E">
        <w:rPr>
          <w:sz w:val="36"/>
          <w:szCs w:val="36"/>
        </w:rPr>
        <w:t>); solubles en agua; con actividad óptica y con un comportamiento anfótero</w:t>
      </w:r>
      <w:proofErr w:type="gramStart"/>
      <w:r w:rsidRPr="009D306E">
        <w:rPr>
          <w:sz w:val="36"/>
          <w:szCs w:val="36"/>
        </w:rPr>
        <w:t>. ,</w:t>
      </w:r>
      <w:proofErr w:type="gramEnd"/>
      <w:r w:rsidRPr="009D306E">
        <w:rPr>
          <w:sz w:val="36"/>
          <w:szCs w:val="36"/>
        </w:rPr>
        <w:t xml:space="preserve"> ya que se halla unido (excepto en la glicina) a cuatro radicales diferentes.</w:t>
      </w:r>
    </w:p>
    <w:p w14:paraId="4C507C08" w14:textId="7BF746AB" w:rsidR="009D306E" w:rsidRDefault="009D306E" w:rsidP="002E0C8F">
      <w:pPr>
        <w:rPr>
          <w:sz w:val="36"/>
          <w:szCs w:val="36"/>
        </w:rPr>
      </w:pPr>
      <w:r>
        <w:rPr>
          <w:noProof/>
          <w:sz w:val="36"/>
          <w:szCs w:val="36"/>
        </w:rPr>
        <w:drawing>
          <wp:anchor distT="0" distB="0" distL="114300" distR="114300" simplePos="0" relativeHeight="251659264" behindDoc="0" locked="0" layoutInCell="1" allowOverlap="1" wp14:anchorId="490C4035" wp14:editId="69DB16CC">
            <wp:simplePos x="1527586" y="3055172"/>
            <wp:positionH relativeFrom="column">
              <wp:align>left</wp:align>
            </wp:positionH>
            <wp:positionV relativeFrom="paragraph">
              <wp:align>top</wp:align>
            </wp:positionV>
            <wp:extent cx="2143125" cy="2143125"/>
            <wp:effectExtent l="0" t="0" r="9525" b="9525"/>
            <wp:wrapSquare wrapText="bothSides"/>
            <wp:docPr id="12413071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2E0C8F" w:rsidRPr="002E0C8F">
        <w:rPr>
          <w:sz w:val="36"/>
          <w:szCs w:val="36"/>
        </w:rPr>
        <w:t xml:space="preserve">. </w:t>
      </w:r>
      <w:r w:rsidR="002E0C8F" w:rsidRPr="002E0C8F">
        <w:rPr>
          <w:sz w:val="36"/>
          <w:szCs w:val="36"/>
        </w:rPr>
        <w:t>Auto neutralización</w:t>
      </w:r>
      <w:r w:rsidR="002E0C8F" w:rsidRPr="002E0C8F">
        <w:rPr>
          <w:sz w:val="36"/>
          <w:szCs w:val="36"/>
        </w:rPr>
        <w:t xml:space="preserve">: El grupo ácido (carboxilo) y el grupo básico (amino) presente en los aminoácidos reaccionan entre sí formando iones híbridos (que presentan las dos cargas), denominadas Zwitteriones.1. Los aminoácidos: Son compuestos sólidos; incoloros; cristalizables; de elevado punto de fusión (habitualmente por encima de los 200 </w:t>
      </w:r>
      <w:proofErr w:type="spellStart"/>
      <w:r w:rsidR="002E0C8F" w:rsidRPr="002E0C8F">
        <w:rPr>
          <w:sz w:val="36"/>
          <w:szCs w:val="36"/>
        </w:rPr>
        <w:t>ºC</w:t>
      </w:r>
      <w:proofErr w:type="spellEnd"/>
      <w:r w:rsidR="002E0C8F" w:rsidRPr="002E0C8F">
        <w:rPr>
          <w:sz w:val="36"/>
          <w:szCs w:val="36"/>
        </w:rPr>
        <w:t>); solubles en agua; con actividad óptica y con un comportamiento anfótero. Son sólidos, cristalinos, tienen un elevado punto de fusión y son solubles en agua. Comportamiento anfótero: Actúa como.</w:t>
      </w:r>
      <w:r w:rsidR="002E0C8F">
        <w:rPr>
          <w:noProof/>
          <w:sz w:val="36"/>
          <w:szCs w:val="36"/>
        </w:rPr>
        <w:drawing>
          <wp:inline distT="0" distB="0" distL="0" distR="0" wp14:anchorId="16B1C15E" wp14:editId="18D70C52">
            <wp:extent cx="2857500" cy="1600200"/>
            <wp:effectExtent l="0" t="0" r="0" b="0"/>
            <wp:docPr id="9251051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r w:rsidR="002E0C8F">
        <w:rPr>
          <w:sz w:val="36"/>
          <w:szCs w:val="36"/>
        </w:rPr>
        <w:t xml:space="preserve">     </w:t>
      </w:r>
    </w:p>
    <w:p w14:paraId="50176A85" w14:textId="77777777" w:rsidR="002E0C8F" w:rsidRDefault="002E0C8F" w:rsidP="002E0C8F">
      <w:pPr>
        <w:rPr>
          <w:sz w:val="36"/>
          <w:szCs w:val="36"/>
        </w:rPr>
      </w:pPr>
    </w:p>
    <w:p w14:paraId="5AA3ED2A" w14:textId="77777777" w:rsidR="002E0C8F" w:rsidRDefault="002E0C8F" w:rsidP="002E0C8F">
      <w:pPr>
        <w:jc w:val="center"/>
        <w:rPr>
          <w:sz w:val="40"/>
          <w:szCs w:val="40"/>
        </w:rPr>
      </w:pPr>
      <w:r w:rsidRPr="002E0C8F">
        <w:rPr>
          <w:sz w:val="40"/>
          <w:szCs w:val="40"/>
        </w:rPr>
        <w:lastRenderedPageBreak/>
        <w:t>Concepto de en</w:t>
      </w:r>
      <w:r>
        <w:rPr>
          <w:sz w:val="40"/>
          <w:szCs w:val="40"/>
        </w:rPr>
        <w:t>z</w:t>
      </w:r>
      <w:r w:rsidRPr="002E0C8F">
        <w:rPr>
          <w:sz w:val="40"/>
          <w:szCs w:val="40"/>
        </w:rPr>
        <w:t>ima</w:t>
      </w:r>
    </w:p>
    <w:p w14:paraId="2DAA6CDC" w14:textId="77777777" w:rsidR="0020577C" w:rsidRDefault="002E0C8F" w:rsidP="0020577C">
      <w:pPr>
        <w:rPr>
          <w:sz w:val="36"/>
          <w:szCs w:val="36"/>
        </w:rPr>
      </w:pPr>
      <w:r w:rsidRPr="002E0C8F">
        <w:rPr>
          <w:sz w:val="36"/>
          <w:szCs w:val="36"/>
        </w:rPr>
        <w:t xml:space="preserve">Las enzimas son proteínas complejas que producen un cambio químico específico. Por ejemplo, pueden ayudar a descomponer los alimentos que consumimos para que el cuerpo los pueda usar. La </w:t>
      </w:r>
      <w:proofErr w:type="gramStart"/>
      <w:r w:rsidRPr="002E0C8F">
        <w:rPr>
          <w:sz w:val="36"/>
          <w:szCs w:val="36"/>
        </w:rPr>
        <w:t>coagulación</w:t>
      </w:r>
      <w:r>
        <w:rPr>
          <w:sz w:val="36"/>
          <w:szCs w:val="36"/>
        </w:rPr>
        <w:t xml:space="preserve"> </w:t>
      </w:r>
      <w:r w:rsidRPr="002E0C8F">
        <w:rPr>
          <w:sz w:val="36"/>
          <w:szCs w:val="36"/>
        </w:rPr>
        <w:t xml:space="preserve"> de</w:t>
      </w:r>
      <w:proofErr w:type="gramEnd"/>
      <w:r w:rsidRPr="002E0C8F">
        <w:rPr>
          <w:sz w:val="36"/>
          <w:szCs w:val="36"/>
        </w:rPr>
        <w:t xml:space="preserve"> la sangre es otro ejemplo del trabajo de las enzimas. Las enzimas son necesarias para todas fun</w:t>
      </w:r>
      <w:r w:rsidR="0020577C">
        <w:rPr>
          <w:sz w:val="36"/>
          <w:szCs w:val="36"/>
        </w:rPr>
        <w:t>ciones</w:t>
      </w:r>
      <w:r w:rsidRPr="002E0C8F">
        <w:rPr>
          <w:sz w:val="36"/>
          <w:szCs w:val="36"/>
        </w:rPr>
        <w:t>.</w:t>
      </w:r>
      <w:r>
        <w:rPr>
          <w:noProof/>
          <w:sz w:val="40"/>
          <w:szCs w:val="40"/>
        </w:rPr>
        <w:drawing>
          <wp:anchor distT="0" distB="0" distL="114300" distR="114300" simplePos="0" relativeHeight="251660288" behindDoc="0" locked="0" layoutInCell="1" allowOverlap="1" wp14:anchorId="01DDCF29" wp14:editId="73B0A0F2">
            <wp:simplePos x="1075765" y="3420932"/>
            <wp:positionH relativeFrom="column">
              <wp:align>left</wp:align>
            </wp:positionH>
            <wp:positionV relativeFrom="paragraph">
              <wp:align>top</wp:align>
            </wp:positionV>
            <wp:extent cx="2543175" cy="1800225"/>
            <wp:effectExtent l="0" t="0" r="9525" b="9525"/>
            <wp:wrapSquare wrapText="bothSides"/>
            <wp:docPr id="1924760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pic:spPr>
                </pic:pic>
              </a:graphicData>
            </a:graphic>
          </wp:anchor>
        </w:drawing>
      </w:r>
      <w:r w:rsidR="0020577C">
        <w:rPr>
          <w:noProof/>
          <w:sz w:val="40"/>
          <w:szCs w:val="40"/>
        </w:rPr>
        <w:drawing>
          <wp:inline distT="0" distB="0" distL="0" distR="0" wp14:anchorId="07900201" wp14:editId="466C13F1">
            <wp:extent cx="3333750" cy="1371600"/>
            <wp:effectExtent l="0" t="0" r="0" b="0"/>
            <wp:docPr id="119565089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pic:spPr>
                </pic:pic>
              </a:graphicData>
            </a:graphic>
          </wp:inline>
        </w:drawing>
      </w:r>
      <w:r w:rsidR="0020577C" w:rsidRPr="0020577C">
        <w:t xml:space="preserve"> </w:t>
      </w:r>
      <w:r w:rsidR="0020577C" w:rsidRPr="0020577C">
        <w:rPr>
          <w:sz w:val="36"/>
          <w:szCs w:val="36"/>
        </w:rPr>
        <w:t xml:space="preserve">Las </w:t>
      </w:r>
      <w:proofErr w:type="spellStart"/>
      <w:r w:rsidR="0020577C" w:rsidRPr="0020577C">
        <w:rPr>
          <w:sz w:val="36"/>
          <w:szCs w:val="36"/>
        </w:rPr>
        <w:t>enzimasa</w:t>
      </w:r>
      <w:proofErr w:type="spellEnd"/>
      <w:r w:rsidR="0020577C" w:rsidRPr="0020577C">
        <w:rPr>
          <w:sz w:val="36"/>
          <w:szCs w:val="36"/>
        </w:rPr>
        <w:t>​b​ son moléculas orgánicas que actúan como catalizadores de reacciones químicas,4​ es decir, aceleran la velocidad de reacción. Comúnmente son de naturaleza proteica, pero también de ARN (ver ribozimas).5​ Las enzimas modifican la velocidad de reacción, sin afectar el equilibrio de la misma, ya que una enzima hace que una reacción química</w:t>
      </w:r>
      <w:r w:rsidR="0020577C">
        <w:rPr>
          <w:sz w:val="36"/>
          <w:szCs w:val="36"/>
        </w:rPr>
        <w:t xml:space="preserve"> </w:t>
      </w:r>
      <w:r w:rsidR="0020577C" w:rsidRPr="0020577C">
        <w:rPr>
          <w:sz w:val="36"/>
          <w:szCs w:val="36"/>
        </w:rPr>
        <w:t>transcurra a mayor velocidad, siempre y cuando sea energéticamente posible (ver energía libre de Gibbs).6​7​ En estas reacciones, las enzimas actúan sobre unas moléculas denominadas sustratos, las cuales se convierten en</w:t>
      </w:r>
      <w:r w:rsidR="0020577C">
        <w:rPr>
          <w:sz w:val="36"/>
          <w:szCs w:val="36"/>
        </w:rPr>
        <w:t xml:space="preserve">             </w:t>
      </w:r>
    </w:p>
    <w:p w14:paraId="599F09EF" w14:textId="1C881EB7" w:rsidR="002E0C8F" w:rsidRDefault="0020577C" w:rsidP="0020577C">
      <w:pPr>
        <w:jc w:val="center"/>
        <w:rPr>
          <w:noProof/>
          <w:sz w:val="36"/>
          <w:szCs w:val="36"/>
        </w:rPr>
      </w:pPr>
      <w:r>
        <w:rPr>
          <w:sz w:val="36"/>
          <w:szCs w:val="36"/>
        </w:rPr>
        <w:lastRenderedPageBreak/>
        <w:t xml:space="preserve">Propiedades de los Encimas </w:t>
      </w:r>
      <w:r w:rsidR="002E0C8F">
        <w:rPr>
          <w:sz w:val="40"/>
          <w:szCs w:val="40"/>
        </w:rPr>
        <w:br w:type="textWrapping" w:clear="all"/>
      </w:r>
      <w:r>
        <w:rPr>
          <w:noProof/>
          <w:sz w:val="36"/>
          <w:szCs w:val="36"/>
        </w:rPr>
        <w:drawing>
          <wp:inline distT="0" distB="0" distL="0" distR="0" wp14:anchorId="2C520E77" wp14:editId="6593FE11">
            <wp:extent cx="2743200" cy="1428750"/>
            <wp:effectExtent l="0" t="0" r="0" b="0"/>
            <wp:docPr id="17066093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889" cy="1429109"/>
                    </a:xfrm>
                    <a:prstGeom prst="rect">
                      <a:avLst/>
                    </a:prstGeom>
                    <a:noFill/>
                  </pic:spPr>
                </pic:pic>
              </a:graphicData>
            </a:graphic>
          </wp:inline>
        </w:drawing>
      </w:r>
    </w:p>
    <w:p w14:paraId="38C0EBE8" w14:textId="648CE262" w:rsidR="0020577C" w:rsidRDefault="0020577C" w:rsidP="00C25B4B">
      <w:pPr>
        <w:tabs>
          <w:tab w:val="left" w:pos="3524"/>
        </w:tabs>
        <w:rPr>
          <w:sz w:val="36"/>
          <w:szCs w:val="36"/>
        </w:rPr>
      </w:pPr>
      <w:r w:rsidRPr="0020577C">
        <w:rPr>
          <w:sz w:val="36"/>
          <w:szCs w:val="36"/>
        </w:rPr>
        <w:t xml:space="preserve">Las enzimas son proteínas complejas que producen un cambio químico específico. Por ejemplo, pueden ayudar a descomponer los alimentos que consumimos para que el </w:t>
      </w:r>
      <w:r>
        <w:rPr>
          <w:noProof/>
          <w:sz w:val="36"/>
          <w:szCs w:val="36"/>
        </w:rPr>
        <w:drawing>
          <wp:inline distT="0" distB="0" distL="0" distR="0" wp14:anchorId="4AAE1A69" wp14:editId="1540E0E4">
            <wp:extent cx="2705100" cy="1685925"/>
            <wp:effectExtent l="0" t="0" r="0" b="9525"/>
            <wp:docPr id="125828946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inline>
        </w:drawing>
      </w:r>
      <w:r w:rsidRPr="0020577C">
        <w:rPr>
          <w:sz w:val="36"/>
          <w:szCs w:val="36"/>
        </w:rPr>
        <w:t>cuerpo los pueda usar. La coagulación de la sangre es otro ejemplo del trabajo de las enzimas. Las enzimas son necesarias para todas las funciones corporales.</w:t>
      </w:r>
      <w:r w:rsidR="00C25B4B" w:rsidRPr="00C25B4B">
        <w:t xml:space="preserve"> </w:t>
      </w:r>
      <w:r w:rsidR="00C25B4B" w:rsidRPr="00C25B4B">
        <w:rPr>
          <w:sz w:val="36"/>
          <w:szCs w:val="36"/>
        </w:rPr>
        <w:t>Una reacción química puede considerarse tanto</w:t>
      </w:r>
      <w:r w:rsidR="00C25B4B">
        <w:rPr>
          <w:sz w:val="36"/>
          <w:szCs w:val="36"/>
        </w:rPr>
        <w:t xml:space="preserve"> </w:t>
      </w:r>
      <w:r w:rsidR="00C25B4B" w:rsidRPr="00C25B4B">
        <w:rPr>
          <w:sz w:val="36"/>
          <w:szCs w:val="36"/>
        </w:rPr>
        <w:t>desde una perspectiva termodinámica como desde un</w:t>
      </w:r>
      <w:r w:rsidR="00C25B4B">
        <w:rPr>
          <w:sz w:val="36"/>
          <w:szCs w:val="36"/>
        </w:rPr>
        <w:t xml:space="preserve"> </w:t>
      </w:r>
      <w:r w:rsidR="00C25B4B" w:rsidRPr="00C25B4B">
        <w:rPr>
          <w:sz w:val="36"/>
          <w:szCs w:val="36"/>
        </w:rPr>
        <w:t>punto de vista cinético. En el primer caso, lo más</w:t>
      </w:r>
      <w:r w:rsidR="00C25B4B">
        <w:rPr>
          <w:sz w:val="36"/>
          <w:szCs w:val="36"/>
        </w:rPr>
        <w:t xml:space="preserve"> </w:t>
      </w:r>
      <w:r w:rsidR="00C25B4B" w:rsidRPr="00C25B4B">
        <w:rPr>
          <w:sz w:val="36"/>
          <w:szCs w:val="36"/>
        </w:rPr>
        <w:t>inmediato es indicar el cambio de energía libre que seproduce al transcurrir la reacción. Por ejemplo, si reacción A B C D transcurre en condiciones</w:t>
      </w:r>
      <w:r w:rsidR="00C25B4B">
        <w:rPr>
          <w:sz w:val="36"/>
          <w:szCs w:val="36"/>
        </w:rPr>
        <w:t xml:space="preserve"> </w:t>
      </w:r>
      <w:r w:rsidR="00C25B4B" w:rsidRPr="00C25B4B">
        <w:rPr>
          <w:sz w:val="36"/>
          <w:szCs w:val="36"/>
        </w:rPr>
        <w:t>estándar, la variación de energía libre es ∆Gº.Evidentemente, el valor de esta magnitud no representa la variación real de energía libre, ya que raras</w:t>
      </w:r>
      <w:r w:rsidR="00C25B4B">
        <w:rPr>
          <w:sz w:val="36"/>
          <w:szCs w:val="36"/>
        </w:rPr>
        <w:t xml:space="preserve"> </w:t>
      </w:r>
      <w:r w:rsidR="00C25B4B" w:rsidRPr="00C25B4B">
        <w:rPr>
          <w:sz w:val="36"/>
          <w:szCs w:val="36"/>
        </w:rPr>
        <w:t>veces se dará la reacción en condiciones estándar</w:t>
      </w:r>
    </w:p>
    <w:p w14:paraId="35EFF0BC" w14:textId="24F53226" w:rsidR="0020577C" w:rsidRDefault="00C25B4B" w:rsidP="00C25B4B">
      <w:pPr>
        <w:tabs>
          <w:tab w:val="left" w:pos="1101"/>
          <w:tab w:val="left" w:pos="1304"/>
        </w:tabs>
        <w:rPr>
          <w:sz w:val="44"/>
          <w:szCs w:val="44"/>
        </w:rPr>
      </w:pPr>
      <w:r w:rsidRPr="00C25B4B">
        <w:rPr>
          <w:sz w:val="44"/>
          <w:szCs w:val="44"/>
        </w:rPr>
        <w:lastRenderedPageBreak/>
        <w:t>Clasificación de las enzimas</w:t>
      </w:r>
      <w:r w:rsidR="0020577C" w:rsidRPr="00C25B4B">
        <w:rPr>
          <w:sz w:val="44"/>
          <w:szCs w:val="44"/>
        </w:rPr>
        <w:tab/>
      </w:r>
      <w:r w:rsidRPr="00C25B4B">
        <w:rPr>
          <w:sz w:val="44"/>
          <w:szCs w:val="44"/>
        </w:rPr>
        <w:tab/>
      </w:r>
    </w:p>
    <w:p w14:paraId="785F7D43" w14:textId="1DC0B016" w:rsidR="0076688C" w:rsidRDefault="00C25B4B" w:rsidP="0076688C">
      <w:pPr>
        <w:jc w:val="center"/>
        <w:rPr>
          <w:sz w:val="36"/>
          <w:szCs w:val="36"/>
        </w:rPr>
      </w:pPr>
      <w:proofErr w:type="gramStart"/>
      <w:r w:rsidRPr="00C25B4B">
        <w:rPr>
          <w:sz w:val="36"/>
          <w:szCs w:val="36"/>
        </w:rPr>
        <w:t>Las enzima</w:t>
      </w:r>
      <w:proofErr w:type="gramEnd"/>
      <w:r w:rsidRPr="00C25B4B">
        <w:rPr>
          <w:sz w:val="36"/>
          <w:szCs w:val="36"/>
        </w:rPr>
        <w:t xml:space="preserve"> se clasifican en 7 clases principales de acuerdo al tipo de reacción: 1, oxidorreducción; 2, transferencia de grupos; 3, hidrólisis; 4, ruptura de enlaces; 5, isomerización; 6, formación de enlaces; 7; translocación de solutos.</w:t>
      </w:r>
      <w:r w:rsidRPr="00C25B4B">
        <w:t xml:space="preserve"> </w:t>
      </w:r>
      <w:r w:rsidRPr="00C25B4B">
        <w:rPr>
          <w:sz w:val="36"/>
          <w:szCs w:val="36"/>
        </w:rPr>
        <w:t xml:space="preserve">De manera tradicional, a las enzimas se les ha puesto en nombre del sustrato sobre el que actúan terminado en "asa", por ejemplo, la palabra sacarasa es el nombre de una enzima cuyo sustrato es la sacarosa, una peptidasa se refiere a una enzima que tiene como sustrato a péptidos y la lipasa degrada lípidos. Sin </w:t>
      </w:r>
      <w:proofErr w:type="gramStart"/>
      <w:r w:rsidRPr="00C25B4B">
        <w:rPr>
          <w:sz w:val="36"/>
          <w:szCs w:val="36"/>
        </w:rPr>
        <w:t>embargo</w:t>
      </w:r>
      <w:proofErr w:type="gramEnd"/>
      <w:r w:rsidRPr="00C25B4B">
        <w:rPr>
          <w:sz w:val="36"/>
          <w:szCs w:val="36"/>
        </w:rPr>
        <w:t xml:space="preserve"> esta forma de llamar a las enzimas es poco formal y se presta a muchas confusiones, puede haber dos enzimas diferentes que tengan un mismo sustrato y por lo tanto llevarían el mismo</w:t>
      </w:r>
      <w:r>
        <w:rPr>
          <w:noProof/>
          <w:sz w:val="36"/>
          <w:szCs w:val="36"/>
        </w:rPr>
        <w:drawing>
          <wp:inline distT="0" distB="0" distL="0" distR="0" wp14:anchorId="7BFB4DC1" wp14:editId="14508D93">
            <wp:extent cx="2857500" cy="1600200"/>
            <wp:effectExtent l="0" t="0" r="0" b="0"/>
            <wp:docPr id="153456648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r>
        <w:rPr>
          <w:sz w:val="36"/>
          <w:szCs w:val="36"/>
        </w:rPr>
        <w:t xml:space="preserve">   </w:t>
      </w:r>
      <w:r>
        <w:rPr>
          <w:noProof/>
          <w:sz w:val="36"/>
          <w:szCs w:val="36"/>
        </w:rPr>
        <w:drawing>
          <wp:inline distT="0" distB="0" distL="0" distR="0" wp14:anchorId="024B2276" wp14:editId="0DAA89C0">
            <wp:extent cx="2562225" cy="1781175"/>
            <wp:effectExtent l="0" t="0" r="9525" b="9525"/>
            <wp:docPr id="17777221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pic:spPr>
                </pic:pic>
              </a:graphicData>
            </a:graphic>
          </wp:inline>
        </w:drawing>
      </w:r>
      <w:r w:rsidR="0076688C">
        <w:rPr>
          <w:sz w:val="36"/>
          <w:szCs w:val="36"/>
        </w:rPr>
        <w:t xml:space="preserve">                  </w:t>
      </w:r>
      <w:r w:rsidR="0076688C">
        <w:rPr>
          <w:noProof/>
          <w:sz w:val="36"/>
          <w:szCs w:val="36"/>
        </w:rPr>
        <w:drawing>
          <wp:inline distT="0" distB="0" distL="0" distR="0" wp14:anchorId="663C6055" wp14:editId="7B9BCBF2">
            <wp:extent cx="2466975" cy="1847850"/>
            <wp:effectExtent l="0" t="0" r="9525" b="0"/>
            <wp:docPr id="125575570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sidR="0076688C">
        <w:rPr>
          <w:sz w:val="36"/>
          <w:szCs w:val="36"/>
        </w:rPr>
        <w:t xml:space="preserve">   </w:t>
      </w:r>
    </w:p>
    <w:p w14:paraId="16D026FC" w14:textId="6CF77138" w:rsidR="0076688C" w:rsidRPr="0076688C" w:rsidRDefault="0076688C" w:rsidP="0076688C">
      <w:pPr>
        <w:tabs>
          <w:tab w:val="left" w:pos="3880"/>
        </w:tabs>
        <w:rPr>
          <w:sz w:val="36"/>
          <w:szCs w:val="36"/>
        </w:rPr>
      </w:pPr>
      <w:r w:rsidRPr="0076688C">
        <w:rPr>
          <w:sz w:val="44"/>
          <w:szCs w:val="44"/>
        </w:rPr>
        <w:lastRenderedPageBreak/>
        <w:t>Metabolismo de las enzimas</w:t>
      </w:r>
      <w:r>
        <w:rPr>
          <w:sz w:val="36"/>
          <w:szCs w:val="36"/>
        </w:rPr>
        <w:t xml:space="preserve">: </w:t>
      </w:r>
      <w:r w:rsidRPr="0076688C">
        <w:rPr>
          <w:sz w:val="36"/>
          <w:szCs w:val="36"/>
        </w:rPr>
        <w:t>Los términos metabolismo de las proteínas o metabolismo proteico hacen referencia a los diversos procesos bioquímicos responsables de la síntesis de proteínas y de aminoácidos, por medio del anabolismo proteico, y la degradación de proteínas (y otras grandes moléculas) por medio del catabolismo proteico.</w:t>
      </w:r>
      <w:r>
        <w:rPr>
          <w:noProof/>
          <w:sz w:val="36"/>
          <w:szCs w:val="36"/>
        </w:rPr>
        <w:drawing>
          <wp:anchor distT="0" distB="0" distL="114300" distR="114300" simplePos="0" relativeHeight="251661312" behindDoc="0" locked="0" layoutInCell="1" allowOverlap="1" wp14:anchorId="65650956" wp14:editId="46E48F6E">
            <wp:simplePos x="1075765" y="3055172"/>
            <wp:positionH relativeFrom="column">
              <wp:align>left</wp:align>
            </wp:positionH>
            <wp:positionV relativeFrom="paragraph">
              <wp:align>top</wp:align>
            </wp:positionV>
            <wp:extent cx="2466975" cy="1847850"/>
            <wp:effectExtent l="0" t="0" r="9525" b="0"/>
            <wp:wrapSquare wrapText="bothSides"/>
            <wp:docPr id="55178745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671DBA1B" w14:textId="77777777" w:rsidR="00A13A55" w:rsidRDefault="0076688C" w:rsidP="0076688C">
      <w:pPr>
        <w:tabs>
          <w:tab w:val="left" w:pos="1152"/>
        </w:tabs>
        <w:rPr>
          <w:sz w:val="36"/>
          <w:szCs w:val="36"/>
        </w:rPr>
      </w:pPr>
      <w:r w:rsidRPr="0076688C">
        <w:rPr>
          <w:sz w:val="36"/>
          <w:szCs w:val="36"/>
        </w:rPr>
        <w:t xml:space="preserve">Las proteínas están formadas a partir de 20 aminoácidos, denominados </w:t>
      </w:r>
      <w:proofErr w:type="spellStart"/>
      <w:r w:rsidRPr="0076688C">
        <w:rPr>
          <w:sz w:val="36"/>
          <w:szCs w:val="36"/>
        </w:rPr>
        <w:t>proteinógenos</w:t>
      </w:r>
      <w:proofErr w:type="spellEnd"/>
      <w:r w:rsidRPr="0076688C">
        <w:rPr>
          <w:sz w:val="36"/>
          <w:szCs w:val="36"/>
        </w:rPr>
        <w:t>, permitiendo que existan posibilidades prácticamente infinitas de polímeros. Las proteínas pueden desempeñar diversas funciones: catalítica (enzimas), reguladora (hormonas o neurotransmisores), transporte (albumina o las apoproteínas), estructural (colágeno), defensiva (inmunoglobulinas), de reserva (ferritina), y, finalmente, energética (2).</w:t>
      </w:r>
      <w:r>
        <w:rPr>
          <w:noProof/>
          <w:sz w:val="36"/>
          <w:szCs w:val="36"/>
        </w:rPr>
        <w:drawing>
          <wp:anchor distT="0" distB="0" distL="114300" distR="114300" simplePos="0" relativeHeight="251662336" behindDoc="0" locked="0" layoutInCell="1" allowOverlap="1" wp14:anchorId="1FC18234" wp14:editId="30A93644">
            <wp:simplePos x="1075765" y="4324574"/>
            <wp:positionH relativeFrom="column">
              <wp:align>left</wp:align>
            </wp:positionH>
            <wp:positionV relativeFrom="paragraph">
              <wp:align>top</wp:align>
            </wp:positionV>
            <wp:extent cx="2085975" cy="2200275"/>
            <wp:effectExtent l="0" t="0" r="9525" b="9525"/>
            <wp:wrapSquare wrapText="bothSides"/>
            <wp:docPr id="170348532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2200275"/>
                    </a:xfrm>
                    <a:prstGeom prst="rect">
                      <a:avLst/>
                    </a:prstGeom>
                    <a:noFill/>
                  </pic:spPr>
                </pic:pic>
              </a:graphicData>
            </a:graphic>
          </wp:anchor>
        </w:drawing>
      </w:r>
      <w:r>
        <w:rPr>
          <w:sz w:val="36"/>
          <w:szCs w:val="36"/>
        </w:rPr>
        <w:t xml:space="preserve">   </w:t>
      </w:r>
    </w:p>
    <w:p w14:paraId="27F2438F" w14:textId="77777777" w:rsidR="00A13A55" w:rsidRPr="00A13A55" w:rsidRDefault="00A13A55" w:rsidP="00A13A55">
      <w:pPr>
        <w:tabs>
          <w:tab w:val="left" w:pos="1152"/>
        </w:tabs>
        <w:rPr>
          <w:sz w:val="36"/>
          <w:szCs w:val="36"/>
        </w:rPr>
      </w:pPr>
      <w:r>
        <w:rPr>
          <w:sz w:val="36"/>
          <w:szCs w:val="36"/>
        </w:rPr>
        <w:t>bibliografías</w:t>
      </w:r>
      <w:r w:rsidR="0076688C">
        <w:rPr>
          <w:sz w:val="36"/>
          <w:szCs w:val="36"/>
        </w:rPr>
        <w:br w:type="textWrapping" w:clear="all"/>
      </w:r>
      <w:r w:rsidRPr="00A13A55">
        <w:rPr>
          <w:sz w:val="36"/>
          <w:szCs w:val="36"/>
        </w:rPr>
        <w:t xml:space="preserve">8. </w:t>
      </w:r>
      <w:proofErr w:type="spellStart"/>
      <w:r w:rsidRPr="00A13A55">
        <w:rPr>
          <w:sz w:val="36"/>
          <w:szCs w:val="36"/>
        </w:rPr>
        <w:t>Go</w:t>
      </w:r>
      <w:proofErr w:type="spellEnd"/>
      <w:r w:rsidRPr="00A13A55">
        <w:rPr>
          <w:sz w:val="36"/>
          <w:szCs w:val="36"/>
        </w:rPr>
        <w:t xml:space="preserve"> G. </w:t>
      </w:r>
      <w:proofErr w:type="spellStart"/>
      <w:r w:rsidRPr="00A13A55">
        <w:rPr>
          <w:sz w:val="36"/>
          <w:szCs w:val="36"/>
        </w:rPr>
        <w:t>Mani</w:t>
      </w:r>
      <w:proofErr w:type="spellEnd"/>
      <w:r w:rsidRPr="00A13A55">
        <w:rPr>
          <w:sz w:val="36"/>
          <w:szCs w:val="36"/>
        </w:rPr>
        <w:t xml:space="preserve"> A. Low-</w:t>
      </w:r>
      <w:proofErr w:type="spellStart"/>
      <w:r w:rsidRPr="00A13A55">
        <w:rPr>
          <w:sz w:val="36"/>
          <w:szCs w:val="36"/>
        </w:rPr>
        <w:t>density</w:t>
      </w:r>
      <w:proofErr w:type="spellEnd"/>
      <w:r w:rsidRPr="00A13A55">
        <w:rPr>
          <w:sz w:val="36"/>
          <w:szCs w:val="36"/>
        </w:rPr>
        <w:t xml:space="preserve"> </w:t>
      </w:r>
      <w:proofErr w:type="spellStart"/>
      <w:r w:rsidRPr="00A13A55">
        <w:rPr>
          <w:sz w:val="36"/>
          <w:szCs w:val="36"/>
        </w:rPr>
        <w:t>lipoprotein</w:t>
      </w:r>
      <w:proofErr w:type="spellEnd"/>
      <w:r w:rsidRPr="00A13A55">
        <w:rPr>
          <w:sz w:val="36"/>
          <w:szCs w:val="36"/>
        </w:rPr>
        <w:t xml:space="preserve"> receptor (LDLR) </w:t>
      </w:r>
      <w:proofErr w:type="spellStart"/>
      <w:r w:rsidRPr="00A13A55">
        <w:rPr>
          <w:sz w:val="36"/>
          <w:szCs w:val="36"/>
        </w:rPr>
        <w:t>Family</w:t>
      </w:r>
      <w:proofErr w:type="spellEnd"/>
      <w:r w:rsidRPr="00A13A55">
        <w:rPr>
          <w:sz w:val="36"/>
          <w:szCs w:val="36"/>
        </w:rPr>
        <w:t xml:space="preserve"> </w:t>
      </w:r>
      <w:proofErr w:type="spellStart"/>
      <w:r w:rsidRPr="00A13A55">
        <w:rPr>
          <w:sz w:val="36"/>
          <w:szCs w:val="36"/>
        </w:rPr>
        <w:t>orchestrates</w:t>
      </w:r>
      <w:proofErr w:type="spellEnd"/>
      <w:r w:rsidRPr="00A13A55">
        <w:rPr>
          <w:sz w:val="36"/>
          <w:szCs w:val="36"/>
        </w:rPr>
        <w:t xml:space="preserve"> </w:t>
      </w:r>
      <w:proofErr w:type="spellStart"/>
      <w:r w:rsidRPr="00A13A55">
        <w:rPr>
          <w:sz w:val="36"/>
          <w:szCs w:val="36"/>
        </w:rPr>
        <w:t>cholesterol</w:t>
      </w:r>
      <w:proofErr w:type="spellEnd"/>
      <w:r w:rsidRPr="00A13A55">
        <w:rPr>
          <w:sz w:val="36"/>
          <w:szCs w:val="36"/>
        </w:rPr>
        <w:t xml:space="preserve"> homeostasis.</w:t>
      </w:r>
    </w:p>
    <w:p w14:paraId="6F68ED97" w14:textId="77777777" w:rsidR="00A13A55" w:rsidRDefault="00A13A55" w:rsidP="00A13A55">
      <w:pPr>
        <w:tabs>
          <w:tab w:val="left" w:pos="1152"/>
        </w:tabs>
        <w:rPr>
          <w:sz w:val="36"/>
          <w:szCs w:val="36"/>
        </w:rPr>
      </w:pPr>
      <w:r w:rsidRPr="00A13A55">
        <w:rPr>
          <w:sz w:val="36"/>
          <w:szCs w:val="36"/>
        </w:rPr>
        <w:lastRenderedPageBreak/>
        <w:t xml:space="preserve">Yale </w:t>
      </w:r>
      <w:proofErr w:type="spellStart"/>
      <w:r w:rsidRPr="00A13A55">
        <w:rPr>
          <w:sz w:val="36"/>
          <w:szCs w:val="36"/>
        </w:rPr>
        <w:t>journal</w:t>
      </w:r>
      <w:proofErr w:type="spellEnd"/>
      <w:r w:rsidRPr="00A13A55">
        <w:rPr>
          <w:sz w:val="36"/>
          <w:szCs w:val="36"/>
        </w:rPr>
        <w:t xml:space="preserve"> of </w:t>
      </w:r>
      <w:proofErr w:type="spellStart"/>
      <w:r w:rsidRPr="00A13A55">
        <w:rPr>
          <w:sz w:val="36"/>
          <w:szCs w:val="36"/>
        </w:rPr>
        <w:t>Biology</w:t>
      </w:r>
      <w:proofErr w:type="spellEnd"/>
      <w:r w:rsidRPr="00A13A55">
        <w:rPr>
          <w:sz w:val="36"/>
          <w:szCs w:val="36"/>
        </w:rPr>
        <w:t xml:space="preserve"> and medicine 2012: 85:19-28.</w:t>
      </w:r>
      <w:r>
        <w:rPr>
          <w:sz w:val="36"/>
          <w:szCs w:val="36"/>
        </w:rPr>
        <w:t xml:space="preserve">                  </w:t>
      </w:r>
      <w:r w:rsidRPr="00A13A55">
        <w:rPr>
          <w:sz w:val="36"/>
          <w:szCs w:val="36"/>
        </w:rPr>
        <w:t>19</w:t>
      </w:r>
      <w:r>
        <w:rPr>
          <w:sz w:val="36"/>
          <w:szCs w:val="36"/>
        </w:rPr>
        <w:t>.</w:t>
      </w:r>
      <w:r w:rsidRPr="00A13A55">
        <w:rPr>
          <w:sz w:val="36"/>
          <w:szCs w:val="36"/>
        </w:rPr>
        <w:t xml:space="preserve"> Chung S. Sawyer J. </w:t>
      </w:r>
      <w:proofErr w:type="spellStart"/>
      <w:r w:rsidRPr="00A13A55">
        <w:rPr>
          <w:sz w:val="36"/>
          <w:szCs w:val="36"/>
        </w:rPr>
        <w:t>Gebre</w:t>
      </w:r>
      <w:proofErr w:type="spellEnd"/>
      <w:r w:rsidRPr="00A13A55">
        <w:rPr>
          <w:sz w:val="36"/>
          <w:szCs w:val="36"/>
        </w:rPr>
        <w:t xml:space="preserve"> A. Maeda N. Parks J. Adipose </w:t>
      </w:r>
      <w:proofErr w:type="spellStart"/>
      <w:r w:rsidRPr="00A13A55">
        <w:rPr>
          <w:sz w:val="36"/>
          <w:szCs w:val="36"/>
        </w:rPr>
        <w:t>tissue</w:t>
      </w:r>
      <w:proofErr w:type="spellEnd"/>
      <w:r w:rsidRPr="00A13A55">
        <w:rPr>
          <w:sz w:val="36"/>
          <w:szCs w:val="36"/>
        </w:rPr>
        <w:t xml:space="preserve"> ABCA1 </w:t>
      </w:r>
      <w:proofErr w:type="spellStart"/>
      <w:r w:rsidRPr="00A13A55">
        <w:rPr>
          <w:sz w:val="36"/>
          <w:szCs w:val="36"/>
        </w:rPr>
        <w:t>contributes</w:t>
      </w:r>
      <w:proofErr w:type="spellEnd"/>
      <w:r w:rsidRPr="00A13A55">
        <w:rPr>
          <w:sz w:val="36"/>
          <w:szCs w:val="36"/>
        </w:rPr>
        <w:t xml:space="preserve"> </w:t>
      </w:r>
      <w:proofErr w:type="spellStart"/>
      <w:r w:rsidRPr="00A13A55">
        <w:rPr>
          <w:sz w:val="36"/>
          <w:szCs w:val="36"/>
        </w:rPr>
        <w:t>to</w:t>
      </w:r>
      <w:proofErr w:type="spellEnd"/>
      <w:r w:rsidRPr="00A13A55">
        <w:rPr>
          <w:sz w:val="36"/>
          <w:szCs w:val="36"/>
        </w:rPr>
        <w:t xml:space="preserve"> HDL </w:t>
      </w:r>
      <w:r>
        <w:rPr>
          <w:sz w:val="36"/>
          <w:szCs w:val="36"/>
        </w:rPr>
        <w:t xml:space="preserve">biogénesis </w:t>
      </w:r>
      <w:r w:rsidRPr="00A13A55">
        <w:rPr>
          <w:sz w:val="36"/>
          <w:szCs w:val="36"/>
        </w:rPr>
        <w:t xml:space="preserve">in vivo. </w:t>
      </w:r>
      <w:proofErr w:type="spellStart"/>
      <w:r w:rsidRPr="00A13A55">
        <w:rPr>
          <w:sz w:val="36"/>
          <w:szCs w:val="36"/>
        </w:rPr>
        <w:t>Circulation</w:t>
      </w:r>
      <w:proofErr w:type="spellEnd"/>
      <w:r w:rsidRPr="00A13A55">
        <w:rPr>
          <w:sz w:val="36"/>
          <w:szCs w:val="36"/>
        </w:rPr>
        <w:t xml:space="preserve"> 2011: 124 (15):1663-</w:t>
      </w:r>
      <w:proofErr w:type="gramStart"/>
      <w:r w:rsidRPr="00A13A55">
        <w:rPr>
          <w:sz w:val="36"/>
          <w:szCs w:val="36"/>
        </w:rPr>
        <w:t>1672</w:t>
      </w:r>
      <w:r>
        <w:rPr>
          <w:sz w:val="36"/>
          <w:szCs w:val="36"/>
        </w:rPr>
        <w:t xml:space="preserve">  </w:t>
      </w:r>
      <w:r w:rsidRPr="00A13A55">
        <w:rPr>
          <w:sz w:val="36"/>
          <w:szCs w:val="36"/>
        </w:rPr>
        <w:t>20</w:t>
      </w:r>
      <w:proofErr w:type="gramEnd"/>
      <w:r w:rsidRPr="00A13A55">
        <w:rPr>
          <w:sz w:val="36"/>
          <w:szCs w:val="36"/>
        </w:rPr>
        <w:t>. S</w:t>
      </w:r>
      <w:proofErr w:type="spellStart"/>
      <w:r w:rsidRPr="00A13A55">
        <w:rPr>
          <w:sz w:val="36"/>
          <w:szCs w:val="36"/>
        </w:rPr>
        <w:t>orci</w:t>
      </w:r>
      <w:proofErr w:type="spellEnd"/>
      <w:r w:rsidRPr="00A13A55">
        <w:rPr>
          <w:sz w:val="36"/>
          <w:szCs w:val="36"/>
        </w:rPr>
        <w:t xml:space="preserve">-Thomas M. Thomas M. High </w:t>
      </w:r>
      <w:proofErr w:type="spellStart"/>
      <w:r w:rsidRPr="00A13A55">
        <w:rPr>
          <w:sz w:val="36"/>
          <w:szCs w:val="36"/>
        </w:rPr>
        <w:t>Density</w:t>
      </w:r>
      <w:proofErr w:type="spellEnd"/>
      <w:r w:rsidRPr="00A13A55">
        <w:rPr>
          <w:sz w:val="36"/>
          <w:szCs w:val="36"/>
        </w:rPr>
        <w:t xml:space="preserve"> </w:t>
      </w:r>
      <w:proofErr w:type="spellStart"/>
      <w:r w:rsidRPr="00A13A55">
        <w:rPr>
          <w:sz w:val="36"/>
          <w:szCs w:val="36"/>
        </w:rPr>
        <w:t>lipoprotein</w:t>
      </w:r>
      <w:proofErr w:type="spellEnd"/>
      <w:r w:rsidRPr="00A13A55">
        <w:rPr>
          <w:sz w:val="36"/>
          <w:szCs w:val="36"/>
        </w:rPr>
        <w:t xml:space="preserve"> </w:t>
      </w:r>
      <w:proofErr w:type="spellStart"/>
      <w:r w:rsidRPr="00A13A55">
        <w:rPr>
          <w:sz w:val="36"/>
          <w:szCs w:val="36"/>
        </w:rPr>
        <w:t>biogenesis</w:t>
      </w:r>
      <w:proofErr w:type="spellEnd"/>
      <w:r w:rsidRPr="00A13A55">
        <w:rPr>
          <w:sz w:val="36"/>
          <w:szCs w:val="36"/>
        </w:rPr>
        <w:t xml:space="preserve">, </w:t>
      </w:r>
      <w:proofErr w:type="spellStart"/>
      <w:r w:rsidRPr="00A13A55">
        <w:rPr>
          <w:sz w:val="36"/>
          <w:szCs w:val="36"/>
        </w:rPr>
        <w:t>cholesterol</w:t>
      </w:r>
      <w:proofErr w:type="spellEnd"/>
      <w:r w:rsidRPr="00A13A55">
        <w:rPr>
          <w:sz w:val="36"/>
          <w:szCs w:val="36"/>
        </w:rPr>
        <w:t xml:space="preserve"> </w:t>
      </w:r>
      <w:proofErr w:type="spellStart"/>
      <w:r w:rsidRPr="00A13A55">
        <w:rPr>
          <w:sz w:val="36"/>
          <w:szCs w:val="36"/>
        </w:rPr>
        <w:t>efflux</w:t>
      </w:r>
      <w:proofErr w:type="spellEnd"/>
      <w:r w:rsidRPr="00A13A55">
        <w:rPr>
          <w:sz w:val="36"/>
          <w:szCs w:val="36"/>
        </w:rPr>
        <w:t xml:space="preserve">, and </w:t>
      </w:r>
      <w:proofErr w:type="spellStart"/>
      <w:r w:rsidRPr="00A13A55">
        <w:rPr>
          <w:sz w:val="36"/>
          <w:szCs w:val="36"/>
        </w:rPr>
        <w:t>immune</w:t>
      </w:r>
      <w:proofErr w:type="spellEnd"/>
      <w:r w:rsidRPr="00A13A55">
        <w:rPr>
          <w:sz w:val="36"/>
          <w:szCs w:val="36"/>
        </w:rPr>
        <w:t xml:space="preserve"> </w:t>
      </w:r>
      <w:proofErr w:type="spellStart"/>
      <w:r w:rsidRPr="00A13A55">
        <w:rPr>
          <w:sz w:val="36"/>
          <w:szCs w:val="36"/>
        </w:rPr>
        <w:t>cell</w:t>
      </w:r>
      <w:proofErr w:type="spellEnd"/>
      <w:r>
        <w:rPr>
          <w:sz w:val="36"/>
          <w:szCs w:val="36"/>
        </w:rPr>
        <w:t xml:space="preserve"> </w:t>
      </w:r>
      <w:proofErr w:type="spellStart"/>
      <w:r w:rsidRPr="00A13A55">
        <w:rPr>
          <w:sz w:val="36"/>
          <w:szCs w:val="36"/>
        </w:rPr>
        <w:t>function</w:t>
      </w:r>
      <w:proofErr w:type="spellEnd"/>
      <w:r w:rsidRPr="00A13A55">
        <w:rPr>
          <w:sz w:val="36"/>
          <w:szCs w:val="36"/>
        </w:rPr>
        <w:t xml:space="preserve">. </w:t>
      </w:r>
      <w:proofErr w:type="spellStart"/>
      <w:r w:rsidRPr="00A13A55">
        <w:rPr>
          <w:sz w:val="36"/>
          <w:szCs w:val="36"/>
        </w:rPr>
        <w:t>Arterioscler</w:t>
      </w:r>
      <w:proofErr w:type="spellEnd"/>
      <w:r w:rsidRPr="00A13A55">
        <w:rPr>
          <w:sz w:val="36"/>
          <w:szCs w:val="36"/>
        </w:rPr>
        <w:t xml:space="preserve"> </w:t>
      </w:r>
      <w:proofErr w:type="spellStart"/>
      <w:r w:rsidRPr="00A13A55">
        <w:rPr>
          <w:sz w:val="36"/>
          <w:szCs w:val="36"/>
        </w:rPr>
        <w:t>Thromb</w:t>
      </w:r>
      <w:proofErr w:type="spellEnd"/>
      <w:r w:rsidRPr="00A13A55">
        <w:rPr>
          <w:sz w:val="36"/>
          <w:szCs w:val="36"/>
        </w:rPr>
        <w:t xml:space="preserve"> </w:t>
      </w:r>
      <w:proofErr w:type="spellStart"/>
      <w:r w:rsidRPr="00A13A55">
        <w:rPr>
          <w:sz w:val="36"/>
          <w:szCs w:val="36"/>
        </w:rPr>
        <w:t>Vasc</w:t>
      </w:r>
      <w:proofErr w:type="spellEnd"/>
      <w:r w:rsidRPr="00A13A55">
        <w:rPr>
          <w:sz w:val="36"/>
          <w:szCs w:val="36"/>
        </w:rPr>
        <w:t xml:space="preserve"> Biol. 2012: (11):2561-2565.</w:t>
      </w:r>
      <w:r>
        <w:rPr>
          <w:sz w:val="36"/>
          <w:szCs w:val="36"/>
        </w:rPr>
        <w:t xml:space="preserve"> </w:t>
      </w:r>
    </w:p>
    <w:p w14:paraId="6B77329B" w14:textId="55BA840E" w:rsidR="0076688C" w:rsidRDefault="00A13A55" w:rsidP="00A13A55">
      <w:pPr>
        <w:tabs>
          <w:tab w:val="left" w:pos="1152"/>
        </w:tabs>
        <w:rPr>
          <w:sz w:val="36"/>
          <w:szCs w:val="36"/>
        </w:rPr>
      </w:pPr>
      <w:r>
        <w:rPr>
          <w:sz w:val="36"/>
          <w:szCs w:val="36"/>
        </w:rPr>
        <w:t>proteinas</w:t>
      </w:r>
    </w:p>
    <w:p w14:paraId="5240A87C" w14:textId="5AF3FF2E" w:rsidR="0076688C" w:rsidRPr="0076688C" w:rsidRDefault="00A13A55" w:rsidP="0076688C">
      <w:pPr>
        <w:tabs>
          <w:tab w:val="left" w:pos="1152"/>
        </w:tabs>
        <w:rPr>
          <w:sz w:val="36"/>
          <w:szCs w:val="36"/>
        </w:rPr>
      </w:pPr>
      <w:r w:rsidRPr="00A13A55">
        <w:rPr>
          <w:sz w:val="36"/>
          <w:szCs w:val="36"/>
        </w:rPr>
        <w:t xml:space="preserve">  • Aparicio Romero, R Metabolismo Energético. </w:t>
      </w:r>
      <w:proofErr w:type="gramStart"/>
      <w:r w:rsidRPr="00A13A55">
        <w:rPr>
          <w:sz w:val="36"/>
          <w:szCs w:val="36"/>
        </w:rPr>
        <w:t>Argentina  •</w:t>
      </w:r>
      <w:proofErr w:type="gramEnd"/>
      <w:r w:rsidRPr="00A13A55">
        <w:rPr>
          <w:sz w:val="36"/>
          <w:szCs w:val="36"/>
        </w:rPr>
        <w:t xml:space="preserve"> Barrionuevo,  M.R;  Domínguez,  C.M.;  </w:t>
      </w:r>
      <w:proofErr w:type="spellStart"/>
      <w:r w:rsidRPr="00A13A55">
        <w:rPr>
          <w:sz w:val="36"/>
          <w:szCs w:val="36"/>
        </w:rPr>
        <w:t>Goncalvez</w:t>
      </w:r>
      <w:proofErr w:type="spellEnd"/>
      <w:r w:rsidRPr="00A13A55">
        <w:rPr>
          <w:sz w:val="36"/>
          <w:szCs w:val="36"/>
        </w:rPr>
        <w:t xml:space="preserve">  de  Oliveira,  E.;  Goyechea,  J.S.  (2013) Cuaderno 3 Alimentación. Curso de Apoyo para el Ingreso a la Universidad. Facultad de Ciencias de la Salud. Universidad Nacional de Salta.  • </w:t>
      </w:r>
      <w:proofErr w:type="spellStart"/>
      <w:r w:rsidRPr="00A13A55">
        <w:rPr>
          <w:sz w:val="36"/>
          <w:szCs w:val="36"/>
        </w:rPr>
        <w:t>Bernan</w:t>
      </w:r>
      <w:proofErr w:type="spellEnd"/>
      <w:r w:rsidRPr="00A13A55">
        <w:rPr>
          <w:sz w:val="36"/>
          <w:szCs w:val="36"/>
        </w:rPr>
        <w:t xml:space="preserve">, A; </w:t>
      </w:r>
      <w:proofErr w:type="spellStart"/>
      <w:r w:rsidRPr="00A13A55">
        <w:rPr>
          <w:sz w:val="36"/>
          <w:szCs w:val="36"/>
        </w:rPr>
        <w:t>Snyder</w:t>
      </w:r>
      <w:proofErr w:type="spellEnd"/>
      <w:r w:rsidRPr="00A13A55">
        <w:rPr>
          <w:sz w:val="36"/>
          <w:szCs w:val="36"/>
        </w:rPr>
        <w:t xml:space="preserve">, S.J.; Kozier, B y </w:t>
      </w:r>
      <w:proofErr w:type="spellStart"/>
      <w:r w:rsidRPr="00A13A55">
        <w:rPr>
          <w:sz w:val="36"/>
          <w:szCs w:val="36"/>
        </w:rPr>
        <w:t>Erb</w:t>
      </w:r>
      <w:proofErr w:type="spellEnd"/>
      <w:r w:rsidRPr="00A13A55">
        <w:rPr>
          <w:sz w:val="36"/>
          <w:szCs w:val="36"/>
        </w:rPr>
        <w:t xml:space="preserve"> G. (2011) Fundamentos de Enfermería Concepto, proceso y práctica. </w:t>
      </w:r>
      <w:proofErr w:type="spellStart"/>
      <w:r w:rsidRPr="00A13A55">
        <w:rPr>
          <w:sz w:val="36"/>
          <w:szCs w:val="36"/>
        </w:rPr>
        <w:t>Vol</w:t>
      </w:r>
      <w:proofErr w:type="spellEnd"/>
      <w:r w:rsidRPr="00A13A55">
        <w:rPr>
          <w:sz w:val="36"/>
          <w:szCs w:val="36"/>
        </w:rPr>
        <w:t xml:space="preserve"> II.8° edición España Editorial Pearson </w:t>
      </w:r>
      <w:proofErr w:type="spellStart"/>
      <w:r w:rsidRPr="00A13A55">
        <w:rPr>
          <w:sz w:val="36"/>
          <w:szCs w:val="36"/>
        </w:rPr>
        <w:t>Printice</w:t>
      </w:r>
      <w:proofErr w:type="spellEnd"/>
      <w:r w:rsidRPr="00A13A55">
        <w:rPr>
          <w:sz w:val="36"/>
          <w:szCs w:val="36"/>
        </w:rPr>
        <w:t xml:space="preserve"> Hall.  • Cao Torija, M. (1992) Enfermería: Nutrición y dietética 1° Edición Editorial Masson. Barcelona </w:t>
      </w:r>
      <w:proofErr w:type="gramStart"/>
      <w:r w:rsidRPr="00A13A55">
        <w:rPr>
          <w:sz w:val="36"/>
          <w:szCs w:val="36"/>
        </w:rPr>
        <w:t>España  •</w:t>
      </w:r>
      <w:proofErr w:type="gramEnd"/>
      <w:r w:rsidRPr="00A13A55">
        <w:rPr>
          <w:sz w:val="36"/>
          <w:szCs w:val="36"/>
        </w:rPr>
        <w:t xml:space="preserve"> FAO/OMS (1997) Los carbohidratos en la nutrición humana: informe de una mixta FAO/OMS de experto. Roma Italia.  • Jordán Valenzuela, M y F Cordón Llera (2007) Nutrición para el Auxiliar de Enfermería Editorial Formación Continuada </w:t>
      </w:r>
      <w:proofErr w:type="spellStart"/>
      <w:r w:rsidRPr="00A13A55">
        <w:rPr>
          <w:sz w:val="36"/>
          <w:szCs w:val="36"/>
        </w:rPr>
        <w:t>Logoss</w:t>
      </w:r>
      <w:proofErr w:type="spellEnd"/>
      <w:r w:rsidRPr="00A13A55">
        <w:rPr>
          <w:sz w:val="36"/>
          <w:szCs w:val="36"/>
        </w:rPr>
        <w:t xml:space="preserve">, S.L. </w:t>
      </w:r>
      <w:proofErr w:type="gramStart"/>
      <w:r w:rsidRPr="00A13A55">
        <w:rPr>
          <w:sz w:val="36"/>
          <w:szCs w:val="36"/>
        </w:rPr>
        <w:t>España  •</w:t>
      </w:r>
      <w:proofErr w:type="gramEnd"/>
      <w:r w:rsidRPr="00A13A55">
        <w:rPr>
          <w:sz w:val="36"/>
          <w:szCs w:val="36"/>
        </w:rPr>
        <w:t xml:space="preserve"> López L y Suárez M (2013) Fundamentos de Nutrición Normal 7° reimpresión Editorial El Ateneo. Buenos Aires </w:t>
      </w:r>
      <w:proofErr w:type="gramStart"/>
      <w:r w:rsidRPr="00A13A55">
        <w:rPr>
          <w:sz w:val="36"/>
          <w:szCs w:val="36"/>
        </w:rPr>
        <w:t>Argentina  •</w:t>
      </w:r>
      <w:proofErr w:type="gramEnd"/>
      <w:r w:rsidRPr="00A13A55">
        <w:rPr>
          <w:sz w:val="36"/>
          <w:szCs w:val="36"/>
        </w:rPr>
        <w:t xml:space="preserve"> Mahan LK, Escote – </w:t>
      </w:r>
      <w:proofErr w:type="spellStart"/>
      <w:r w:rsidRPr="00A13A55">
        <w:rPr>
          <w:sz w:val="36"/>
          <w:szCs w:val="36"/>
        </w:rPr>
        <w:t>Stump</w:t>
      </w:r>
      <w:proofErr w:type="spellEnd"/>
      <w:r w:rsidRPr="00A13A55">
        <w:rPr>
          <w:sz w:val="36"/>
          <w:szCs w:val="36"/>
        </w:rPr>
        <w:t xml:space="preserve"> S. (2009) Krause </w:t>
      </w:r>
      <w:proofErr w:type="spellStart"/>
      <w:r w:rsidRPr="00A13A55">
        <w:rPr>
          <w:sz w:val="36"/>
          <w:szCs w:val="36"/>
        </w:rPr>
        <w:t>Dietoterapia</w:t>
      </w:r>
      <w:proofErr w:type="spellEnd"/>
      <w:r w:rsidRPr="00A13A55">
        <w:rPr>
          <w:sz w:val="36"/>
          <w:szCs w:val="36"/>
        </w:rPr>
        <w:t>. Elsevier Masson.</w:t>
      </w:r>
      <w:r w:rsidR="0076688C">
        <w:rPr>
          <w:sz w:val="36"/>
          <w:szCs w:val="36"/>
        </w:rPr>
        <w:tab/>
      </w:r>
    </w:p>
    <w:sectPr w:rsidR="0076688C" w:rsidRPr="0076688C" w:rsidSect="00375ECE">
      <w:headerReference w:type="default" r:id="rId3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08B0B" w14:textId="77777777" w:rsidR="0076241F" w:rsidRDefault="0076241F" w:rsidP="0076241F">
      <w:pPr>
        <w:spacing w:after="0" w:line="240" w:lineRule="auto"/>
      </w:pPr>
      <w:r>
        <w:separator/>
      </w:r>
    </w:p>
  </w:endnote>
  <w:endnote w:type="continuationSeparator" w:id="0">
    <w:p w14:paraId="657F82E7" w14:textId="77777777" w:rsidR="0076241F" w:rsidRDefault="0076241F" w:rsidP="00762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21C6F" w14:textId="77777777" w:rsidR="0076241F" w:rsidRDefault="0076241F" w:rsidP="0076241F">
      <w:pPr>
        <w:spacing w:after="0" w:line="240" w:lineRule="auto"/>
      </w:pPr>
      <w:r>
        <w:separator/>
      </w:r>
    </w:p>
  </w:footnote>
  <w:footnote w:type="continuationSeparator" w:id="0">
    <w:p w14:paraId="6EA387CF" w14:textId="77777777" w:rsidR="0076241F" w:rsidRDefault="0076241F" w:rsidP="00762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69CECD2CE477413EAEEBE6DDE66669B8"/>
      </w:placeholder>
      <w:temporary/>
      <w:showingPlcHdr/>
      <w15:appearance w15:val="hidden"/>
    </w:sdtPr>
    <w:sdtEndPr/>
    <w:sdtContent>
      <w:p w14:paraId="35F262D3" w14:textId="77777777" w:rsidR="0076241F" w:rsidRDefault="0076241F">
        <w:pPr>
          <w:pStyle w:val="Encabezado"/>
        </w:pPr>
        <w:r>
          <w:rPr>
            <w:lang w:val="es-ES"/>
          </w:rPr>
          <w:t>[Escriba aquí]</w:t>
        </w:r>
      </w:p>
    </w:sdtContent>
  </w:sdt>
  <w:p w14:paraId="735AF02F" w14:textId="77777777" w:rsidR="0076241F" w:rsidRDefault="0076241F">
    <w:pPr>
      <w:pStyle w:val="Encabezado"/>
    </w:pPr>
  </w:p>
  <w:p w14:paraId="4A398BEF" w14:textId="77777777" w:rsidR="00375ECE" w:rsidRDefault="00375E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41F"/>
    <w:rsid w:val="000600B0"/>
    <w:rsid w:val="000C5BB4"/>
    <w:rsid w:val="001602C7"/>
    <w:rsid w:val="0020003E"/>
    <w:rsid w:val="0020577C"/>
    <w:rsid w:val="002149BB"/>
    <w:rsid w:val="002A45F0"/>
    <w:rsid w:val="002E0C8F"/>
    <w:rsid w:val="00375ECE"/>
    <w:rsid w:val="003A513F"/>
    <w:rsid w:val="003D31EC"/>
    <w:rsid w:val="003E2C10"/>
    <w:rsid w:val="00546475"/>
    <w:rsid w:val="00552553"/>
    <w:rsid w:val="00590092"/>
    <w:rsid w:val="00611E45"/>
    <w:rsid w:val="006755DD"/>
    <w:rsid w:val="00732EA5"/>
    <w:rsid w:val="007457AD"/>
    <w:rsid w:val="0076241F"/>
    <w:rsid w:val="0076688C"/>
    <w:rsid w:val="007B3E33"/>
    <w:rsid w:val="007C21A1"/>
    <w:rsid w:val="00946481"/>
    <w:rsid w:val="009814CF"/>
    <w:rsid w:val="009D306E"/>
    <w:rsid w:val="00A13A55"/>
    <w:rsid w:val="00B65599"/>
    <w:rsid w:val="00C25B4B"/>
    <w:rsid w:val="00C35239"/>
    <w:rsid w:val="00F567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A061692"/>
  <w15:chartTrackingRefBased/>
  <w15:docId w15:val="{E550BCBB-012A-46B7-A263-36D60CEC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241F"/>
  </w:style>
  <w:style w:type="paragraph" w:styleId="Piedepgina">
    <w:name w:val="footer"/>
    <w:basedOn w:val="Normal"/>
    <w:link w:val="PiedepginaCar"/>
    <w:uiPriority w:val="99"/>
    <w:unhideWhenUsed/>
    <w:rsid w:val="00762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241F"/>
  </w:style>
  <w:style w:type="paragraph" w:styleId="Sinespaciado">
    <w:name w:val="No Spacing"/>
    <w:link w:val="SinespaciadoCar"/>
    <w:uiPriority w:val="1"/>
    <w:qFormat/>
    <w:rsid w:val="00375ECE"/>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375ECE"/>
    <w:rPr>
      <w:rFonts w:eastAsiaTheme="minorEastAsia"/>
      <w:kern w:val="0"/>
      <w:lang w:eastAsia="es-MX"/>
      <w14:ligatures w14:val="none"/>
    </w:rPr>
  </w:style>
  <w:style w:type="character" w:styleId="Refdecomentario">
    <w:name w:val="annotation reference"/>
    <w:basedOn w:val="Fuentedeprrafopredeter"/>
    <w:uiPriority w:val="99"/>
    <w:semiHidden/>
    <w:unhideWhenUsed/>
    <w:rsid w:val="001602C7"/>
    <w:rPr>
      <w:sz w:val="16"/>
      <w:szCs w:val="16"/>
    </w:rPr>
  </w:style>
  <w:style w:type="paragraph" w:styleId="Textocomentario">
    <w:name w:val="annotation text"/>
    <w:basedOn w:val="Normal"/>
    <w:link w:val="TextocomentarioCar"/>
    <w:uiPriority w:val="99"/>
    <w:semiHidden/>
    <w:unhideWhenUsed/>
    <w:rsid w:val="001602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02C7"/>
    <w:rPr>
      <w:sz w:val="20"/>
      <w:szCs w:val="20"/>
    </w:rPr>
  </w:style>
  <w:style w:type="paragraph" w:styleId="Asuntodelcomentario">
    <w:name w:val="annotation subject"/>
    <w:basedOn w:val="Textocomentario"/>
    <w:next w:val="Textocomentario"/>
    <w:link w:val="AsuntodelcomentarioCar"/>
    <w:uiPriority w:val="99"/>
    <w:semiHidden/>
    <w:unhideWhenUsed/>
    <w:rsid w:val="001602C7"/>
    <w:rPr>
      <w:b/>
      <w:bCs/>
    </w:rPr>
  </w:style>
  <w:style w:type="character" w:customStyle="1" w:styleId="AsuntodelcomentarioCar">
    <w:name w:val="Asunto del comentario Car"/>
    <w:basedOn w:val="TextocomentarioCar"/>
    <w:link w:val="Asuntodelcomentario"/>
    <w:uiPriority w:val="99"/>
    <w:semiHidden/>
    <w:rsid w:val="001602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CECD2CE477413EAEEBE6DDE66669B8"/>
        <w:category>
          <w:name w:val="General"/>
          <w:gallery w:val="placeholder"/>
        </w:category>
        <w:types>
          <w:type w:val="bbPlcHdr"/>
        </w:types>
        <w:behaviors>
          <w:behavior w:val="content"/>
        </w:behaviors>
        <w:guid w:val="{07EE6EF9-398C-4E76-9485-5FE9A9ADEDB5}"/>
      </w:docPartPr>
      <w:docPartBody>
        <w:p w:rsidR="00617D5C" w:rsidRDefault="00617D5C" w:rsidP="00617D5C">
          <w:pPr>
            <w:pStyle w:val="69CECD2CE477413EAEEBE6DDE66669B8"/>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5C"/>
    <w:rsid w:val="000C5BB4"/>
    <w:rsid w:val="00546475"/>
    <w:rsid w:val="00617D5C"/>
    <w:rsid w:val="00946481"/>
    <w:rsid w:val="00F567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9CECD2CE477413EAEEBE6DDE66669B8">
    <w:name w:val="69CECD2CE477413EAEEBE6DDE66669B8"/>
    <w:rsid w:val="00617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14</Pages>
  <Words>1807</Words>
  <Characters>9942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ALDO LOPEZ DIAZ</dc:creator>
  <cp:keywords/>
  <dc:description/>
  <cp:lastModifiedBy>JOSE ALDO LOPEZ DIAZ</cp:lastModifiedBy>
  <cp:revision>1</cp:revision>
  <dcterms:created xsi:type="dcterms:W3CDTF">2024-10-10T20:54:00Z</dcterms:created>
  <dcterms:modified xsi:type="dcterms:W3CDTF">2024-10-11T02:48:00Z</dcterms:modified>
</cp:coreProperties>
</file>