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5EDDD" w14:textId="77777777" w:rsidR="005E44DC" w:rsidRDefault="00202379" w:rsidP="00AC2339">
      <w:r>
        <w:rPr>
          <w:noProof/>
        </w:rPr>
        <w:drawing>
          <wp:anchor distT="0" distB="0" distL="114300" distR="114300" simplePos="0" relativeHeight="251659264" behindDoc="0" locked="0" layoutInCell="1" allowOverlap="1" wp14:anchorId="6DD4B1FE" wp14:editId="65195C0B">
            <wp:simplePos x="0" y="0"/>
            <wp:positionH relativeFrom="column">
              <wp:posOffset>-429895</wp:posOffset>
            </wp:positionH>
            <wp:positionV relativeFrom="paragraph">
              <wp:posOffset>0</wp:posOffset>
            </wp:positionV>
            <wp:extent cx="6158746" cy="8940800"/>
            <wp:effectExtent l="0" t="0" r="1270" b="0"/>
            <wp:wrapTopAndBottom/>
            <wp:docPr id="45121453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214536" name="Imagen 45121453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8746" cy="894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2339">
        <w:br w:type="page"/>
      </w:r>
    </w:p>
    <w:p w14:paraId="046E4FCC" w14:textId="6C6BE82D" w:rsidR="00AC2339" w:rsidRPr="00DD58DD" w:rsidRDefault="00AC2339" w:rsidP="00AC2339">
      <w:pPr>
        <w:rPr>
          <w:rFonts w:ascii="Times New Roman" w:hAnsi="Times New Roman" w:cs="Times New Roman"/>
          <w:sz w:val="30"/>
          <w:szCs w:val="30"/>
        </w:rPr>
      </w:pPr>
      <w:r w:rsidRPr="00DD58DD">
        <w:rPr>
          <w:rFonts w:ascii="Times New Roman" w:hAnsi="Times New Roman" w:cs="Times New Roman"/>
          <w:sz w:val="30"/>
          <w:szCs w:val="30"/>
        </w:rPr>
        <w:lastRenderedPageBreak/>
        <w:t xml:space="preserve"> la Primera y Segunda Infancia, Sistema Nervioso, Tipos de Conducta y Comportamiento</w:t>
      </w:r>
    </w:p>
    <w:p w14:paraId="16F7E58E" w14:textId="77777777" w:rsidR="00AC2339" w:rsidRPr="00DD58DD" w:rsidRDefault="00AC2339" w:rsidP="00AC2339">
      <w:pPr>
        <w:rPr>
          <w:rFonts w:ascii="Times New Roman" w:hAnsi="Times New Roman" w:cs="Times New Roman"/>
          <w:sz w:val="30"/>
          <w:szCs w:val="30"/>
        </w:rPr>
      </w:pPr>
    </w:p>
    <w:p w14:paraId="3F2E4503" w14:textId="77777777" w:rsidR="00AC2339" w:rsidRDefault="00AC2339" w:rsidP="00AC2339">
      <w:r>
        <w:t>La infancia es una etapa crucial en el desarrollo humano, dividida principalmente en dos periodos: la primera infancia, que abarca desde el nacimiento hasta los seis años, y la segunda infancia, que se extiende desde los seis hasta los doce años. Durante estas etapas, el crecimiento físico, emocional, intelectual y social es significativo, y está profundamente influenciado por el desarrollo del sistema nervioso.</w:t>
      </w:r>
    </w:p>
    <w:p w14:paraId="16095AFD" w14:textId="77777777" w:rsidR="00DD58DD" w:rsidRDefault="00DD58DD" w:rsidP="00AC2339"/>
    <w:p w14:paraId="5E05F310" w14:textId="77777777" w:rsidR="00DD58DD" w:rsidRDefault="00DD58DD" w:rsidP="00AC2339"/>
    <w:p w14:paraId="2924B307" w14:textId="34DB6270" w:rsidR="00AC2339" w:rsidRDefault="00AC2339" w:rsidP="00DD58DD">
      <w:pPr>
        <w:jc w:val="center"/>
      </w:pPr>
      <w:r>
        <w:t>Desarrollo del Sistema Nervios</w:t>
      </w:r>
    </w:p>
    <w:p w14:paraId="7FF4EB6E" w14:textId="77777777" w:rsidR="00AC2339" w:rsidRDefault="00AC2339" w:rsidP="00AC2339"/>
    <w:p w14:paraId="71F8DDA2" w14:textId="77777777" w:rsidR="00AC2339" w:rsidRDefault="00AC2339" w:rsidP="00AC2339">
      <w:r>
        <w:t xml:space="preserve">El sistema nervioso es fundamental para el funcionamiento del cuerpo humano y es responsable de regular las conductas y los comportamientos. Desde el nacimiento, el cerebro humano experimenta un crecimiento extraordinario. En la primera infancia, se forman millones de conexiones neuronales en un proceso conocido como </w:t>
      </w:r>
      <w:proofErr w:type="spellStart"/>
      <w:r>
        <w:t>sinaptogénesis</w:t>
      </w:r>
      <w:proofErr w:type="spellEnd"/>
      <w:r>
        <w:t xml:space="preserve">. La plasticidad neuronal es alta en esta etapa, lo que permite que los niños se adapten a su entorno y desarrollen habilidades esenciales. </w:t>
      </w:r>
    </w:p>
    <w:p w14:paraId="735B87A9" w14:textId="77777777" w:rsidR="00AC2339" w:rsidRDefault="00AC2339" w:rsidP="00AC2339"/>
    <w:p w14:paraId="19704952" w14:textId="77777777" w:rsidR="00AC2339" w:rsidRDefault="00AC2339" w:rsidP="00AC2339">
      <w:r>
        <w:t>A medida que los niños ingresan a la segunda infancia, se observa una especialización y poda sináptica, donde las conexiones neuronales menos usadas se eliminan, optimizando el proceso de aprendizaje. Este desarrollo cerebral afecta no solo las habilidades motoras y cognitivas, sino también la capacidad para regular emociones y comportamientos.</w:t>
      </w:r>
    </w:p>
    <w:p w14:paraId="03B98A10" w14:textId="77777777" w:rsidR="00AC2339" w:rsidRDefault="00AC2339" w:rsidP="00AC2339"/>
    <w:p w14:paraId="7FF22EEC" w14:textId="025B4E54" w:rsidR="00AC2339" w:rsidRDefault="00AC2339" w:rsidP="00DD58DD">
      <w:pPr>
        <w:jc w:val="center"/>
      </w:pPr>
      <w:r>
        <w:t>Tipos de Conducta y Comportamiento</w:t>
      </w:r>
    </w:p>
    <w:p w14:paraId="08FF0CE6" w14:textId="77777777" w:rsidR="00AC2339" w:rsidRDefault="00AC2339" w:rsidP="00AC2339"/>
    <w:p w14:paraId="3B9E7C17" w14:textId="77777777" w:rsidR="00AC2339" w:rsidRDefault="00AC2339" w:rsidP="00AC2339">
      <w:r>
        <w:t>Los tipos de conducta que se manifiestan durante la infancia pueden clasificarse en diferentes categorías:</w:t>
      </w:r>
    </w:p>
    <w:p w14:paraId="4A0B6276" w14:textId="77777777" w:rsidR="00AC2339" w:rsidRDefault="00AC2339" w:rsidP="00AC2339"/>
    <w:p w14:paraId="0C1FFCA6" w14:textId="316771DB" w:rsidR="00A77698" w:rsidRDefault="00AC2339" w:rsidP="00AC2339">
      <w:r>
        <w:t xml:space="preserve">Conducta </w:t>
      </w:r>
      <w:r w:rsidR="00A77698">
        <w:t>Exploratoria:</w:t>
      </w:r>
    </w:p>
    <w:p w14:paraId="31CD161F" w14:textId="4789CA3A" w:rsidR="00AC2339" w:rsidRDefault="00AC2339" w:rsidP="00AC2339">
      <w:r>
        <w:t xml:space="preserve"> En la primera infancia, los niños muestran curiosidad natural. Esta conducta es clave para el aprendizaje, ya que a través de la exploración descubren su entorno.</w:t>
      </w:r>
    </w:p>
    <w:p w14:paraId="23D66128" w14:textId="77777777" w:rsidR="00AC2339" w:rsidRDefault="00AC2339" w:rsidP="00AC2339"/>
    <w:p w14:paraId="383E798E" w14:textId="77777777" w:rsidR="00A77698" w:rsidRDefault="00AC2339" w:rsidP="00AC2339">
      <w:r>
        <w:t>Conducta Social</w:t>
      </w:r>
      <w:r w:rsidR="00A77698">
        <w:t>:</w:t>
      </w:r>
    </w:p>
    <w:p w14:paraId="7259F05A" w14:textId="4AC30FB5" w:rsidR="00AC2339" w:rsidRDefault="00AC2339" w:rsidP="00AC2339">
      <w:r>
        <w:t>La interacción con otros, inicialmente con los cuidadores y posteriormente con sus pares, es vital. En la primera infancia, los niños desarrollan la capacidad de reconocer emociones y, en la segunda infancia, aprenden a negociar y resolver conflictos.</w:t>
      </w:r>
    </w:p>
    <w:p w14:paraId="7F66AF11" w14:textId="77777777" w:rsidR="00AC2339" w:rsidRDefault="00AC2339" w:rsidP="00AC2339"/>
    <w:p w14:paraId="1B51548A" w14:textId="4F45433E" w:rsidR="00A77698" w:rsidRDefault="00AC2339" w:rsidP="00AC2339">
      <w:r>
        <w:t>Conducta Emocional:</w:t>
      </w:r>
    </w:p>
    <w:p w14:paraId="2157217A" w14:textId="42ADA9A1" w:rsidR="00AC2339" w:rsidRDefault="00AC2339" w:rsidP="00AC2339">
      <w:r>
        <w:t>Las emociones son fundamentales en ambas etapas. Los niños empiezan a identificar y expresar sus emociones en la primera infancia. En la segunda infancia, el desarrollo emocional se vuelve más complejo, y los niños son capaces de empatizar con los demás.</w:t>
      </w:r>
    </w:p>
    <w:p w14:paraId="26AC1A5E" w14:textId="77777777" w:rsidR="00AC2339" w:rsidRDefault="00AC2339" w:rsidP="00AC2339"/>
    <w:p w14:paraId="244B8C72" w14:textId="77777777" w:rsidR="00A77698" w:rsidRDefault="00AC2339" w:rsidP="00AC2339">
      <w:r>
        <w:t>Conducta de Juego</w:t>
      </w:r>
      <w:r w:rsidR="00A77698">
        <w:t>:</w:t>
      </w:r>
    </w:p>
    <w:p w14:paraId="337C41D8" w14:textId="15DEED8A" w:rsidR="00AC2339" w:rsidRDefault="00AC2339" w:rsidP="00AC2339">
      <w:r>
        <w:t xml:space="preserve"> El juego es un eje central del desarrollo infantil. En la primera infancia, es típicamente simbólico e imaginativo. En la segunda infancia, el juego se transforma en actividades más estructuradas y colaborativas, promoviendo habilidades sociales.</w:t>
      </w:r>
    </w:p>
    <w:p w14:paraId="40F6D010" w14:textId="77777777" w:rsidR="00AC2339" w:rsidRDefault="00AC2339" w:rsidP="00AC2339"/>
    <w:p w14:paraId="1A5E7486" w14:textId="77777777" w:rsidR="00A77698" w:rsidRDefault="00A77698" w:rsidP="00A77698">
      <w:pPr>
        <w:jc w:val="center"/>
      </w:pPr>
    </w:p>
    <w:p w14:paraId="535B1F75" w14:textId="77777777" w:rsidR="00A77698" w:rsidRDefault="00A77698" w:rsidP="00A77698">
      <w:pPr>
        <w:jc w:val="center"/>
      </w:pPr>
    </w:p>
    <w:p w14:paraId="50157E8A" w14:textId="77777777" w:rsidR="00A77698" w:rsidRDefault="00A77698" w:rsidP="00A77698">
      <w:pPr>
        <w:jc w:val="center"/>
      </w:pPr>
    </w:p>
    <w:p w14:paraId="5798D26C" w14:textId="69D29E73" w:rsidR="00AC2339" w:rsidRDefault="00AC2339" w:rsidP="00A77698">
      <w:pPr>
        <w:jc w:val="center"/>
      </w:pPr>
      <w:r>
        <w:lastRenderedPageBreak/>
        <w:t>Interacciones entre el Desarrollo del Sistema Nervioso y la Conducta</w:t>
      </w:r>
    </w:p>
    <w:p w14:paraId="1CCD668F" w14:textId="77777777" w:rsidR="00AC2339" w:rsidRDefault="00AC2339" w:rsidP="00AC2339"/>
    <w:p w14:paraId="0EE42FF4" w14:textId="77777777" w:rsidR="00AC2339" w:rsidRDefault="00AC2339" w:rsidP="00AC2339">
      <w:r>
        <w:t>El desarrollo del sistema nervioso influye directamente en el comportamiento infantil. Por ejemplo, un cerebro que se desarrolla adecuadamente permite un mejor control de impulsos, habilidades sociales y de resolución de problemas. Sin embargo, factores como el ambiente familiar, la educación y las experiencias sociales también juegan un papel determinante.</w:t>
      </w:r>
    </w:p>
    <w:p w14:paraId="6310595D" w14:textId="77777777" w:rsidR="00AC2339" w:rsidRDefault="00AC2339" w:rsidP="00AC2339"/>
    <w:p w14:paraId="054127B2" w14:textId="77777777" w:rsidR="00AC2339" w:rsidRDefault="00AC2339" w:rsidP="00AC2339">
      <w:r>
        <w:t>Las conductas pueden manifestarse de manera diferente en la primera y segunda infancia. En la primera infancia, los comportamientos pueden ser más impulsivos y menos estructurados. En contraste, en la segunda infancia, los niños tienden a mostrar un mayor autocontrol y habilidades para seguir reglas, gracias al desarrollo de áreas específicas del cerebro.</w:t>
      </w:r>
    </w:p>
    <w:p w14:paraId="2F9C8226" w14:textId="77777777" w:rsidR="00AC2339" w:rsidRDefault="00AC2339" w:rsidP="00AC2339"/>
    <w:p w14:paraId="2239C545" w14:textId="3BDB9C15" w:rsidR="00AC2339" w:rsidRDefault="00AC2339" w:rsidP="00A77698">
      <w:pPr>
        <w:jc w:val="center"/>
      </w:pPr>
      <w:r>
        <w:t>Conclusión</w:t>
      </w:r>
    </w:p>
    <w:p w14:paraId="1D51BD43" w14:textId="77777777" w:rsidR="00AC2339" w:rsidRDefault="00AC2339" w:rsidP="00AC2339"/>
    <w:p w14:paraId="58328B96" w14:textId="63D67AF8" w:rsidR="00AC2339" w:rsidRDefault="00AC2339">
      <w:r>
        <w:t>En resumen, la primera y segunda infancia son períodos vitales para el desarrollo humano. El sistema nervioso juega un papel crucial en la formación de conductas y comportamientos que darán forma a la persona en su vida adulta. Comprender esta relación nos permite apoyar mejor el desarrollo saludable de los niños, proporcionándoles un entorno enriquecedor que fomente su crecimiento emocional, social y cognitivo. El enfoque en el desarrollo integral durante estas etapas sentará las bases para una vida plena y saludable en el futuro.</w:t>
      </w:r>
    </w:p>
    <w:p w14:paraId="57382ED2" w14:textId="77777777" w:rsidR="00202379" w:rsidRDefault="00202379"/>
    <w:p w14:paraId="4EE06CF6" w14:textId="77777777" w:rsidR="00DA6F5E" w:rsidRDefault="00DA6F5E"/>
    <w:p w14:paraId="0ECEEEF9" w14:textId="48DE6EA4" w:rsidR="00DA6F5E" w:rsidRDefault="00DA6F5E" w:rsidP="00DA6F5E">
      <w:r>
        <w:t xml:space="preserve">Bibliografía </w:t>
      </w:r>
    </w:p>
    <w:p w14:paraId="0647CB57" w14:textId="77777777" w:rsidR="00DA6F5E" w:rsidRDefault="00DA6F5E" w:rsidP="00DA6F5E"/>
    <w:p w14:paraId="28BDCE6D" w14:textId="55F604FE" w:rsidR="00DA6F5E" w:rsidRDefault="007054E1" w:rsidP="00DA6F5E">
      <w:hyperlink r:id="rId7" w:history="1">
        <w:r w:rsidRPr="00403AAF">
          <w:rPr>
            <w:rStyle w:val="Hipervnculo"/>
          </w:rPr>
          <w:t>https://www.mendoza.gov.ar/salud/wp-content/uploads/sites/16/2017/03/Psicologia-del-Desarrollo-PAPALIA-2009.pdf</w:t>
        </w:r>
      </w:hyperlink>
    </w:p>
    <w:p w14:paraId="31B12D23" w14:textId="33A5B3C8" w:rsidR="007054E1" w:rsidRDefault="009F04B2" w:rsidP="00DA6F5E">
      <w:hyperlink r:id="rId8" w:history="1">
        <w:r w:rsidRPr="00403AAF">
          <w:rPr>
            <w:rStyle w:val="Hipervnculo"/>
          </w:rPr>
          <w:t>http://www.iin.oea.org/pdf-iin/RH/primera-infancia-esp.pdf</w:t>
        </w:r>
      </w:hyperlink>
    </w:p>
    <w:p w14:paraId="12E40507" w14:textId="143A37EF" w:rsidR="009F04B2" w:rsidRDefault="004E6BAD" w:rsidP="00DA6F5E">
      <w:hyperlink r:id="rId9" w:history="1">
        <w:r w:rsidRPr="00403AAF">
          <w:rPr>
            <w:rStyle w:val="Hipervnculo"/>
          </w:rPr>
          <w:t>https://www.tdx.cat/bitstream/10803/6826/23/23CAPITULO13_2.pdf</w:t>
        </w:r>
      </w:hyperlink>
    </w:p>
    <w:p w14:paraId="1A220728" w14:textId="2244D401" w:rsidR="004E6BAD" w:rsidRDefault="00295B3D" w:rsidP="00DA6F5E">
      <w:hyperlink r:id="rId10" w:history="1">
        <w:r w:rsidRPr="00403AAF">
          <w:rPr>
            <w:rStyle w:val="Hipervnculo"/>
          </w:rPr>
          <w:t>http://www.logopediasanchinarro.es/conducta-en-la-primera-infancia/</w:t>
        </w:r>
      </w:hyperlink>
    </w:p>
    <w:p w14:paraId="79288A79" w14:textId="77777777" w:rsidR="00295B3D" w:rsidRDefault="00295B3D" w:rsidP="00DA6F5E"/>
    <w:sectPr w:rsidR="00295B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B6F46" w14:textId="77777777" w:rsidR="003044D0" w:rsidRDefault="003044D0" w:rsidP="003044D0">
      <w:r>
        <w:separator/>
      </w:r>
    </w:p>
  </w:endnote>
  <w:endnote w:type="continuationSeparator" w:id="0">
    <w:p w14:paraId="5EE4FFE8" w14:textId="77777777" w:rsidR="003044D0" w:rsidRDefault="003044D0" w:rsidP="00304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D06B1E" w14:textId="77777777" w:rsidR="003044D0" w:rsidRDefault="003044D0" w:rsidP="003044D0">
      <w:r>
        <w:separator/>
      </w:r>
    </w:p>
  </w:footnote>
  <w:footnote w:type="continuationSeparator" w:id="0">
    <w:p w14:paraId="780B6D6C" w14:textId="77777777" w:rsidR="003044D0" w:rsidRDefault="003044D0" w:rsidP="00304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379"/>
    <w:rsid w:val="00202379"/>
    <w:rsid w:val="00295B3D"/>
    <w:rsid w:val="003044D0"/>
    <w:rsid w:val="004143F9"/>
    <w:rsid w:val="004E6BAD"/>
    <w:rsid w:val="005E44DC"/>
    <w:rsid w:val="007054E1"/>
    <w:rsid w:val="007530FD"/>
    <w:rsid w:val="009F04B2"/>
    <w:rsid w:val="00A77698"/>
    <w:rsid w:val="00AC2339"/>
    <w:rsid w:val="00DA6F5E"/>
    <w:rsid w:val="00DD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7A2EAC"/>
  <w15:chartTrackingRefBased/>
  <w15:docId w15:val="{251C52FA-E069-A84D-8F9C-E66B1B70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44D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044D0"/>
  </w:style>
  <w:style w:type="paragraph" w:styleId="Piedepgina">
    <w:name w:val="footer"/>
    <w:basedOn w:val="Normal"/>
    <w:link w:val="PiedepginaCar"/>
    <w:uiPriority w:val="99"/>
    <w:unhideWhenUsed/>
    <w:rsid w:val="003044D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044D0"/>
  </w:style>
  <w:style w:type="character" w:styleId="Hipervnculo">
    <w:name w:val="Hyperlink"/>
    <w:basedOn w:val="Fuentedeprrafopredeter"/>
    <w:uiPriority w:val="99"/>
    <w:unhideWhenUsed/>
    <w:rsid w:val="007054E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054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in.oea.org/pdf-iin/RH/primera-infancia-esp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endoza.gov.ar/salud/wp-content/uploads/sites/16/2017/03/Psicologia-del-Desarrollo-PAPALIA-2009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logopediasanchinarro.es/conducta-en-la-primera-infancia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tdx.cat/bitstream/10803/6826/23/23CAPITULO13_2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696</Words>
  <Characters>3833</Characters>
  <Application>Microsoft Office Word</Application>
  <DocSecurity>0</DocSecurity>
  <Lines>31</Lines>
  <Paragraphs>9</Paragraphs>
  <ScaleCrop>false</ScaleCrop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529211091276</dc:creator>
  <cp:keywords/>
  <dc:description/>
  <cp:lastModifiedBy>529211091276</cp:lastModifiedBy>
  <cp:revision>2</cp:revision>
  <dcterms:created xsi:type="dcterms:W3CDTF">2024-10-28T07:26:00Z</dcterms:created>
  <dcterms:modified xsi:type="dcterms:W3CDTF">2024-10-28T07:26:00Z</dcterms:modified>
</cp:coreProperties>
</file>