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52975302"/>
        <w:docPartObj>
          <w:docPartGallery w:val="Cover Pages"/>
          <w:docPartUnique/>
        </w:docPartObj>
      </w:sdtPr>
      <w:sdtEndPr>
        <w:rPr>
          <w:rFonts w:ascii="Times New Roman" w:hAnsi="Times New Roman" w:cs="Times New Roman"/>
        </w:rPr>
      </w:sdtEndPr>
      <w:sdtContent>
        <w:p w14:paraId="584EEBE3" w14:textId="609EFF83" w:rsidR="005D2B7D" w:rsidRDefault="005D2B7D">
          <w:r>
            <w:rPr>
              <w:noProof/>
            </w:rPr>
            <mc:AlternateContent>
              <mc:Choice Requires="wpg">
                <w:drawing>
                  <wp:anchor distT="0" distB="0" distL="114300" distR="114300" simplePos="0" relativeHeight="251659264" behindDoc="1" locked="0" layoutInCell="1" allowOverlap="1" wp14:anchorId="66BC367C" wp14:editId="5D8316C6">
                    <wp:simplePos x="0" y="0"/>
                    <wp:positionH relativeFrom="page">
                      <wp:align>center</wp:align>
                    </wp:positionH>
                    <wp:positionV relativeFrom="page">
                      <wp:align>center</wp:align>
                    </wp:positionV>
                    <wp:extent cx="6864824" cy="9123528"/>
                    <wp:effectExtent l="0" t="0" r="2540" b="635"/>
                    <wp:wrapNone/>
                    <wp:docPr id="193" name="Grupo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C32C1" w14:textId="71172570" w:rsidR="005D2B7D" w:rsidRDefault="005D2B7D" w:rsidP="005D2B7D">
                                  <w:pPr>
                                    <w:pStyle w:val="Sinespaciado"/>
                                    <w:spacing w:before="120"/>
                                    <w:rPr>
                                      <w:color w:val="FFFFFF" w:themeColor="background1"/>
                                    </w:rPr>
                                  </w:pPr>
                                  <w:r>
                                    <w:rPr>
                                      <w:color w:val="FFFFFF" w:themeColor="background1"/>
                                    </w:rPr>
                                    <w:t xml:space="preserve">Ángel Gabriel Ojeda </w:t>
                                  </w:r>
                                  <w:proofErr w:type="spellStart"/>
                                  <w:r>
                                    <w:rPr>
                                      <w:color w:val="FFFFFF" w:themeColor="background1"/>
                                    </w:rPr>
                                    <w:t>Altuzar</w:t>
                                  </w:r>
                                  <w:proofErr w:type="spellEnd"/>
                                  <w:r>
                                    <w:rPr>
                                      <w:color w:val="FFFFFF" w:themeColor="background1"/>
                                    </w:rPr>
                                    <w:t xml:space="preserve"> </w:t>
                                  </w:r>
                                </w:p>
                                <w:p w14:paraId="6173E217" w14:textId="76B47D8F" w:rsidR="005D2B7D" w:rsidRDefault="005D2B7D">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UNIVERSIDAD DEL SURETE</w:t>
                                      </w:r>
                                    </w:sdtContent>
                                  </w:sdt>
                                  <w:r>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0F9F09FB" w14:textId="1C7F2F0D" w:rsidR="005D2B7D" w:rsidRDefault="005D2B7D">
                                      <w:pPr>
                                        <w:pStyle w:val="Sinespaciado"/>
                                        <w:jc w:val="center"/>
                                        <w:rPr>
                                          <w:rFonts w:asciiTheme="majorHAnsi" w:eastAsiaTheme="majorEastAsia" w:hAnsiTheme="majorHAnsi" w:cstheme="majorBidi"/>
                                          <w:caps/>
                                          <w:color w:val="156082" w:themeColor="accent1"/>
                                          <w:sz w:val="72"/>
                                          <w:szCs w:val="72"/>
                                        </w:rPr>
                                      </w:pPr>
                                      <w:r w:rsidRPr="005D2B7D">
                                        <w:rPr>
                                          <w:rFonts w:asciiTheme="majorHAnsi" w:eastAsiaTheme="majorEastAsia" w:hAnsiTheme="majorHAnsi" w:cstheme="majorBidi"/>
                                          <w:caps/>
                                          <w:color w:val="156082" w:themeColor="accent1"/>
                                          <w:sz w:val="72"/>
                                          <w:szCs w:val="72"/>
                                        </w:rPr>
                                        <w:t>NUTRICION Y ACTIVIDADES PEDIATRICAS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6BC367C" id="Grupo 198"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xk6egbcDAADJDgAADgAAAAAAAAAAAAAAAAAuAgAAZHJzL2Uyb0Rv&#10;Yy54bWxQSwECLQAUAAYACAAAACEAtMSDsNwAAAAHAQAADwAAAAAAAAAAAAAAAAARBgAAZHJzL2Rv&#10;d25yZXYueG1sUEsFBgAAAAAEAAQA8wAAABoHA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á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353C32C1" w14:textId="71172570" w:rsidR="005D2B7D" w:rsidRDefault="005D2B7D" w:rsidP="005D2B7D">
                            <w:pPr>
                              <w:pStyle w:val="Sinespaciado"/>
                              <w:spacing w:before="120"/>
                              <w:rPr>
                                <w:color w:val="FFFFFF" w:themeColor="background1"/>
                              </w:rPr>
                            </w:pPr>
                            <w:r>
                              <w:rPr>
                                <w:color w:val="FFFFFF" w:themeColor="background1"/>
                              </w:rPr>
                              <w:t xml:space="preserve">Ángel Gabriel Ojeda </w:t>
                            </w:r>
                            <w:proofErr w:type="spellStart"/>
                            <w:r>
                              <w:rPr>
                                <w:color w:val="FFFFFF" w:themeColor="background1"/>
                              </w:rPr>
                              <w:t>Altuzar</w:t>
                            </w:r>
                            <w:proofErr w:type="spellEnd"/>
                            <w:r>
                              <w:rPr>
                                <w:color w:val="FFFFFF" w:themeColor="background1"/>
                              </w:rPr>
                              <w:t xml:space="preserve"> </w:t>
                            </w:r>
                          </w:p>
                          <w:p w14:paraId="6173E217" w14:textId="76B47D8F" w:rsidR="005D2B7D" w:rsidRDefault="005D2B7D">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UNIVERSIDAD DEL SURETE</w:t>
                                </w:r>
                              </w:sdtContent>
                            </w:sdt>
                            <w:r>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0F9F09FB" w14:textId="1C7F2F0D" w:rsidR="005D2B7D" w:rsidRDefault="005D2B7D">
                                <w:pPr>
                                  <w:pStyle w:val="Sinespaciado"/>
                                  <w:jc w:val="center"/>
                                  <w:rPr>
                                    <w:rFonts w:asciiTheme="majorHAnsi" w:eastAsiaTheme="majorEastAsia" w:hAnsiTheme="majorHAnsi" w:cstheme="majorBidi"/>
                                    <w:caps/>
                                    <w:color w:val="156082" w:themeColor="accent1"/>
                                    <w:sz w:val="72"/>
                                    <w:szCs w:val="72"/>
                                  </w:rPr>
                                </w:pPr>
                                <w:r w:rsidRPr="005D2B7D">
                                  <w:rPr>
                                    <w:rFonts w:asciiTheme="majorHAnsi" w:eastAsiaTheme="majorEastAsia" w:hAnsiTheme="majorHAnsi" w:cstheme="majorBidi"/>
                                    <w:caps/>
                                    <w:color w:val="156082" w:themeColor="accent1"/>
                                    <w:sz w:val="72"/>
                                    <w:szCs w:val="72"/>
                                  </w:rPr>
                                  <w:t>NUTRICION Y ACTIVIDADES PEDIATRICAS</w:t>
                                </w:r>
                              </w:p>
                            </w:sdtContent>
                          </w:sdt>
                        </w:txbxContent>
                      </v:textbox>
                    </v:shape>
                    <w10:wrap anchorx="page" anchory="page"/>
                  </v:group>
                </w:pict>
              </mc:Fallback>
            </mc:AlternateContent>
          </w:r>
        </w:p>
        <w:p w14:paraId="09183F7F" w14:textId="02402ECE" w:rsidR="005D2B7D" w:rsidRDefault="005D2B7D">
          <w:pPr>
            <w:rPr>
              <w:rFonts w:ascii="Times New Roman" w:hAnsi="Times New Roman" w:cs="Times New Roman"/>
            </w:rPr>
          </w:pPr>
          <w:r>
            <w:rPr>
              <w:rFonts w:ascii="Times New Roman" w:hAnsi="Times New Roman" w:cs="Times New Roman"/>
            </w:rPr>
            <w:br w:type="page"/>
          </w:r>
        </w:p>
      </w:sdtContent>
    </w:sdt>
    <w:p w14:paraId="17D775F8" w14:textId="52E728E2"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b/>
          <w:bCs/>
        </w:rPr>
        <w:lastRenderedPageBreak/>
        <w:t>la Nutrición Pediátrica en Contextos Clínicos Especializados</w:t>
      </w:r>
    </w:p>
    <w:p w14:paraId="3FD57965"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La nutrición es un componente esencial en el desarrollo infantil, pero cuando los niños se enfrentan a situaciones de salud complejas, como enfermedades críticas, intervenciones quirúrgicas o trastornos metabólicos, sus necesidades nutricionales se ven significativamente alteradas. Es crucial que los profesionales de la salud reconozcan las particularidades de cada condición para proporcionar una nutrición adecuada que favorezca la recuperación y mejore la calidad de vida de los niños. En este ensayo, se abordarán las necesidades nutricionales de los niños críticamente enfermos, aquellos sometidos a intervenciones quirúrgicas, los que padecen cardiopatías congénitas, aquellos con patología pulmonar crónica, así como el tratamiento dietético en niños con trastornos metabólicos congénitos y los trastornos de la conducta alimentaria.</w:t>
      </w:r>
    </w:p>
    <w:p w14:paraId="7B9EEA69" w14:textId="77777777" w:rsidR="005D2B7D" w:rsidRPr="005D2B7D" w:rsidRDefault="005D2B7D" w:rsidP="005D2B7D">
      <w:pPr>
        <w:spacing w:line="480" w:lineRule="auto"/>
        <w:jc w:val="both"/>
        <w:rPr>
          <w:rFonts w:ascii="Times New Roman" w:hAnsi="Times New Roman" w:cs="Times New Roman"/>
          <w:b/>
          <w:bCs/>
        </w:rPr>
      </w:pPr>
      <w:r w:rsidRPr="005D2B7D">
        <w:rPr>
          <w:rFonts w:ascii="Times New Roman" w:hAnsi="Times New Roman" w:cs="Times New Roman"/>
          <w:b/>
          <w:bCs/>
        </w:rPr>
        <w:t>Nutrición en el niño críticamente enfermo</w:t>
      </w:r>
    </w:p>
    <w:p w14:paraId="1A93AC5E"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Los niños críticamente enfermos, ya sea por trauma, infecciones graves, sepsis o enfermedades degenerativas, requieren un manejo nutricional especializado. La nutrición en este contexto debe ser integral y ajustada a las necesidades específicas del niño, teniendo en cuenta su condición clínica, la gravedad de la enfermedad y los posibles efectos secundarios de los tratamientos. Durante la fase crítica, el cuerpo del niño entra en un estado catabólico, donde la demanda de energía y nutrientes es considerablemente mayor. La desnutrición puede agravar la enfermedad, retardar la recuperación e incluso aumentar el riesgo de complicaciones. Por lo tanto, la intervención nutricional precoz es esencial para prevenir y corregir déficits nutricionales, favoreciendo la estabilidad metabólica y promoviendo una recuperación más rápida. La nutrición enteral o parenteral es comúnmente utilizada, dependiendo de la tolerancia del niño a los alimentos y su condición gastrointestinal.</w:t>
      </w:r>
    </w:p>
    <w:p w14:paraId="2E484D1E" w14:textId="77777777" w:rsidR="005D2B7D" w:rsidRPr="005D2B7D" w:rsidRDefault="005D2B7D" w:rsidP="005D2B7D">
      <w:pPr>
        <w:spacing w:line="480" w:lineRule="auto"/>
        <w:jc w:val="both"/>
        <w:rPr>
          <w:rFonts w:ascii="Times New Roman" w:hAnsi="Times New Roman" w:cs="Times New Roman"/>
          <w:b/>
          <w:bCs/>
        </w:rPr>
      </w:pPr>
      <w:r w:rsidRPr="005D2B7D">
        <w:rPr>
          <w:rFonts w:ascii="Times New Roman" w:hAnsi="Times New Roman" w:cs="Times New Roman"/>
          <w:b/>
          <w:bCs/>
        </w:rPr>
        <w:lastRenderedPageBreak/>
        <w:t>Necesidades nutricionales en niños intervenidos quirúrgicamente</w:t>
      </w:r>
    </w:p>
    <w:p w14:paraId="26C34FDE"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Los niños que han sido sometidos a cirugía también presentan un cuadro complejo en términos de nutrición. La cirugía, especialmente cuando es mayor o implica el sistema digestivo, puede alterar temporalmente la capacidad del cuerpo para absorber y metabolizar nutrientes. Las necesidades energéticas pueden aumentar debido a la inflamación y la respuesta al estrés postquirúrgico. Además, es común que los niños experimenten pérdida de apetito, alteración en la digestión o malabsorción. Las intervenciones nutricionales tempranas en este grupo son fundamentales para prevenir la pérdida de peso, la desnutrición y las infecciones postoperatorias. En muchos casos, la nutrición enteral es preferida si el tracto gastrointestinal es funcional. Si no lo es, la nutrición parenteral puede ser necesaria para asegurar un aporte adecuado de nutrientes esenciales.</w:t>
      </w:r>
    </w:p>
    <w:p w14:paraId="2DDBB491" w14:textId="77777777" w:rsidR="005D2B7D" w:rsidRPr="005D2B7D" w:rsidRDefault="005D2B7D" w:rsidP="005D2B7D">
      <w:pPr>
        <w:spacing w:line="480" w:lineRule="auto"/>
        <w:jc w:val="both"/>
        <w:rPr>
          <w:rFonts w:ascii="Times New Roman" w:hAnsi="Times New Roman" w:cs="Times New Roman"/>
          <w:b/>
          <w:bCs/>
        </w:rPr>
      </w:pPr>
      <w:r w:rsidRPr="005D2B7D">
        <w:rPr>
          <w:rFonts w:ascii="Times New Roman" w:hAnsi="Times New Roman" w:cs="Times New Roman"/>
          <w:b/>
          <w:bCs/>
        </w:rPr>
        <w:t>Nutrición en niños con cardiopatías congénitas y patología pulmonar crónica</w:t>
      </w:r>
    </w:p>
    <w:p w14:paraId="60AAEC00"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Los niños con cardiopatías congénitas enfrentan desafíos nutricionales específicos debido a la insuficiencia cardíaca y la alteración en la circulación sanguínea, lo que puede generar una absorción deficiente de nutrientes y un aumento en las necesidades energéticas. Además, algunos tratamientos o intervenciones quirúrgicas en estos pacientes pueden afectar la capacidad para absorber o metabolizar los nutrientes. En estos casos, una dieta equilibrada y un control adecuado de líquidos y electrolitos son fundamentales para prevenir complicaciones y apoyar el crecimiento y desarrollo normal.</w:t>
      </w:r>
    </w:p>
    <w:p w14:paraId="182CA73A"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 xml:space="preserve">Por otro lado, los niños con patología pulmonar crónica, como la fibrosis quística, enfrentan dificultades para absorber los nutrientes debido a la mala digestión de los alimentos. Estos niños a menudo tienen un gasto energético elevado debido a la dificultad para respirar y la </w:t>
      </w:r>
      <w:r w:rsidRPr="005D2B7D">
        <w:rPr>
          <w:rFonts w:ascii="Times New Roman" w:hAnsi="Times New Roman" w:cs="Times New Roman"/>
        </w:rPr>
        <w:lastRenderedPageBreak/>
        <w:t>mayor demanda metabólica. En estos casos, las intervenciones nutricionales deben incluir el aumento de la ingesta calórica, el uso de suplementos vitamínicos y minerales, y la suplementación con enzimas pancreáticas para mejorar la digestión y absorción de los alimentos.</w:t>
      </w:r>
    </w:p>
    <w:p w14:paraId="04180CC7" w14:textId="77777777" w:rsidR="005D2B7D" w:rsidRPr="005D2B7D" w:rsidRDefault="005D2B7D" w:rsidP="005D2B7D">
      <w:pPr>
        <w:spacing w:line="480" w:lineRule="auto"/>
        <w:jc w:val="both"/>
        <w:rPr>
          <w:rFonts w:ascii="Times New Roman" w:hAnsi="Times New Roman" w:cs="Times New Roman"/>
          <w:b/>
          <w:bCs/>
        </w:rPr>
      </w:pPr>
      <w:r w:rsidRPr="005D2B7D">
        <w:rPr>
          <w:rFonts w:ascii="Times New Roman" w:hAnsi="Times New Roman" w:cs="Times New Roman"/>
          <w:b/>
          <w:bCs/>
        </w:rPr>
        <w:t>Tratamiento dietético en niños con trastornos metabólicos congénitos</w:t>
      </w:r>
    </w:p>
    <w:p w14:paraId="29AEE451"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 xml:space="preserve">Los trastornos metabólicos congénitos son un grupo de enfermedades raras que afectan el metabolismo de los nutrientes, y que a menudo requieren un tratamiento dietético especializado para prevenir complicaciones graves. Por ejemplo, en la fenilcetonuria (PKU), un trastorno que impide la conversión de la fenilalanina en tirosina, la dieta debe ser estrictamente controlada para evitar niveles elevados de fenilalanina, lo que puede resultar en daño cerebral. Del mismo modo, en el caso de la enfermedad de Gaucher o de la </w:t>
      </w:r>
      <w:proofErr w:type="spellStart"/>
      <w:r w:rsidRPr="005D2B7D">
        <w:rPr>
          <w:rFonts w:ascii="Times New Roman" w:hAnsi="Times New Roman" w:cs="Times New Roman"/>
        </w:rPr>
        <w:t>homocistinuria</w:t>
      </w:r>
      <w:proofErr w:type="spellEnd"/>
      <w:r w:rsidRPr="005D2B7D">
        <w:rPr>
          <w:rFonts w:ascii="Times New Roman" w:hAnsi="Times New Roman" w:cs="Times New Roman"/>
        </w:rPr>
        <w:t>, los pacientes requieren dietas que limiten ciertos compuestos para evitar la acumulación de sustancias tóxicas en el cuerpo. Estos trastornos demandan una intervención nutricional precoz y un seguimiento constante para garantizar que los niños reciban la nutrición adecuada sin comprometer su salud.</w:t>
      </w:r>
    </w:p>
    <w:p w14:paraId="3579CFD8" w14:textId="77777777" w:rsidR="005D2B7D" w:rsidRPr="005D2B7D" w:rsidRDefault="005D2B7D" w:rsidP="005D2B7D">
      <w:pPr>
        <w:spacing w:line="480" w:lineRule="auto"/>
        <w:jc w:val="both"/>
        <w:rPr>
          <w:rFonts w:ascii="Times New Roman" w:hAnsi="Times New Roman" w:cs="Times New Roman"/>
          <w:b/>
          <w:bCs/>
        </w:rPr>
      </w:pPr>
      <w:r w:rsidRPr="005D2B7D">
        <w:rPr>
          <w:rFonts w:ascii="Times New Roman" w:hAnsi="Times New Roman" w:cs="Times New Roman"/>
          <w:b/>
          <w:bCs/>
        </w:rPr>
        <w:t>Trastornos de la conducta alimentaria</w:t>
      </w:r>
    </w:p>
    <w:p w14:paraId="1D2751D6"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 xml:space="preserve">Finalmente, los trastornos de la conducta alimentaria, como la anorexia nerviosa y la bulimia, pueden tener un impacto devastador en el bienestar nutricional de los niños y adolescentes. Estos trastornos se caracterizan por una restricción extrema de la ingesta de alimentos, el miedo al aumento de peso y patrones alimentarios anormales, lo que conduce a la desnutrición severa y a la pérdida de masa muscular. El tratamiento dietético en estos casos debe ir acompañado de un enfoque terapéutico integral que incluya el apoyo psicológico y </w:t>
      </w:r>
      <w:r w:rsidRPr="005D2B7D">
        <w:rPr>
          <w:rFonts w:ascii="Times New Roman" w:hAnsi="Times New Roman" w:cs="Times New Roman"/>
        </w:rPr>
        <w:lastRenderedPageBreak/>
        <w:t>social, con el fin de corregir los comportamientos alimentarios y promover un desarrollo físico y mental saludable. Es fundamental garantizar una reintroducción gradual de los alimentos y un monitoreo constante para evitar complicaciones nutricionales y mejorar la calidad de vida del paciente.</w:t>
      </w:r>
    </w:p>
    <w:p w14:paraId="087B3358" w14:textId="77777777" w:rsidR="005D2B7D" w:rsidRPr="005D2B7D" w:rsidRDefault="005D2B7D" w:rsidP="005D2B7D">
      <w:pPr>
        <w:spacing w:line="480" w:lineRule="auto"/>
        <w:jc w:val="both"/>
        <w:rPr>
          <w:rFonts w:ascii="Times New Roman" w:hAnsi="Times New Roman" w:cs="Times New Roman"/>
          <w:b/>
          <w:bCs/>
        </w:rPr>
      </w:pPr>
      <w:r w:rsidRPr="005D2B7D">
        <w:rPr>
          <w:rFonts w:ascii="Times New Roman" w:hAnsi="Times New Roman" w:cs="Times New Roman"/>
          <w:b/>
          <w:bCs/>
        </w:rPr>
        <w:t>Conclusión</w:t>
      </w:r>
    </w:p>
    <w:p w14:paraId="796D7E13"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La nutrición en el niño enfermo es un aspecto crucial que no debe ser subestimado. Las diferentes condiciones clínicas, como las enfermedades críticas, las intervenciones quirúrgicas, las cardiopatías congénitas, las patologías pulmonares crónicas, los trastornos metabólicos congénitos y los trastornos de la conducta alimentaria requieren un enfoque nutricional personalizado y altamente especializado. La intervención nutricional temprana y adecuada puede marcar una gran diferencia en la recuperación de estos niños, previniendo complicaciones y promoviendo un desarrollo saludable. Los profesionales de la salud deben trabajar de manera interdisciplinaria para asegurar que las necesidades nutricionales de estos niños sean atendidas de forma integral y eficaz.</w:t>
      </w:r>
    </w:p>
    <w:p w14:paraId="788A8733" w14:textId="77777777" w:rsidR="005D2B7D" w:rsidRPr="005D2B7D" w:rsidRDefault="005D2B7D" w:rsidP="005D2B7D">
      <w:pPr>
        <w:spacing w:line="480" w:lineRule="auto"/>
        <w:jc w:val="both"/>
        <w:rPr>
          <w:rFonts w:ascii="Times New Roman" w:hAnsi="Times New Roman" w:cs="Times New Roman"/>
          <w:b/>
          <w:bCs/>
        </w:rPr>
      </w:pPr>
      <w:r w:rsidRPr="005D2B7D">
        <w:rPr>
          <w:rFonts w:ascii="Times New Roman" w:hAnsi="Times New Roman" w:cs="Times New Roman"/>
          <w:b/>
          <w:bCs/>
        </w:rPr>
        <w:t>Bibliografía</w:t>
      </w:r>
    </w:p>
    <w:p w14:paraId="7571A9BC" w14:textId="77777777" w:rsidR="005D2B7D" w:rsidRPr="005D2B7D" w:rsidRDefault="005D2B7D" w:rsidP="005D2B7D">
      <w:pPr>
        <w:numPr>
          <w:ilvl w:val="0"/>
          <w:numId w:val="1"/>
        </w:numPr>
        <w:spacing w:line="480" w:lineRule="auto"/>
        <w:jc w:val="both"/>
        <w:rPr>
          <w:rFonts w:ascii="Times New Roman" w:hAnsi="Times New Roman" w:cs="Times New Roman"/>
        </w:rPr>
      </w:pPr>
      <w:proofErr w:type="spellStart"/>
      <w:r w:rsidRPr="005D2B7D">
        <w:rPr>
          <w:rFonts w:ascii="Times New Roman" w:hAnsi="Times New Roman" w:cs="Times New Roman"/>
        </w:rPr>
        <w:t>Groh-Wargo</w:t>
      </w:r>
      <w:proofErr w:type="spellEnd"/>
      <w:r w:rsidRPr="005D2B7D">
        <w:rPr>
          <w:rFonts w:ascii="Times New Roman" w:hAnsi="Times New Roman" w:cs="Times New Roman"/>
        </w:rPr>
        <w:t xml:space="preserve">, S., &amp; </w:t>
      </w:r>
      <w:proofErr w:type="spellStart"/>
      <w:r w:rsidRPr="005D2B7D">
        <w:rPr>
          <w:rFonts w:ascii="Times New Roman" w:hAnsi="Times New Roman" w:cs="Times New Roman"/>
        </w:rPr>
        <w:t>Auld</w:t>
      </w:r>
      <w:proofErr w:type="spellEnd"/>
      <w:r w:rsidRPr="005D2B7D">
        <w:rPr>
          <w:rFonts w:ascii="Times New Roman" w:hAnsi="Times New Roman" w:cs="Times New Roman"/>
        </w:rPr>
        <w:t xml:space="preserve">, M. (2012). </w:t>
      </w:r>
      <w:proofErr w:type="spellStart"/>
      <w:r w:rsidRPr="005D2B7D">
        <w:rPr>
          <w:rFonts w:ascii="Times New Roman" w:hAnsi="Times New Roman" w:cs="Times New Roman"/>
          <w:i/>
          <w:iCs/>
        </w:rPr>
        <w:t>Pediatric</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Nutrition</w:t>
      </w:r>
      <w:proofErr w:type="spellEnd"/>
      <w:r w:rsidRPr="005D2B7D">
        <w:rPr>
          <w:rFonts w:ascii="Times New Roman" w:hAnsi="Times New Roman" w:cs="Times New Roman"/>
          <w:i/>
          <w:iCs/>
        </w:rPr>
        <w:t xml:space="preserve"> and </w:t>
      </w:r>
      <w:proofErr w:type="spellStart"/>
      <w:r w:rsidRPr="005D2B7D">
        <w:rPr>
          <w:rFonts w:ascii="Times New Roman" w:hAnsi="Times New Roman" w:cs="Times New Roman"/>
          <w:i/>
          <w:iCs/>
        </w:rPr>
        <w:t>the</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Critically</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Ill</w:t>
      </w:r>
      <w:proofErr w:type="spellEnd"/>
      <w:r w:rsidRPr="005D2B7D">
        <w:rPr>
          <w:rFonts w:ascii="Times New Roman" w:hAnsi="Times New Roman" w:cs="Times New Roman"/>
          <w:i/>
          <w:iCs/>
        </w:rPr>
        <w:t xml:space="preserve"> Child</w:t>
      </w:r>
      <w:r w:rsidRPr="005D2B7D">
        <w:rPr>
          <w:rFonts w:ascii="Times New Roman" w:hAnsi="Times New Roman" w:cs="Times New Roman"/>
        </w:rPr>
        <w:t xml:space="preserve">. </w:t>
      </w:r>
      <w:proofErr w:type="spellStart"/>
      <w:r w:rsidRPr="005D2B7D">
        <w:rPr>
          <w:rFonts w:ascii="Times New Roman" w:hAnsi="Times New Roman" w:cs="Times New Roman"/>
        </w:rPr>
        <w:t>Journal</w:t>
      </w:r>
      <w:proofErr w:type="spellEnd"/>
      <w:r w:rsidRPr="005D2B7D">
        <w:rPr>
          <w:rFonts w:ascii="Times New Roman" w:hAnsi="Times New Roman" w:cs="Times New Roman"/>
        </w:rPr>
        <w:t xml:space="preserve"> </w:t>
      </w:r>
      <w:proofErr w:type="spellStart"/>
      <w:r w:rsidRPr="005D2B7D">
        <w:rPr>
          <w:rFonts w:ascii="Times New Roman" w:hAnsi="Times New Roman" w:cs="Times New Roman"/>
        </w:rPr>
        <w:t>of</w:t>
      </w:r>
      <w:proofErr w:type="spellEnd"/>
      <w:r w:rsidRPr="005D2B7D">
        <w:rPr>
          <w:rFonts w:ascii="Times New Roman" w:hAnsi="Times New Roman" w:cs="Times New Roman"/>
        </w:rPr>
        <w:t xml:space="preserve"> Parenteral and Enteral </w:t>
      </w:r>
      <w:proofErr w:type="spellStart"/>
      <w:r w:rsidRPr="005D2B7D">
        <w:rPr>
          <w:rFonts w:ascii="Times New Roman" w:hAnsi="Times New Roman" w:cs="Times New Roman"/>
        </w:rPr>
        <w:t>Nutrition</w:t>
      </w:r>
      <w:proofErr w:type="spellEnd"/>
      <w:r w:rsidRPr="005D2B7D">
        <w:rPr>
          <w:rFonts w:ascii="Times New Roman" w:hAnsi="Times New Roman" w:cs="Times New Roman"/>
        </w:rPr>
        <w:t>, 36(5), 490-497.</w:t>
      </w:r>
    </w:p>
    <w:p w14:paraId="24897507" w14:textId="77777777" w:rsidR="005D2B7D" w:rsidRPr="005D2B7D" w:rsidRDefault="005D2B7D" w:rsidP="005D2B7D">
      <w:pPr>
        <w:numPr>
          <w:ilvl w:val="0"/>
          <w:numId w:val="1"/>
        </w:numPr>
        <w:spacing w:line="480" w:lineRule="auto"/>
        <w:jc w:val="both"/>
        <w:rPr>
          <w:rFonts w:ascii="Times New Roman" w:hAnsi="Times New Roman" w:cs="Times New Roman"/>
        </w:rPr>
      </w:pPr>
      <w:proofErr w:type="spellStart"/>
      <w:r w:rsidRPr="005D2B7D">
        <w:rPr>
          <w:rFonts w:ascii="Times New Roman" w:hAnsi="Times New Roman" w:cs="Times New Roman"/>
        </w:rPr>
        <w:t>Boivin</w:t>
      </w:r>
      <w:proofErr w:type="spellEnd"/>
      <w:r w:rsidRPr="005D2B7D">
        <w:rPr>
          <w:rFonts w:ascii="Times New Roman" w:hAnsi="Times New Roman" w:cs="Times New Roman"/>
        </w:rPr>
        <w:t xml:space="preserve">, M. (2014). </w:t>
      </w:r>
      <w:proofErr w:type="spellStart"/>
      <w:r w:rsidRPr="005D2B7D">
        <w:rPr>
          <w:rFonts w:ascii="Times New Roman" w:hAnsi="Times New Roman" w:cs="Times New Roman"/>
          <w:i/>
          <w:iCs/>
        </w:rPr>
        <w:t>Nutritional</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Needs</w:t>
      </w:r>
      <w:proofErr w:type="spellEnd"/>
      <w:r w:rsidRPr="005D2B7D">
        <w:rPr>
          <w:rFonts w:ascii="Times New Roman" w:hAnsi="Times New Roman" w:cs="Times New Roman"/>
          <w:i/>
          <w:iCs/>
        </w:rPr>
        <w:t xml:space="preserve"> in </w:t>
      </w:r>
      <w:proofErr w:type="spellStart"/>
      <w:r w:rsidRPr="005D2B7D">
        <w:rPr>
          <w:rFonts w:ascii="Times New Roman" w:hAnsi="Times New Roman" w:cs="Times New Roman"/>
          <w:i/>
          <w:iCs/>
        </w:rPr>
        <w:t>Pediatric</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Surgery</w:t>
      </w:r>
      <w:proofErr w:type="spellEnd"/>
      <w:r w:rsidRPr="005D2B7D">
        <w:rPr>
          <w:rFonts w:ascii="Times New Roman" w:hAnsi="Times New Roman" w:cs="Times New Roman"/>
        </w:rPr>
        <w:t xml:space="preserve">. </w:t>
      </w:r>
      <w:proofErr w:type="spellStart"/>
      <w:r w:rsidRPr="005D2B7D">
        <w:rPr>
          <w:rFonts w:ascii="Times New Roman" w:hAnsi="Times New Roman" w:cs="Times New Roman"/>
        </w:rPr>
        <w:t>Pediatric</w:t>
      </w:r>
      <w:proofErr w:type="spellEnd"/>
      <w:r w:rsidRPr="005D2B7D">
        <w:rPr>
          <w:rFonts w:ascii="Times New Roman" w:hAnsi="Times New Roman" w:cs="Times New Roman"/>
        </w:rPr>
        <w:t xml:space="preserve"> </w:t>
      </w:r>
      <w:proofErr w:type="spellStart"/>
      <w:r w:rsidRPr="005D2B7D">
        <w:rPr>
          <w:rFonts w:ascii="Times New Roman" w:hAnsi="Times New Roman" w:cs="Times New Roman"/>
        </w:rPr>
        <w:t>Surgery</w:t>
      </w:r>
      <w:proofErr w:type="spellEnd"/>
      <w:r w:rsidRPr="005D2B7D">
        <w:rPr>
          <w:rFonts w:ascii="Times New Roman" w:hAnsi="Times New Roman" w:cs="Times New Roman"/>
        </w:rPr>
        <w:t xml:space="preserve"> International, 30(6), 527-536.</w:t>
      </w:r>
    </w:p>
    <w:p w14:paraId="485B5E64" w14:textId="77777777" w:rsidR="005D2B7D" w:rsidRPr="005D2B7D" w:rsidRDefault="005D2B7D" w:rsidP="005D2B7D">
      <w:pPr>
        <w:numPr>
          <w:ilvl w:val="0"/>
          <w:numId w:val="1"/>
        </w:numPr>
        <w:spacing w:line="480" w:lineRule="auto"/>
        <w:jc w:val="both"/>
        <w:rPr>
          <w:rFonts w:ascii="Times New Roman" w:hAnsi="Times New Roman" w:cs="Times New Roman"/>
        </w:rPr>
      </w:pPr>
      <w:r w:rsidRPr="005D2B7D">
        <w:rPr>
          <w:rFonts w:ascii="Times New Roman" w:hAnsi="Times New Roman" w:cs="Times New Roman"/>
        </w:rPr>
        <w:t xml:space="preserve">Alvarado, J., &amp; Sáez, M. (2016). </w:t>
      </w:r>
      <w:r w:rsidRPr="005D2B7D">
        <w:rPr>
          <w:rFonts w:ascii="Times New Roman" w:hAnsi="Times New Roman" w:cs="Times New Roman"/>
          <w:i/>
          <w:iCs/>
        </w:rPr>
        <w:t>Nutrición en Niños con Enfermedades Cardíacas Congénitas</w:t>
      </w:r>
      <w:r w:rsidRPr="005D2B7D">
        <w:rPr>
          <w:rFonts w:ascii="Times New Roman" w:hAnsi="Times New Roman" w:cs="Times New Roman"/>
        </w:rPr>
        <w:t>. Archivos de Cardiología de México, 86(1), 37-42.</w:t>
      </w:r>
    </w:p>
    <w:p w14:paraId="7440FBCA" w14:textId="77777777" w:rsidR="005D2B7D" w:rsidRPr="005D2B7D" w:rsidRDefault="005D2B7D" w:rsidP="005D2B7D">
      <w:pPr>
        <w:numPr>
          <w:ilvl w:val="0"/>
          <w:numId w:val="1"/>
        </w:numPr>
        <w:spacing w:line="480" w:lineRule="auto"/>
        <w:jc w:val="both"/>
        <w:rPr>
          <w:rFonts w:ascii="Times New Roman" w:hAnsi="Times New Roman" w:cs="Times New Roman"/>
        </w:rPr>
      </w:pPr>
      <w:r w:rsidRPr="005D2B7D">
        <w:rPr>
          <w:rFonts w:ascii="Times New Roman" w:hAnsi="Times New Roman" w:cs="Times New Roman"/>
        </w:rPr>
        <w:lastRenderedPageBreak/>
        <w:t xml:space="preserve">Hull, D., &amp; Merrick, J. (2015). </w:t>
      </w:r>
      <w:proofErr w:type="spellStart"/>
      <w:r w:rsidRPr="005D2B7D">
        <w:rPr>
          <w:rFonts w:ascii="Times New Roman" w:hAnsi="Times New Roman" w:cs="Times New Roman"/>
          <w:i/>
          <w:iCs/>
        </w:rPr>
        <w:t>Nutritional</w:t>
      </w:r>
      <w:proofErr w:type="spellEnd"/>
      <w:r w:rsidRPr="005D2B7D">
        <w:rPr>
          <w:rFonts w:ascii="Times New Roman" w:hAnsi="Times New Roman" w:cs="Times New Roman"/>
          <w:i/>
          <w:iCs/>
        </w:rPr>
        <w:t xml:space="preserve"> Management in </w:t>
      </w:r>
      <w:proofErr w:type="spellStart"/>
      <w:r w:rsidRPr="005D2B7D">
        <w:rPr>
          <w:rFonts w:ascii="Times New Roman" w:hAnsi="Times New Roman" w:cs="Times New Roman"/>
          <w:i/>
          <w:iCs/>
        </w:rPr>
        <w:t>Chronic</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Pulmonary</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Diseases</w:t>
      </w:r>
      <w:proofErr w:type="spellEnd"/>
      <w:r w:rsidRPr="005D2B7D">
        <w:rPr>
          <w:rFonts w:ascii="Times New Roman" w:hAnsi="Times New Roman" w:cs="Times New Roman"/>
          <w:i/>
          <w:iCs/>
        </w:rPr>
        <w:t xml:space="preserve"> in </w:t>
      </w:r>
      <w:proofErr w:type="spellStart"/>
      <w:r w:rsidRPr="005D2B7D">
        <w:rPr>
          <w:rFonts w:ascii="Times New Roman" w:hAnsi="Times New Roman" w:cs="Times New Roman"/>
          <w:i/>
          <w:iCs/>
        </w:rPr>
        <w:t>Children</w:t>
      </w:r>
      <w:proofErr w:type="spellEnd"/>
      <w:r w:rsidRPr="005D2B7D">
        <w:rPr>
          <w:rFonts w:ascii="Times New Roman" w:hAnsi="Times New Roman" w:cs="Times New Roman"/>
        </w:rPr>
        <w:t xml:space="preserve">. </w:t>
      </w:r>
      <w:proofErr w:type="spellStart"/>
      <w:r w:rsidRPr="005D2B7D">
        <w:rPr>
          <w:rFonts w:ascii="Times New Roman" w:hAnsi="Times New Roman" w:cs="Times New Roman"/>
        </w:rPr>
        <w:t>Pediatric</w:t>
      </w:r>
      <w:proofErr w:type="spellEnd"/>
      <w:r w:rsidRPr="005D2B7D">
        <w:rPr>
          <w:rFonts w:ascii="Times New Roman" w:hAnsi="Times New Roman" w:cs="Times New Roman"/>
        </w:rPr>
        <w:t xml:space="preserve"> </w:t>
      </w:r>
      <w:proofErr w:type="spellStart"/>
      <w:r w:rsidRPr="005D2B7D">
        <w:rPr>
          <w:rFonts w:ascii="Times New Roman" w:hAnsi="Times New Roman" w:cs="Times New Roman"/>
        </w:rPr>
        <w:t>Pulmonology</w:t>
      </w:r>
      <w:proofErr w:type="spellEnd"/>
      <w:r w:rsidRPr="005D2B7D">
        <w:rPr>
          <w:rFonts w:ascii="Times New Roman" w:hAnsi="Times New Roman" w:cs="Times New Roman"/>
        </w:rPr>
        <w:t>, 50(3), 252-257.</w:t>
      </w:r>
    </w:p>
    <w:p w14:paraId="7C086FF0" w14:textId="77777777" w:rsidR="005D2B7D" w:rsidRPr="005D2B7D" w:rsidRDefault="005D2B7D" w:rsidP="005D2B7D">
      <w:pPr>
        <w:numPr>
          <w:ilvl w:val="0"/>
          <w:numId w:val="1"/>
        </w:numPr>
        <w:spacing w:line="480" w:lineRule="auto"/>
        <w:jc w:val="both"/>
        <w:rPr>
          <w:rFonts w:ascii="Times New Roman" w:hAnsi="Times New Roman" w:cs="Times New Roman"/>
        </w:rPr>
      </w:pPr>
      <w:proofErr w:type="spellStart"/>
      <w:r w:rsidRPr="005D2B7D">
        <w:rPr>
          <w:rFonts w:ascii="Times New Roman" w:hAnsi="Times New Roman" w:cs="Times New Roman"/>
        </w:rPr>
        <w:t>Speiser</w:t>
      </w:r>
      <w:proofErr w:type="spellEnd"/>
      <w:r w:rsidRPr="005D2B7D">
        <w:rPr>
          <w:rFonts w:ascii="Times New Roman" w:hAnsi="Times New Roman" w:cs="Times New Roman"/>
        </w:rPr>
        <w:t xml:space="preserve">, P. (2019). </w:t>
      </w:r>
      <w:proofErr w:type="spellStart"/>
      <w:r w:rsidRPr="005D2B7D">
        <w:rPr>
          <w:rFonts w:ascii="Times New Roman" w:hAnsi="Times New Roman" w:cs="Times New Roman"/>
          <w:i/>
          <w:iCs/>
        </w:rPr>
        <w:t>Nutritional</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Therapy</w:t>
      </w:r>
      <w:proofErr w:type="spellEnd"/>
      <w:r w:rsidRPr="005D2B7D">
        <w:rPr>
          <w:rFonts w:ascii="Times New Roman" w:hAnsi="Times New Roman" w:cs="Times New Roman"/>
          <w:i/>
          <w:iCs/>
        </w:rPr>
        <w:t xml:space="preserve"> in </w:t>
      </w:r>
      <w:proofErr w:type="spellStart"/>
      <w:r w:rsidRPr="005D2B7D">
        <w:rPr>
          <w:rFonts w:ascii="Times New Roman" w:hAnsi="Times New Roman" w:cs="Times New Roman"/>
          <w:i/>
          <w:iCs/>
        </w:rPr>
        <w:t>Genetic</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Metabolic</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Disorders</w:t>
      </w:r>
      <w:proofErr w:type="spellEnd"/>
      <w:r w:rsidRPr="005D2B7D">
        <w:rPr>
          <w:rFonts w:ascii="Times New Roman" w:hAnsi="Times New Roman" w:cs="Times New Roman"/>
        </w:rPr>
        <w:t xml:space="preserve">. </w:t>
      </w:r>
      <w:proofErr w:type="spellStart"/>
      <w:r w:rsidRPr="005D2B7D">
        <w:rPr>
          <w:rFonts w:ascii="Times New Roman" w:hAnsi="Times New Roman" w:cs="Times New Roman"/>
        </w:rPr>
        <w:t>Nutrition</w:t>
      </w:r>
      <w:proofErr w:type="spellEnd"/>
      <w:r w:rsidRPr="005D2B7D">
        <w:rPr>
          <w:rFonts w:ascii="Times New Roman" w:hAnsi="Times New Roman" w:cs="Times New Roman"/>
        </w:rPr>
        <w:t xml:space="preserve"> </w:t>
      </w:r>
      <w:proofErr w:type="spellStart"/>
      <w:r w:rsidRPr="005D2B7D">
        <w:rPr>
          <w:rFonts w:ascii="Times New Roman" w:hAnsi="Times New Roman" w:cs="Times New Roman"/>
        </w:rPr>
        <w:t>Reviews</w:t>
      </w:r>
      <w:proofErr w:type="spellEnd"/>
      <w:r w:rsidRPr="005D2B7D">
        <w:rPr>
          <w:rFonts w:ascii="Times New Roman" w:hAnsi="Times New Roman" w:cs="Times New Roman"/>
        </w:rPr>
        <w:t>, 77(1), 1-9.</w:t>
      </w:r>
    </w:p>
    <w:p w14:paraId="6ABB3841" w14:textId="77777777" w:rsidR="005D2B7D" w:rsidRPr="005D2B7D" w:rsidRDefault="005D2B7D" w:rsidP="005D2B7D">
      <w:pPr>
        <w:numPr>
          <w:ilvl w:val="0"/>
          <w:numId w:val="1"/>
        </w:numPr>
        <w:spacing w:line="480" w:lineRule="auto"/>
        <w:jc w:val="both"/>
        <w:rPr>
          <w:rFonts w:ascii="Times New Roman" w:hAnsi="Times New Roman" w:cs="Times New Roman"/>
        </w:rPr>
      </w:pPr>
      <w:proofErr w:type="spellStart"/>
      <w:r w:rsidRPr="005D2B7D">
        <w:rPr>
          <w:rFonts w:ascii="Times New Roman" w:hAnsi="Times New Roman" w:cs="Times New Roman"/>
        </w:rPr>
        <w:t>Treasure</w:t>
      </w:r>
      <w:proofErr w:type="spellEnd"/>
      <w:r w:rsidRPr="005D2B7D">
        <w:rPr>
          <w:rFonts w:ascii="Times New Roman" w:hAnsi="Times New Roman" w:cs="Times New Roman"/>
        </w:rPr>
        <w:t xml:space="preserve">, J., &amp; Russell, G. (2017). </w:t>
      </w:r>
      <w:proofErr w:type="spellStart"/>
      <w:r w:rsidRPr="005D2B7D">
        <w:rPr>
          <w:rFonts w:ascii="Times New Roman" w:hAnsi="Times New Roman" w:cs="Times New Roman"/>
          <w:i/>
          <w:iCs/>
        </w:rPr>
        <w:t>Eating</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Disorders</w:t>
      </w:r>
      <w:proofErr w:type="spellEnd"/>
      <w:r w:rsidRPr="005D2B7D">
        <w:rPr>
          <w:rFonts w:ascii="Times New Roman" w:hAnsi="Times New Roman" w:cs="Times New Roman"/>
          <w:i/>
          <w:iCs/>
        </w:rPr>
        <w:t xml:space="preserve"> in </w:t>
      </w:r>
      <w:proofErr w:type="spellStart"/>
      <w:r w:rsidRPr="005D2B7D">
        <w:rPr>
          <w:rFonts w:ascii="Times New Roman" w:hAnsi="Times New Roman" w:cs="Times New Roman"/>
          <w:i/>
          <w:iCs/>
        </w:rPr>
        <w:t>Children</w:t>
      </w:r>
      <w:proofErr w:type="spellEnd"/>
      <w:r w:rsidRPr="005D2B7D">
        <w:rPr>
          <w:rFonts w:ascii="Times New Roman" w:hAnsi="Times New Roman" w:cs="Times New Roman"/>
          <w:i/>
          <w:iCs/>
        </w:rPr>
        <w:t xml:space="preserve"> and </w:t>
      </w:r>
      <w:proofErr w:type="spellStart"/>
      <w:r w:rsidRPr="005D2B7D">
        <w:rPr>
          <w:rFonts w:ascii="Times New Roman" w:hAnsi="Times New Roman" w:cs="Times New Roman"/>
          <w:i/>
          <w:iCs/>
        </w:rPr>
        <w:t>Adolescents</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Dietetic</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Intervention</w:t>
      </w:r>
      <w:proofErr w:type="spellEnd"/>
      <w:r w:rsidRPr="005D2B7D">
        <w:rPr>
          <w:rFonts w:ascii="Times New Roman" w:hAnsi="Times New Roman" w:cs="Times New Roman"/>
          <w:i/>
          <w:iCs/>
        </w:rPr>
        <w:t xml:space="preserve"> and </w:t>
      </w:r>
      <w:proofErr w:type="spellStart"/>
      <w:r w:rsidRPr="005D2B7D">
        <w:rPr>
          <w:rFonts w:ascii="Times New Roman" w:hAnsi="Times New Roman" w:cs="Times New Roman"/>
          <w:i/>
          <w:iCs/>
        </w:rPr>
        <w:t>Nutritional</w:t>
      </w:r>
      <w:proofErr w:type="spellEnd"/>
      <w:r w:rsidRPr="005D2B7D">
        <w:rPr>
          <w:rFonts w:ascii="Times New Roman" w:hAnsi="Times New Roman" w:cs="Times New Roman"/>
          <w:i/>
          <w:iCs/>
        </w:rPr>
        <w:t xml:space="preserve"> </w:t>
      </w:r>
      <w:proofErr w:type="spellStart"/>
      <w:r w:rsidRPr="005D2B7D">
        <w:rPr>
          <w:rFonts w:ascii="Times New Roman" w:hAnsi="Times New Roman" w:cs="Times New Roman"/>
          <w:i/>
          <w:iCs/>
        </w:rPr>
        <w:t>Support</w:t>
      </w:r>
      <w:proofErr w:type="spellEnd"/>
      <w:r w:rsidRPr="005D2B7D">
        <w:rPr>
          <w:rFonts w:ascii="Times New Roman" w:hAnsi="Times New Roman" w:cs="Times New Roman"/>
        </w:rPr>
        <w:t xml:space="preserve">. </w:t>
      </w:r>
      <w:proofErr w:type="spellStart"/>
      <w:r w:rsidRPr="005D2B7D">
        <w:rPr>
          <w:rFonts w:ascii="Times New Roman" w:hAnsi="Times New Roman" w:cs="Times New Roman"/>
        </w:rPr>
        <w:t>Clinical</w:t>
      </w:r>
      <w:proofErr w:type="spellEnd"/>
      <w:r w:rsidRPr="005D2B7D">
        <w:rPr>
          <w:rFonts w:ascii="Times New Roman" w:hAnsi="Times New Roman" w:cs="Times New Roman"/>
        </w:rPr>
        <w:t xml:space="preserve"> Child </w:t>
      </w:r>
      <w:proofErr w:type="spellStart"/>
      <w:r w:rsidRPr="005D2B7D">
        <w:rPr>
          <w:rFonts w:ascii="Times New Roman" w:hAnsi="Times New Roman" w:cs="Times New Roman"/>
        </w:rPr>
        <w:t>Psychology</w:t>
      </w:r>
      <w:proofErr w:type="spellEnd"/>
      <w:r w:rsidRPr="005D2B7D">
        <w:rPr>
          <w:rFonts w:ascii="Times New Roman" w:hAnsi="Times New Roman" w:cs="Times New Roman"/>
        </w:rPr>
        <w:t>, 42(1), 69-78.</w:t>
      </w:r>
    </w:p>
    <w:p w14:paraId="2B6A0F60" w14:textId="77777777" w:rsidR="005D2B7D" w:rsidRPr="005D2B7D" w:rsidRDefault="005D2B7D" w:rsidP="005D2B7D">
      <w:pPr>
        <w:spacing w:line="480" w:lineRule="auto"/>
        <w:jc w:val="both"/>
        <w:rPr>
          <w:rFonts w:ascii="Times New Roman" w:hAnsi="Times New Roman" w:cs="Times New Roman"/>
        </w:rPr>
      </w:pPr>
      <w:r w:rsidRPr="005D2B7D">
        <w:rPr>
          <w:rFonts w:ascii="Times New Roman" w:hAnsi="Times New Roman" w:cs="Times New Roman"/>
        </w:rPr>
        <w:t>4o mini</w:t>
      </w:r>
    </w:p>
    <w:p w14:paraId="2324CF6D" w14:textId="77777777" w:rsidR="005D2B7D" w:rsidRPr="005D2B7D" w:rsidRDefault="005D2B7D" w:rsidP="005D2B7D">
      <w:pPr>
        <w:spacing w:line="480" w:lineRule="auto"/>
        <w:jc w:val="both"/>
        <w:rPr>
          <w:rFonts w:ascii="Times New Roman" w:hAnsi="Times New Roman" w:cs="Times New Roman"/>
        </w:rPr>
      </w:pPr>
    </w:p>
    <w:sectPr w:rsidR="005D2B7D" w:rsidRPr="005D2B7D" w:rsidSect="005D2B7D">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33909"/>
    <w:multiLevelType w:val="multilevel"/>
    <w:tmpl w:val="B056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70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7D"/>
    <w:rsid w:val="005D2B7D"/>
    <w:rsid w:val="00682C13"/>
    <w:rsid w:val="009F0E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DBCA"/>
  <w15:chartTrackingRefBased/>
  <w15:docId w15:val="{8277C344-829A-41FB-B7C6-F79A6B15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2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2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2B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2B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2B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2B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2B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2B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2B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2B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2B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2B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2B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2B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2B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2B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2B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2B7D"/>
    <w:rPr>
      <w:rFonts w:eastAsiaTheme="majorEastAsia" w:cstheme="majorBidi"/>
      <w:color w:val="272727" w:themeColor="text1" w:themeTint="D8"/>
    </w:rPr>
  </w:style>
  <w:style w:type="paragraph" w:styleId="Ttulo">
    <w:name w:val="Title"/>
    <w:basedOn w:val="Normal"/>
    <w:next w:val="Normal"/>
    <w:link w:val="TtuloCar"/>
    <w:uiPriority w:val="10"/>
    <w:qFormat/>
    <w:rsid w:val="005D2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2B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2B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2B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2B7D"/>
    <w:pPr>
      <w:spacing w:before="160"/>
      <w:jc w:val="center"/>
    </w:pPr>
    <w:rPr>
      <w:i/>
      <w:iCs/>
      <w:color w:val="404040" w:themeColor="text1" w:themeTint="BF"/>
    </w:rPr>
  </w:style>
  <w:style w:type="character" w:customStyle="1" w:styleId="CitaCar">
    <w:name w:val="Cita Car"/>
    <w:basedOn w:val="Fuentedeprrafopredeter"/>
    <w:link w:val="Cita"/>
    <w:uiPriority w:val="29"/>
    <w:rsid w:val="005D2B7D"/>
    <w:rPr>
      <w:i/>
      <w:iCs/>
      <w:color w:val="404040" w:themeColor="text1" w:themeTint="BF"/>
    </w:rPr>
  </w:style>
  <w:style w:type="paragraph" w:styleId="Prrafodelista">
    <w:name w:val="List Paragraph"/>
    <w:basedOn w:val="Normal"/>
    <w:uiPriority w:val="34"/>
    <w:qFormat/>
    <w:rsid w:val="005D2B7D"/>
    <w:pPr>
      <w:ind w:left="720"/>
      <w:contextualSpacing/>
    </w:pPr>
  </w:style>
  <w:style w:type="character" w:styleId="nfasisintenso">
    <w:name w:val="Intense Emphasis"/>
    <w:basedOn w:val="Fuentedeprrafopredeter"/>
    <w:uiPriority w:val="21"/>
    <w:qFormat/>
    <w:rsid w:val="005D2B7D"/>
    <w:rPr>
      <w:i/>
      <w:iCs/>
      <w:color w:val="0F4761" w:themeColor="accent1" w:themeShade="BF"/>
    </w:rPr>
  </w:style>
  <w:style w:type="paragraph" w:styleId="Citadestacada">
    <w:name w:val="Intense Quote"/>
    <w:basedOn w:val="Normal"/>
    <w:next w:val="Normal"/>
    <w:link w:val="CitadestacadaCar"/>
    <w:uiPriority w:val="30"/>
    <w:qFormat/>
    <w:rsid w:val="005D2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2B7D"/>
    <w:rPr>
      <w:i/>
      <w:iCs/>
      <w:color w:val="0F4761" w:themeColor="accent1" w:themeShade="BF"/>
    </w:rPr>
  </w:style>
  <w:style w:type="character" w:styleId="Referenciaintensa">
    <w:name w:val="Intense Reference"/>
    <w:basedOn w:val="Fuentedeprrafopredeter"/>
    <w:uiPriority w:val="32"/>
    <w:qFormat/>
    <w:rsid w:val="005D2B7D"/>
    <w:rPr>
      <w:b/>
      <w:bCs/>
      <w:smallCaps/>
      <w:color w:val="0F4761" w:themeColor="accent1" w:themeShade="BF"/>
      <w:spacing w:val="5"/>
    </w:rPr>
  </w:style>
  <w:style w:type="paragraph" w:styleId="Sinespaciado">
    <w:name w:val="No Spacing"/>
    <w:link w:val="SinespaciadoCar"/>
    <w:uiPriority w:val="1"/>
    <w:qFormat/>
    <w:rsid w:val="005D2B7D"/>
    <w:pPr>
      <w:spacing w:after="0" w:line="240" w:lineRule="auto"/>
    </w:pPr>
    <w:rPr>
      <w:rFonts w:eastAsiaTheme="minorEastAsia"/>
      <w:kern w:val="0"/>
      <w:sz w:val="22"/>
      <w:szCs w:val="22"/>
      <w:lang w:eastAsia="es-MX"/>
      <w14:ligatures w14:val="none"/>
    </w:rPr>
  </w:style>
  <w:style w:type="character" w:customStyle="1" w:styleId="SinespaciadoCar">
    <w:name w:val="Sin espaciado Car"/>
    <w:basedOn w:val="Fuentedeprrafopredeter"/>
    <w:link w:val="Sinespaciado"/>
    <w:uiPriority w:val="1"/>
    <w:rsid w:val="005D2B7D"/>
    <w:rPr>
      <w:rFonts w:eastAsiaTheme="minorEastAsia"/>
      <w:kern w:val="0"/>
      <w:sz w:val="22"/>
      <w:szCs w:val="2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472818">
      <w:bodyDiv w:val="1"/>
      <w:marLeft w:val="0"/>
      <w:marRight w:val="0"/>
      <w:marTop w:val="0"/>
      <w:marBottom w:val="0"/>
      <w:divBdr>
        <w:top w:val="none" w:sz="0" w:space="0" w:color="auto"/>
        <w:left w:val="none" w:sz="0" w:space="0" w:color="auto"/>
        <w:bottom w:val="none" w:sz="0" w:space="0" w:color="auto"/>
        <w:right w:val="none" w:sz="0" w:space="0" w:color="auto"/>
      </w:divBdr>
      <w:divsChild>
        <w:div w:id="1358845937">
          <w:marLeft w:val="0"/>
          <w:marRight w:val="0"/>
          <w:marTop w:val="0"/>
          <w:marBottom w:val="0"/>
          <w:divBdr>
            <w:top w:val="none" w:sz="0" w:space="0" w:color="auto"/>
            <w:left w:val="none" w:sz="0" w:space="0" w:color="auto"/>
            <w:bottom w:val="none" w:sz="0" w:space="0" w:color="auto"/>
            <w:right w:val="none" w:sz="0" w:space="0" w:color="auto"/>
          </w:divBdr>
          <w:divsChild>
            <w:div w:id="455949525">
              <w:marLeft w:val="0"/>
              <w:marRight w:val="0"/>
              <w:marTop w:val="0"/>
              <w:marBottom w:val="0"/>
              <w:divBdr>
                <w:top w:val="none" w:sz="0" w:space="0" w:color="auto"/>
                <w:left w:val="none" w:sz="0" w:space="0" w:color="auto"/>
                <w:bottom w:val="none" w:sz="0" w:space="0" w:color="auto"/>
                <w:right w:val="none" w:sz="0" w:space="0" w:color="auto"/>
              </w:divBdr>
              <w:divsChild>
                <w:div w:id="94904613">
                  <w:marLeft w:val="0"/>
                  <w:marRight w:val="0"/>
                  <w:marTop w:val="0"/>
                  <w:marBottom w:val="0"/>
                  <w:divBdr>
                    <w:top w:val="none" w:sz="0" w:space="0" w:color="auto"/>
                    <w:left w:val="none" w:sz="0" w:space="0" w:color="auto"/>
                    <w:bottom w:val="none" w:sz="0" w:space="0" w:color="auto"/>
                    <w:right w:val="none" w:sz="0" w:space="0" w:color="auto"/>
                  </w:divBdr>
                  <w:divsChild>
                    <w:div w:id="7066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96478">
          <w:marLeft w:val="0"/>
          <w:marRight w:val="0"/>
          <w:marTop w:val="0"/>
          <w:marBottom w:val="0"/>
          <w:divBdr>
            <w:top w:val="none" w:sz="0" w:space="0" w:color="auto"/>
            <w:left w:val="none" w:sz="0" w:space="0" w:color="auto"/>
            <w:bottom w:val="none" w:sz="0" w:space="0" w:color="auto"/>
            <w:right w:val="none" w:sz="0" w:space="0" w:color="auto"/>
          </w:divBdr>
          <w:divsChild>
            <w:div w:id="1868366833">
              <w:marLeft w:val="0"/>
              <w:marRight w:val="0"/>
              <w:marTop w:val="0"/>
              <w:marBottom w:val="0"/>
              <w:divBdr>
                <w:top w:val="none" w:sz="0" w:space="0" w:color="auto"/>
                <w:left w:val="none" w:sz="0" w:space="0" w:color="auto"/>
                <w:bottom w:val="none" w:sz="0" w:space="0" w:color="auto"/>
                <w:right w:val="none" w:sz="0" w:space="0" w:color="auto"/>
              </w:divBdr>
              <w:divsChild>
                <w:div w:id="777603854">
                  <w:marLeft w:val="0"/>
                  <w:marRight w:val="0"/>
                  <w:marTop w:val="0"/>
                  <w:marBottom w:val="0"/>
                  <w:divBdr>
                    <w:top w:val="none" w:sz="0" w:space="0" w:color="auto"/>
                    <w:left w:val="none" w:sz="0" w:space="0" w:color="auto"/>
                    <w:bottom w:val="none" w:sz="0" w:space="0" w:color="auto"/>
                    <w:right w:val="none" w:sz="0" w:space="0" w:color="auto"/>
                  </w:divBdr>
                  <w:divsChild>
                    <w:div w:id="13167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7149">
      <w:bodyDiv w:val="1"/>
      <w:marLeft w:val="0"/>
      <w:marRight w:val="0"/>
      <w:marTop w:val="0"/>
      <w:marBottom w:val="0"/>
      <w:divBdr>
        <w:top w:val="none" w:sz="0" w:space="0" w:color="auto"/>
        <w:left w:val="none" w:sz="0" w:space="0" w:color="auto"/>
        <w:bottom w:val="none" w:sz="0" w:space="0" w:color="auto"/>
        <w:right w:val="none" w:sz="0" w:space="0" w:color="auto"/>
      </w:divBdr>
      <w:divsChild>
        <w:div w:id="1333952041">
          <w:marLeft w:val="0"/>
          <w:marRight w:val="0"/>
          <w:marTop w:val="0"/>
          <w:marBottom w:val="0"/>
          <w:divBdr>
            <w:top w:val="none" w:sz="0" w:space="0" w:color="auto"/>
            <w:left w:val="none" w:sz="0" w:space="0" w:color="auto"/>
            <w:bottom w:val="none" w:sz="0" w:space="0" w:color="auto"/>
            <w:right w:val="none" w:sz="0" w:space="0" w:color="auto"/>
          </w:divBdr>
          <w:divsChild>
            <w:div w:id="1026753575">
              <w:marLeft w:val="0"/>
              <w:marRight w:val="0"/>
              <w:marTop w:val="0"/>
              <w:marBottom w:val="0"/>
              <w:divBdr>
                <w:top w:val="none" w:sz="0" w:space="0" w:color="auto"/>
                <w:left w:val="none" w:sz="0" w:space="0" w:color="auto"/>
                <w:bottom w:val="none" w:sz="0" w:space="0" w:color="auto"/>
                <w:right w:val="none" w:sz="0" w:space="0" w:color="auto"/>
              </w:divBdr>
              <w:divsChild>
                <w:div w:id="1166896317">
                  <w:marLeft w:val="0"/>
                  <w:marRight w:val="0"/>
                  <w:marTop w:val="0"/>
                  <w:marBottom w:val="0"/>
                  <w:divBdr>
                    <w:top w:val="none" w:sz="0" w:space="0" w:color="auto"/>
                    <w:left w:val="none" w:sz="0" w:space="0" w:color="auto"/>
                    <w:bottom w:val="none" w:sz="0" w:space="0" w:color="auto"/>
                    <w:right w:val="none" w:sz="0" w:space="0" w:color="auto"/>
                  </w:divBdr>
                  <w:divsChild>
                    <w:div w:id="18968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3394">
          <w:marLeft w:val="0"/>
          <w:marRight w:val="0"/>
          <w:marTop w:val="0"/>
          <w:marBottom w:val="0"/>
          <w:divBdr>
            <w:top w:val="none" w:sz="0" w:space="0" w:color="auto"/>
            <w:left w:val="none" w:sz="0" w:space="0" w:color="auto"/>
            <w:bottom w:val="none" w:sz="0" w:space="0" w:color="auto"/>
            <w:right w:val="none" w:sz="0" w:space="0" w:color="auto"/>
          </w:divBdr>
          <w:divsChild>
            <w:div w:id="1461217694">
              <w:marLeft w:val="0"/>
              <w:marRight w:val="0"/>
              <w:marTop w:val="0"/>
              <w:marBottom w:val="0"/>
              <w:divBdr>
                <w:top w:val="none" w:sz="0" w:space="0" w:color="auto"/>
                <w:left w:val="none" w:sz="0" w:space="0" w:color="auto"/>
                <w:bottom w:val="none" w:sz="0" w:space="0" w:color="auto"/>
                <w:right w:val="none" w:sz="0" w:space="0" w:color="auto"/>
              </w:divBdr>
              <w:divsChild>
                <w:div w:id="206258746">
                  <w:marLeft w:val="0"/>
                  <w:marRight w:val="0"/>
                  <w:marTop w:val="0"/>
                  <w:marBottom w:val="0"/>
                  <w:divBdr>
                    <w:top w:val="none" w:sz="0" w:space="0" w:color="auto"/>
                    <w:left w:val="none" w:sz="0" w:space="0" w:color="auto"/>
                    <w:bottom w:val="none" w:sz="0" w:space="0" w:color="auto"/>
                    <w:right w:val="none" w:sz="0" w:space="0" w:color="auto"/>
                  </w:divBdr>
                  <w:divsChild>
                    <w:div w:id="1963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1148</Words>
  <Characters>6317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DEL SURETE</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NUTRICION Y ACTIVIDADES PEDIATRICAS</dc:title>
  <dc:subject/>
  <dc:creator>ángel ojeda</dc:creator>
  <cp:keywords/>
  <dc:description/>
  <cp:lastModifiedBy>ángel ojeda</cp:lastModifiedBy>
  <cp:revision>1</cp:revision>
  <dcterms:created xsi:type="dcterms:W3CDTF">2024-11-30T21:07:00Z</dcterms:created>
  <dcterms:modified xsi:type="dcterms:W3CDTF">2024-11-30T21:19:00Z</dcterms:modified>
</cp:coreProperties>
</file>