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97"/>
        <w:gridCol w:w="1769"/>
        <w:gridCol w:w="1727"/>
        <w:gridCol w:w="1306"/>
        <w:gridCol w:w="1214"/>
      </w:tblGrid>
      <w:tr w:rsidR="00007AC9" w14:paraId="0485D88E" w14:textId="77777777" w:rsidTr="00D1785D">
        <w:trPr>
          <w:cantSplit/>
          <w:trHeight w:val="2117"/>
        </w:trPr>
        <w:tc>
          <w:tcPr>
            <w:tcW w:w="1129" w:type="dxa"/>
            <w:shd w:val="clear" w:color="auto" w:fill="D0CECE" w:themeFill="background2" w:themeFillShade="E6"/>
            <w:textDirection w:val="btLr"/>
          </w:tcPr>
          <w:p w14:paraId="122CA904" w14:textId="7492192C" w:rsidR="00007AC9" w:rsidRPr="00D86EBD" w:rsidRDefault="00007AC9" w:rsidP="00D86EBD">
            <w:pPr>
              <w:ind w:left="113" w:right="113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 xml:space="preserve">Tipos de inyecciones </w:t>
            </w:r>
          </w:p>
        </w:tc>
        <w:tc>
          <w:tcPr>
            <w:tcW w:w="1497" w:type="dxa"/>
            <w:shd w:val="clear" w:color="auto" w:fill="D0CECE" w:themeFill="background2" w:themeFillShade="E6"/>
            <w:textDirection w:val="btLr"/>
          </w:tcPr>
          <w:p w14:paraId="565CB9B8" w14:textId="5EDCE13E" w:rsidR="00007AC9" w:rsidRPr="00D86EBD" w:rsidRDefault="00007AC9" w:rsidP="00D86EBD">
            <w:pPr>
              <w:ind w:left="113" w:right="113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 xml:space="preserve">Definición  </w:t>
            </w:r>
          </w:p>
        </w:tc>
        <w:tc>
          <w:tcPr>
            <w:tcW w:w="1769" w:type="dxa"/>
            <w:shd w:val="clear" w:color="auto" w:fill="D0CECE" w:themeFill="background2" w:themeFillShade="E6"/>
            <w:textDirection w:val="btLr"/>
          </w:tcPr>
          <w:p w14:paraId="3E4DBBAF" w14:textId="200B4E94" w:rsidR="00007AC9" w:rsidRPr="00D86EBD" w:rsidRDefault="00007AC9" w:rsidP="00D86EBD">
            <w:pPr>
              <w:ind w:left="113" w:right="113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 xml:space="preserve">Cuando se aplica </w:t>
            </w:r>
          </w:p>
        </w:tc>
        <w:tc>
          <w:tcPr>
            <w:tcW w:w="1727" w:type="dxa"/>
            <w:shd w:val="clear" w:color="auto" w:fill="D0CECE" w:themeFill="background2" w:themeFillShade="E6"/>
            <w:textDirection w:val="btLr"/>
          </w:tcPr>
          <w:p w14:paraId="4725FB5F" w14:textId="5DE7EE26" w:rsidR="00007AC9" w:rsidRPr="00D86EBD" w:rsidRDefault="00007AC9" w:rsidP="00D86EBD">
            <w:pPr>
              <w:ind w:left="113" w:right="113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 xml:space="preserve">materiales a utilizar </w:t>
            </w:r>
          </w:p>
        </w:tc>
        <w:tc>
          <w:tcPr>
            <w:tcW w:w="1306" w:type="dxa"/>
            <w:shd w:val="clear" w:color="auto" w:fill="D0CECE" w:themeFill="background2" w:themeFillShade="E6"/>
            <w:textDirection w:val="btLr"/>
          </w:tcPr>
          <w:p w14:paraId="17293A57" w14:textId="0C018B79" w:rsidR="00007AC9" w:rsidRPr="00D86EBD" w:rsidRDefault="00007AC9" w:rsidP="00D86EBD">
            <w:pPr>
              <w:ind w:left="113" w:right="113"/>
              <w:rPr>
                <w:rFonts w:ascii="Baskerville Old Face" w:hAnsi="Baskerville Old Face"/>
                <w:sz w:val="28"/>
                <w:szCs w:val="28"/>
              </w:rPr>
            </w:pPr>
            <w:r w:rsidRPr="00D86EBD">
              <w:rPr>
                <w:rFonts w:ascii="Baskerville Old Face" w:hAnsi="Baskerville Old Face"/>
                <w:sz w:val="28"/>
                <w:szCs w:val="28"/>
              </w:rPr>
              <w:t xml:space="preserve">Zona en que se aplica </w:t>
            </w:r>
          </w:p>
        </w:tc>
        <w:tc>
          <w:tcPr>
            <w:tcW w:w="1214" w:type="dxa"/>
            <w:shd w:val="clear" w:color="auto" w:fill="D0CECE" w:themeFill="background2" w:themeFillShade="E6"/>
            <w:textDirection w:val="btLr"/>
          </w:tcPr>
          <w:p w14:paraId="23AFD261" w14:textId="4D03EDDE" w:rsidR="00007AC9" w:rsidRPr="00D86EBD" w:rsidRDefault="00007AC9" w:rsidP="00D86EBD">
            <w:pPr>
              <w:ind w:left="113" w:right="113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Aplicación </w:t>
            </w:r>
          </w:p>
        </w:tc>
      </w:tr>
      <w:tr w:rsidR="00007AC9" w:rsidRPr="00007AC9" w14:paraId="159B75DF" w14:textId="77777777" w:rsidTr="00D1785D">
        <w:trPr>
          <w:trHeight w:val="4664"/>
        </w:trPr>
        <w:tc>
          <w:tcPr>
            <w:tcW w:w="1129" w:type="dxa"/>
          </w:tcPr>
          <w:p w14:paraId="1DD177EF" w14:textId="766495D2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INTRAVENOSAS </w:t>
            </w:r>
          </w:p>
        </w:tc>
        <w:tc>
          <w:tcPr>
            <w:tcW w:w="1497" w:type="dxa"/>
          </w:tcPr>
          <w:p w14:paraId="07F2D615" w14:textId="78716603" w:rsidR="00007AC9" w:rsidRPr="00007AC9" w:rsidRDefault="00007AC9" w:rsidP="00F045B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las inyecciones intravenosas repetidas se realizan a través de un catéter o cánula venosa periférica</w:t>
            </w:r>
            <w:r w:rsidRPr="00007AC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14:paraId="2541AE9B" w14:textId="77777777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Situación de urgencia.</w:t>
            </w:r>
          </w:p>
          <w:p w14:paraId="63D4346B" w14:textId="77777777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Sueroterapia.</w:t>
            </w:r>
          </w:p>
          <w:p w14:paraId="0A0B9755" w14:textId="5EEBCAFB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Fármacos diluidos.</w:t>
            </w:r>
          </w:p>
        </w:tc>
        <w:tc>
          <w:tcPr>
            <w:tcW w:w="1727" w:type="dxa"/>
          </w:tcPr>
          <w:p w14:paraId="43F39FC9" w14:textId="77777777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Guantes</w:t>
            </w:r>
          </w:p>
          <w:p w14:paraId="73758A65" w14:textId="0656CEAA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G</w:t>
            </w:r>
            <w:r w:rsidRPr="00007AC9">
              <w:rPr>
                <w:rFonts w:ascii="Century Gothic" w:hAnsi="Century Gothic"/>
                <w:sz w:val="20"/>
                <w:szCs w:val="20"/>
              </w:rPr>
              <w:t>asas</w:t>
            </w:r>
          </w:p>
          <w:p w14:paraId="7668425C" w14:textId="1D56F6C6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</w:t>
            </w:r>
            <w:r w:rsidRPr="00007AC9">
              <w:rPr>
                <w:rFonts w:ascii="Century Gothic" w:hAnsi="Century Gothic"/>
                <w:sz w:val="20"/>
                <w:szCs w:val="20"/>
              </w:rPr>
              <w:t>ntiséptico</w:t>
            </w:r>
          </w:p>
          <w:p w14:paraId="7FBDA1A3" w14:textId="77777777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 banda (torniquete)</w:t>
            </w:r>
          </w:p>
          <w:p w14:paraId="6D514B3F" w14:textId="77777777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 aguja (por lo general Ø 0,9 mm [20 G])</w:t>
            </w:r>
          </w:p>
          <w:p w14:paraId="27831130" w14:textId="5EB6E42B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07AC9">
              <w:rPr>
                <w:rFonts w:ascii="Century Gothic" w:hAnsi="Century Gothic"/>
                <w:sz w:val="20"/>
                <w:szCs w:val="20"/>
              </w:rPr>
              <w:t>J</w:t>
            </w:r>
            <w:r w:rsidRPr="00007AC9">
              <w:rPr>
                <w:rFonts w:ascii="Century Gothic" w:hAnsi="Century Gothic"/>
                <w:sz w:val="20"/>
                <w:szCs w:val="20"/>
              </w:rPr>
              <w:t>eringa</w:t>
            </w:r>
          </w:p>
          <w:p w14:paraId="50A54737" w14:textId="77777777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aguja para cargar el medicamento.</w:t>
            </w:r>
          </w:p>
          <w:p w14:paraId="3CB1841A" w14:textId="0261C86A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Catéter</w:t>
            </w:r>
          </w:p>
          <w:p w14:paraId="79B95817" w14:textId="4EFD3A31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Cánula venosa periférica </w:t>
            </w:r>
          </w:p>
        </w:tc>
        <w:tc>
          <w:tcPr>
            <w:tcW w:w="1306" w:type="dxa"/>
          </w:tcPr>
          <w:p w14:paraId="56755DBE" w14:textId="3E94C6B8" w:rsidR="00007AC9" w:rsidRPr="00007AC9" w:rsidRDefault="00007AC9" w:rsidP="000732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antebrazo, sobre el dorso de la mano, menos frecuentemente en el dorso del pie.</w:t>
            </w:r>
          </w:p>
        </w:tc>
        <w:tc>
          <w:tcPr>
            <w:tcW w:w="1214" w:type="dxa"/>
          </w:tcPr>
          <w:p w14:paraId="6F9A37BC" w14:textId="24A44D67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 aguja de inserta a 25 grados de inclinación con respecto al sitio de inserción</w:t>
            </w:r>
          </w:p>
        </w:tc>
      </w:tr>
      <w:tr w:rsidR="00007AC9" w:rsidRPr="00007AC9" w14:paraId="18DAA15D" w14:textId="77777777" w:rsidTr="00D1785D">
        <w:tc>
          <w:tcPr>
            <w:tcW w:w="1129" w:type="dxa"/>
          </w:tcPr>
          <w:p w14:paraId="0805BA17" w14:textId="1D6C382C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INTRADERMICAS </w:t>
            </w:r>
          </w:p>
        </w:tc>
        <w:tc>
          <w:tcPr>
            <w:tcW w:w="1497" w:type="dxa"/>
          </w:tcPr>
          <w:p w14:paraId="5EC0C22B" w14:textId="37A40871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de inyectar una sustancia dentro de la dermis.</w:t>
            </w:r>
          </w:p>
        </w:tc>
        <w:tc>
          <w:tcPr>
            <w:tcW w:w="1769" w:type="dxa"/>
          </w:tcPr>
          <w:p w14:paraId="3BA5EECD" w14:textId="3152B62E" w:rsid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realizar pruebas de alergia, y administrar una amplia gama de medicamentos, incluyendo los anestésicos locales.</w:t>
            </w:r>
          </w:p>
          <w:p w14:paraId="4D23D9B4" w14:textId="77777777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3E5E635" w14:textId="5A14DA29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Aplicación de algunas vacunas: como la BCG </w:t>
            </w:r>
            <w:proofErr w:type="gramStart"/>
            <w:r w:rsidRPr="00007AC9">
              <w:rPr>
                <w:rFonts w:ascii="Century Gothic" w:hAnsi="Century Gothic"/>
                <w:sz w:val="20"/>
                <w:szCs w:val="20"/>
              </w:rPr>
              <w:t>( anti</w:t>
            </w:r>
            <w:proofErr w:type="gramEnd"/>
            <w:r w:rsidRPr="00007AC9">
              <w:rPr>
                <w:rFonts w:ascii="Century Gothic" w:hAnsi="Century Gothic"/>
                <w:sz w:val="20"/>
                <w:szCs w:val="20"/>
              </w:rPr>
              <w:t xml:space="preserve"> tuberculosis </w:t>
            </w:r>
            <w:r w:rsidR="00D1785D" w:rsidRPr="00007AC9">
              <w:rPr>
                <w:rFonts w:ascii="Century Gothic" w:hAnsi="Century Gothic"/>
                <w:sz w:val="20"/>
                <w:szCs w:val="20"/>
              </w:rPr>
              <w:t>meníngea</w:t>
            </w:r>
            <w:r w:rsidRPr="00007AC9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727" w:type="dxa"/>
          </w:tcPr>
          <w:p w14:paraId="45BD3906" w14:textId="34BE86AC" w:rsidR="00007AC9" w:rsidRPr="00007AC9" w:rsidRDefault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La medicación a administrar. Hoja de tratamiento. Guantes de un solo uso. Una aguja intradérmica. Una jeringuilla. Algodón.</w:t>
            </w:r>
          </w:p>
        </w:tc>
        <w:tc>
          <w:tcPr>
            <w:tcW w:w="1306" w:type="dxa"/>
          </w:tcPr>
          <w:p w14:paraId="074176BF" w14:textId="2BFCA821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zonas del hombro, en la zona central de la cara interna del antebrazo o la parte media superior de la espalda.</w:t>
            </w:r>
          </w:p>
        </w:tc>
        <w:tc>
          <w:tcPr>
            <w:tcW w:w="1214" w:type="dxa"/>
          </w:tcPr>
          <w:p w14:paraId="75752F83" w14:textId="09703E53" w:rsidR="00007AC9" w:rsidRPr="00007AC9" w:rsidRDefault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 xml:space="preserve">La aguja de inserta de 10 a </w:t>
            </w:r>
            <w:r w:rsidRPr="00D1785D">
              <w:rPr>
                <w:rFonts w:ascii="Century Gothic" w:hAnsi="Century Gothic"/>
                <w:sz w:val="20"/>
                <w:szCs w:val="20"/>
              </w:rPr>
              <w:t>15 grados</w:t>
            </w:r>
            <w:r w:rsidRPr="00D1785D">
              <w:rPr>
                <w:rFonts w:ascii="Century Gothic" w:hAnsi="Century Gothic"/>
                <w:sz w:val="20"/>
                <w:szCs w:val="20"/>
              </w:rPr>
              <w:t xml:space="preserve"> de inclinación con respecto al sitio de inserció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</w:tr>
      <w:tr w:rsidR="00007AC9" w:rsidRPr="00007AC9" w14:paraId="03B1DA60" w14:textId="77777777" w:rsidTr="00D1785D">
        <w:tc>
          <w:tcPr>
            <w:tcW w:w="1129" w:type="dxa"/>
          </w:tcPr>
          <w:p w14:paraId="166D3445" w14:textId="3CE134EC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SUBCUTANEAS </w:t>
            </w:r>
          </w:p>
        </w:tc>
        <w:tc>
          <w:tcPr>
            <w:tcW w:w="1497" w:type="dxa"/>
          </w:tcPr>
          <w:p w14:paraId="767AF97B" w14:textId="0D9182AA" w:rsidR="00007AC9" w:rsidRPr="00007AC9" w:rsidRDefault="00007AC9" w:rsidP="00007A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de inyectar una sustancia en el tejido adiposo que se encuentra por debajo de la piel.</w:t>
            </w:r>
          </w:p>
        </w:tc>
        <w:tc>
          <w:tcPr>
            <w:tcW w:w="1769" w:type="dxa"/>
          </w:tcPr>
          <w:p w14:paraId="616BE728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Vacunas.</w:t>
            </w:r>
          </w:p>
          <w:p w14:paraId="038FD475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Heparinas.</w:t>
            </w:r>
          </w:p>
          <w:p w14:paraId="744829A4" w14:textId="3FD647B3" w:rsidR="00D1785D" w:rsidRPr="00007AC9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Insulinas.</w:t>
            </w:r>
          </w:p>
          <w:p w14:paraId="66C1C949" w14:textId="599B77D0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B38AC27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toallita con alcohol</w:t>
            </w:r>
          </w:p>
          <w:p w14:paraId="08312B9D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 cuadrado esterilizado de gasa de 2 x 2 pulgadas</w:t>
            </w:r>
          </w:p>
          <w:p w14:paraId="6162D889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 xml:space="preserve">Una aguja y jeringa nuevas </w:t>
            </w:r>
            <w:r w:rsidRPr="00D1785D">
              <w:rPr>
                <w:rFonts w:ascii="Century Gothic" w:hAnsi="Century Gothic"/>
                <w:sz w:val="20"/>
                <w:szCs w:val="20"/>
              </w:rPr>
              <w:lastRenderedPageBreak/>
              <w:t>del tamaño correcto</w:t>
            </w:r>
          </w:p>
          <w:p w14:paraId="3353DB0C" w14:textId="2819E9F2" w:rsidR="00007AC9" w:rsidRPr="00007AC9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Guantes desechables, si los tiene</w:t>
            </w:r>
          </w:p>
        </w:tc>
        <w:tc>
          <w:tcPr>
            <w:tcW w:w="1306" w:type="dxa"/>
          </w:tcPr>
          <w:p w14:paraId="7454A624" w14:textId="77777777" w:rsid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Brazos superiores </w:t>
            </w:r>
          </w:p>
          <w:p w14:paraId="6501637E" w14:textId="77777777" w:rsid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Abdomen </w:t>
            </w:r>
          </w:p>
          <w:p w14:paraId="1CFE37C2" w14:textId="3406E749" w:rsid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Exterior de los músculos superiores </w:t>
            </w:r>
          </w:p>
          <w:p w14:paraId="330739EC" w14:textId="7DB4DCF4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Glúteos </w:t>
            </w:r>
          </w:p>
        </w:tc>
        <w:tc>
          <w:tcPr>
            <w:tcW w:w="1214" w:type="dxa"/>
          </w:tcPr>
          <w:p w14:paraId="3745CF0D" w14:textId="03E6FCBA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 xml:space="preserve">La aguja de inserta a 45 grados de inclinación con respecto </w:t>
            </w:r>
            <w:r w:rsidRPr="00007AC9">
              <w:rPr>
                <w:rFonts w:ascii="Century Gothic" w:hAnsi="Century Gothic"/>
                <w:sz w:val="20"/>
                <w:szCs w:val="20"/>
              </w:rPr>
              <w:lastRenderedPageBreak/>
              <w:t>al sitio de inserción</w:t>
            </w:r>
          </w:p>
        </w:tc>
      </w:tr>
      <w:tr w:rsidR="00007AC9" w:rsidRPr="00007AC9" w14:paraId="2149C6E2" w14:textId="77777777" w:rsidTr="00D1785D">
        <w:tc>
          <w:tcPr>
            <w:tcW w:w="1129" w:type="dxa"/>
          </w:tcPr>
          <w:p w14:paraId="59134294" w14:textId="5829FFC2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INTRAMUSCULARES </w:t>
            </w:r>
          </w:p>
        </w:tc>
        <w:tc>
          <w:tcPr>
            <w:tcW w:w="1497" w:type="dxa"/>
          </w:tcPr>
          <w:p w14:paraId="52EE2053" w14:textId="6E9DD4F4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de inyectar una sustancia en un músculo.</w:t>
            </w:r>
          </w:p>
        </w:tc>
        <w:tc>
          <w:tcPr>
            <w:tcW w:w="1769" w:type="dxa"/>
          </w:tcPr>
          <w:p w14:paraId="1694D629" w14:textId="430F322D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acción general rápida.</w:t>
            </w:r>
          </w:p>
          <w:p w14:paraId="66E89A90" w14:textId="77777777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Aplicación de medicamentos que no existen para administrarse por vía oral.</w:t>
            </w:r>
          </w:p>
          <w:p w14:paraId="047E84F2" w14:textId="77777777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Administración de medicamentos a enfermos que no pueden deglutir.</w:t>
            </w:r>
          </w:p>
          <w:p w14:paraId="145AF3F6" w14:textId="3904CF00" w:rsidR="00007AC9" w:rsidRPr="00007AC9" w:rsidRDefault="00007AC9" w:rsidP="00007A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7D7DE76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toallita con alcohol</w:t>
            </w:r>
          </w:p>
          <w:p w14:paraId="0F7E3E4B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almohadilla de gasa estéril de 2 x 2</w:t>
            </w:r>
          </w:p>
          <w:p w14:paraId="79288C86" w14:textId="77777777" w:rsidR="00D1785D" w:rsidRPr="00D1785D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nueva aguja y una jeringa -- la aguja necesita ser lo suficientemente larga para entrar profundo en el músculo</w:t>
            </w:r>
          </w:p>
          <w:p w14:paraId="004DD5C0" w14:textId="23A3E33F" w:rsidR="00007AC9" w:rsidRPr="00007AC9" w:rsidRDefault="00D1785D" w:rsidP="00D1785D">
            <w:pPr>
              <w:rPr>
                <w:rFonts w:ascii="Century Gothic" w:hAnsi="Century Gothic"/>
                <w:sz w:val="20"/>
                <w:szCs w:val="20"/>
              </w:rPr>
            </w:pPr>
            <w:r w:rsidRPr="00D1785D">
              <w:rPr>
                <w:rFonts w:ascii="Century Gothic" w:hAnsi="Century Gothic"/>
                <w:sz w:val="20"/>
                <w:szCs w:val="20"/>
              </w:rPr>
              <w:t>Una bola de algodón</w:t>
            </w:r>
          </w:p>
        </w:tc>
        <w:tc>
          <w:tcPr>
            <w:tcW w:w="1306" w:type="dxa"/>
          </w:tcPr>
          <w:p w14:paraId="450DCEC3" w14:textId="177BB0E4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Musculo del hombro, deltoides</w:t>
            </w:r>
          </w:p>
        </w:tc>
        <w:tc>
          <w:tcPr>
            <w:tcW w:w="1214" w:type="dxa"/>
          </w:tcPr>
          <w:p w14:paraId="3DC1E888" w14:textId="1B825155" w:rsidR="00007AC9" w:rsidRPr="00007AC9" w:rsidRDefault="00007AC9">
            <w:pPr>
              <w:rPr>
                <w:rFonts w:ascii="Century Gothic" w:hAnsi="Century Gothic"/>
                <w:sz w:val="20"/>
                <w:szCs w:val="20"/>
              </w:rPr>
            </w:pPr>
            <w:r w:rsidRPr="00007AC9">
              <w:rPr>
                <w:rFonts w:ascii="Century Gothic" w:hAnsi="Century Gothic"/>
                <w:sz w:val="20"/>
                <w:szCs w:val="20"/>
              </w:rPr>
              <w:t>La aguja de inserta a 90 grados de inclinación con respecto al sitio de inserción</w:t>
            </w:r>
          </w:p>
        </w:tc>
      </w:tr>
    </w:tbl>
    <w:p w14:paraId="6DBFFCD1" w14:textId="77777777" w:rsidR="00BF58B2" w:rsidRPr="00007AC9" w:rsidRDefault="00BF58B2">
      <w:pPr>
        <w:rPr>
          <w:rFonts w:ascii="Century Gothic" w:hAnsi="Century Gothic"/>
          <w:sz w:val="20"/>
          <w:szCs w:val="20"/>
        </w:rPr>
      </w:pPr>
    </w:p>
    <w:sectPr w:rsidR="00BF58B2" w:rsidRPr="00007AC9" w:rsidSect="00D86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F84"/>
    <w:multiLevelType w:val="hybridMultilevel"/>
    <w:tmpl w:val="7C4E45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76DF"/>
    <w:multiLevelType w:val="hybridMultilevel"/>
    <w:tmpl w:val="1F0C7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158C5"/>
    <w:multiLevelType w:val="hybridMultilevel"/>
    <w:tmpl w:val="92B80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D"/>
    <w:rsid w:val="00007AC9"/>
    <w:rsid w:val="000732BC"/>
    <w:rsid w:val="004F5677"/>
    <w:rsid w:val="00BF58B2"/>
    <w:rsid w:val="00D1785D"/>
    <w:rsid w:val="00D86EBD"/>
    <w:rsid w:val="00DA0A81"/>
    <w:rsid w:val="00EC5363"/>
    <w:rsid w:val="00F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34DB"/>
  <w15:chartTrackingRefBased/>
  <w15:docId w15:val="{2D6E4863-25B5-42CF-8F3D-BCF8293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8EB4-CC1B-4644-AF5B-4EE087C4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2024-11-06T22:42:00Z</dcterms:created>
  <dcterms:modified xsi:type="dcterms:W3CDTF">2024-11-06T22:42:00Z</dcterms:modified>
</cp:coreProperties>
</file>