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0B83" w14:textId="77777777" w:rsidR="006D2122" w:rsidRDefault="006D2122" w:rsidP="006D2122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23CED" wp14:editId="15D33521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7853129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14E4A3" wp14:editId="7A941DAC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9508009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9721D" w14:textId="77777777" w:rsidR="006D2122" w:rsidRDefault="006D2122" w:rsidP="006D2122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3D9B8DFD" w14:textId="77777777" w:rsidR="006D2122" w:rsidRDefault="006D2122" w:rsidP="006D2122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13A2F961" w14:textId="77777777" w:rsidR="006D2122" w:rsidRDefault="006D2122" w:rsidP="006D2122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6E45C93D" w14:textId="77777777" w:rsidR="006D2122" w:rsidRDefault="006D2122" w:rsidP="006D2122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43553C" wp14:editId="75299B1C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725222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44"/>
          <w:szCs w:val="44"/>
        </w:rPr>
        <w:t>Universidad del sureste</w:t>
      </w:r>
    </w:p>
    <w:p w14:paraId="0646228C" w14:textId="77777777" w:rsidR="006D2122" w:rsidRDefault="006D2122" w:rsidP="006D2122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4BA8123A" w14:textId="77777777" w:rsidR="006D2122" w:rsidRDefault="006D2122" w:rsidP="006D2122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09D00BD9" w14:textId="77777777" w:rsidR="006D2122" w:rsidRDefault="006D2122" w:rsidP="006D2122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0D632FF8" w14:textId="76E34330" w:rsidR="006D2122" w:rsidRDefault="006D2122" w:rsidP="006D2122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proofErr w:type="gramStart"/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“ </w:t>
      </w:r>
      <w:r>
        <w:rPr>
          <w:rFonts w:ascii="Arial" w:hAnsi="Arial" w:cs="Arial"/>
          <w:b/>
          <w:bCs/>
          <w:color w:val="000000" w:themeColor="text1"/>
          <w:sz w:val="44"/>
          <w:szCs w:val="44"/>
          <w:u w:val="single"/>
          <w:vertAlign w:val="superscript"/>
        </w:rPr>
        <w:t>UTEROTÓNICOS</w:t>
      </w:r>
      <w:proofErr w:type="gramEnd"/>
      <w:r w:rsidRPr="0059001D">
        <w:rPr>
          <w:rFonts w:ascii="Arial" w:hAnsi="Arial" w:cs="Arial"/>
          <w:b/>
          <w:color w:val="000000" w:themeColor="text1"/>
          <w:sz w:val="44"/>
          <w:szCs w:val="44"/>
          <w:u w:val="single"/>
          <w:vertAlign w:val="superscript"/>
        </w:rPr>
        <w:t>’’</w:t>
      </w:r>
    </w:p>
    <w:p w14:paraId="3133F00C" w14:textId="0C1EAFBA" w:rsidR="006D2122" w:rsidRPr="006A10BE" w:rsidRDefault="006D2122" w:rsidP="006D2122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CUADRO COMPARATIVO</w:t>
      </w:r>
    </w:p>
    <w:p w14:paraId="308CC39E" w14:textId="77777777" w:rsidR="006D2122" w:rsidRPr="006A10BE" w:rsidRDefault="006D2122" w:rsidP="006D2122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6A10BE"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23395446" w14:textId="77777777" w:rsidR="006D2122" w:rsidRPr="000F138B" w:rsidRDefault="006D2122" w:rsidP="006D2122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Séptimo</w:t>
      </w:r>
      <w:r w:rsidRPr="000F138B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 semestre “B”</w:t>
      </w:r>
    </w:p>
    <w:p w14:paraId="6962CD08" w14:textId="77777777" w:rsidR="006D2122" w:rsidRPr="000D1F0A" w:rsidRDefault="006D2122" w:rsidP="006D2122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GINECOLOGÍA</w:t>
      </w:r>
    </w:p>
    <w:p w14:paraId="0E609050" w14:textId="5F66ACAE" w:rsidR="006D2122" w:rsidRDefault="00276047" w:rsidP="006D2122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202A4" wp14:editId="293A7ECD">
                <wp:simplePos x="0" y="0"/>
                <wp:positionH relativeFrom="column">
                  <wp:posOffset>-510875</wp:posOffset>
                </wp:positionH>
                <wp:positionV relativeFrom="paragraph">
                  <wp:posOffset>430249</wp:posOffset>
                </wp:positionV>
                <wp:extent cx="1828800" cy="1828800"/>
                <wp:effectExtent l="0" t="0" r="0" b="0"/>
                <wp:wrapSquare wrapText="bothSides"/>
                <wp:docPr id="53326465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329A3" w14:textId="77777777" w:rsidR="00276047" w:rsidRPr="007717A2" w:rsidRDefault="00276047">
                            <w:pPr>
                              <w:rPr>
                                <w:rFonts w:ascii="Bahnschrift Condensed" w:hAnsi="Bahnschrift Condensed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138B">
                              <w:rPr>
                                <w:rFonts w:ascii="Bahnschrift Condensed" w:hAnsi="Bahnschrift Condensed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F138B">
                              <w:rPr>
                                <w:rFonts w:ascii="Bahnschrift Condensed" w:hAnsi="Bahnschrift Condensed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Comitán de Domínguez Chiapas a </w:t>
                            </w:r>
                            <w:r>
                              <w:rPr>
                                <w:rFonts w:ascii="Bahnschrift Condensed" w:hAnsi="Bahnschrift Condensed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08</w:t>
                            </w:r>
                            <w:r w:rsidRPr="000F138B">
                              <w:rPr>
                                <w:rFonts w:ascii="Bahnschrift Condensed" w:hAnsi="Bahnschrift Condensed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Bahnschrift Condensed" w:hAnsi="Bahnschrift Condensed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diciembre</w:t>
                            </w:r>
                            <w:r w:rsidRPr="000F138B">
                              <w:rPr>
                                <w:rFonts w:ascii="Bahnschrift Condensed" w:hAnsi="Bahnschrift Condensed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202</w:t>
                            </w:r>
                            <w:r>
                              <w:rPr>
                                <w:rFonts w:ascii="Bahnschrift Condensed" w:hAnsi="Bahnschrift Condensed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202A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0.25pt;margin-top:33.9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" filled="f" strokeweight=".5pt">
                <v:fill o:detectmouseclick="t"/>
                <v:textbox style="mso-fit-shape-to-text:t">
                  <w:txbxContent>
                    <w:p w14:paraId="372329A3" w14:textId="77777777" w:rsidR="00276047" w:rsidRPr="007717A2" w:rsidRDefault="00276047">
                      <w:pPr>
                        <w:rPr>
                          <w:rFonts w:ascii="Bahnschrift Condensed" w:hAnsi="Bahnschrift Condensed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0F138B">
                        <w:rPr>
                          <w:rFonts w:ascii="Bahnschrift Condensed" w:hAnsi="Bahnschrift Condensed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0F138B">
                        <w:rPr>
                          <w:rFonts w:ascii="Bahnschrift Condensed" w:hAnsi="Bahnschrift Condensed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Comitán de Domínguez Chiapas a </w:t>
                      </w:r>
                      <w:r>
                        <w:rPr>
                          <w:rFonts w:ascii="Bahnschrift Condensed" w:hAnsi="Bahnschrift Condensed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08</w:t>
                      </w:r>
                      <w:r w:rsidRPr="000F138B">
                        <w:rPr>
                          <w:rFonts w:ascii="Bahnschrift Condensed" w:hAnsi="Bahnschrift Condensed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Bahnschrift Condensed" w:hAnsi="Bahnschrift Condensed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diciembre</w:t>
                      </w:r>
                      <w:r w:rsidRPr="000F138B">
                        <w:rPr>
                          <w:rFonts w:ascii="Bahnschrift Condensed" w:hAnsi="Bahnschrift Condensed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 202</w:t>
                      </w:r>
                      <w:r>
                        <w:rPr>
                          <w:rFonts w:ascii="Bahnschrift Condensed" w:hAnsi="Bahnschrift Condensed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D0FD3" w14:textId="667FC251" w:rsidR="006D2122" w:rsidRDefault="006D2122" w:rsidP="006D2122">
      <w:pPr>
        <w:spacing w:line="240" w:lineRule="auto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23A4E56D" w14:textId="4E2E4054" w:rsidR="006D2122" w:rsidRPr="00BE2410" w:rsidRDefault="006D2122" w:rsidP="006D2122">
      <w:pP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sectPr w:rsidR="006D2122" w:rsidRPr="00BE2410" w:rsidSect="006D212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9704" w:type="dxa"/>
        <w:tblInd w:w="-1281" w:type="dxa"/>
        <w:tblLook w:val="04A0" w:firstRow="1" w:lastRow="0" w:firstColumn="1" w:lastColumn="0" w:noHBand="0" w:noVBand="1"/>
      </w:tblPr>
      <w:tblGrid>
        <w:gridCol w:w="1653"/>
        <w:gridCol w:w="1565"/>
        <w:gridCol w:w="3695"/>
        <w:gridCol w:w="1857"/>
        <w:gridCol w:w="2471"/>
        <w:gridCol w:w="2548"/>
        <w:gridCol w:w="5915"/>
      </w:tblGrid>
      <w:tr w:rsidR="00E43672" w14:paraId="12246FDE" w14:textId="77777777" w:rsidTr="00DA14D0">
        <w:tc>
          <w:tcPr>
            <w:tcW w:w="1653" w:type="dxa"/>
          </w:tcPr>
          <w:p w14:paraId="6BC6D784" w14:textId="465C4131" w:rsidR="006D2122" w:rsidRPr="00DA14D0" w:rsidRDefault="00276047">
            <w:pPr>
              <w:rPr>
                <w:rFonts w:ascii="Times New Roman" w:hAnsi="Times New Roman" w:cs="Times New Roman"/>
                <w:color w:val="3476B1" w:themeColor="accent2" w:themeShade="BF"/>
              </w:rPr>
            </w:pPr>
            <w:r w:rsidRPr="00DA14D0">
              <w:rPr>
                <w:rFonts w:ascii="Times New Roman" w:hAnsi="Times New Roman" w:cs="Times New Roman"/>
                <w:noProof/>
                <w:color w:val="3476B1" w:themeColor="accent2" w:themeShade="B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19483B" wp14:editId="6C065894">
                      <wp:simplePos x="0" y="0"/>
                      <wp:positionH relativeFrom="column">
                        <wp:posOffset>743939</wp:posOffset>
                      </wp:positionH>
                      <wp:positionV relativeFrom="paragraph">
                        <wp:posOffset>-1018750</wp:posOffset>
                      </wp:positionV>
                      <wp:extent cx="9440693" cy="706837"/>
                      <wp:effectExtent l="0" t="0" r="8255" b="0"/>
                      <wp:wrapNone/>
                      <wp:docPr id="193145097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0693" cy="7068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606E81" w14:textId="46F0E712" w:rsidR="00276047" w:rsidRPr="00276047" w:rsidRDefault="00276047">
                                  <w:pPr>
                                    <w:rPr>
                                      <w:rFonts w:ascii="Goudy Stout" w:hAnsi="Goudy Stout"/>
                                      <w:color w:val="417A84" w:themeColor="accent5" w:themeShade="BF"/>
                                      <w:sz w:val="96"/>
                                      <w:szCs w:val="96"/>
                                    </w:rPr>
                                  </w:pPr>
                                  <w:r w:rsidRPr="00276047">
                                    <w:rPr>
                                      <w:rFonts w:ascii="Goudy Stout" w:hAnsi="Goudy Stout"/>
                                      <w:color w:val="417A84" w:themeColor="accent5" w:themeShade="BF"/>
                                      <w:sz w:val="96"/>
                                      <w:szCs w:val="96"/>
                                    </w:rPr>
                                    <w:t>UTEROTÓNICOS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19483B" id="_x0000_s1027" type="#_x0000_t202" style="position:absolute;margin-left:58.6pt;margin-top:-80.2pt;width:743.35pt;height:5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" fillcolor="white [3201]" stroked="f" strokeweight=".5pt">
                      <v:textbox>
                        <w:txbxContent>
                          <w:p w14:paraId="16606E81" w14:textId="46F0E712" w:rsidR="00276047" w:rsidRPr="00276047" w:rsidRDefault="00276047">
                            <w:pPr>
                              <w:rPr>
                                <w:rFonts w:ascii="Goudy Stout" w:hAnsi="Goudy Stout"/>
                                <w:color w:val="417A84" w:themeColor="accent5" w:themeShade="BF"/>
                                <w:sz w:val="96"/>
                                <w:szCs w:val="96"/>
                              </w:rPr>
                            </w:pPr>
                            <w:r w:rsidRPr="00276047">
                              <w:rPr>
                                <w:rFonts w:ascii="Goudy Stout" w:hAnsi="Goudy Stout"/>
                                <w:color w:val="417A84" w:themeColor="accent5" w:themeShade="BF"/>
                                <w:sz w:val="96"/>
                                <w:szCs w:val="96"/>
                              </w:rPr>
                              <w:t>UTEROTÓNICOS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122" w:rsidRPr="00DA14D0">
              <w:rPr>
                <w:rFonts w:ascii="Times New Roman" w:hAnsi="Times New Roman" w:cs="Times New Roman"/>
                <w:color w:val="3476B1" w:themeColor="accent2" w:themeShade="BF"/>
              </w:rPr>
              <w:t>FARMACO</w:t>
            </w:r>
          </w:p>
        </w:tc>
        <w:tc>
          <w:tcPr>
            <w:tcW w:w="1565" w:type="dxa"/>
          </w:tcPr>
          <w:p w14:paraId="4646DE36" w14:textId="4153C93F" w:rsidR="006D2122" w:rsidRPr="00DA14D0" w:rsidRDefault="006D2122">
            <w:pPr>
              <w:rPr>
                <w:rFonts w:ascii="Times New Roman" w:hAnsi="Times New Roman" w:cs="Times New Roman"/>
                <w:color w:val="3476B1" w:themeColor="accent2" w:themeShade="BF"/>
              </w:rPr>
            </w:pPr>
            <w:r w:rsidRPr="00DA14D0">
              <w:rPr>
                <w:rFonts w:ascii="Times New Roman" w:hAnsi="Times New Roman" w:cs="Times New Roman"/>
                <w:color w:val="3476B1" w:themeColor="accent2" w:themeShade="BF"/>
              </w:rPr>
              <w:t xml:space="preserve">FAMILIA </w:t>
            </w:r>
          </w:p>
        </w:tc>
        <w:tc>
          <w:tcPr>
            <w:tcW w:w="3695" w:type="dxa"/>
          </w:tcPr>
          <w:p w14:paraId="27C78FD1" w14:textId="74A7CABE" w:rsidR="006D2122" w:rsidRPr="00DA14D0" w:rsidRDefault="006D2122">
            <w:pPr>
              <w:rPr>
                <w:rFonts w:ascii="Times New Roman" w:hAnsi="Times New Roman" w:cs="Times New Roman"/>
                <w:color w:val="3476B1" w:themeColor="accent2" w:themeShade="BF"/>
              </w:rPr>
            </w:pPr>
            <w:r w:rsidRPr="00DA14D0">
              <w:rPr>
                <w:rFonts w:ascii="Times New Roman" w:hAnsi="Times New Roman" w:cs="Times New Roman"/>
                <w:color w:val="3476B1" w:themeColor="accent2" w:themeShade="BF"/>
              </w:rPr>
              <w:t>MECANISMO DE ACCIÓN</w:t>
            </w:r>
          </w:p>
        </w:tc>
        <w:tc>
          <w:tcPr>
            <w:tcW w:w="1857" w:type="dxa"/>
          </w:tcPr>
          <w:p w14:paraId="2DE5025E" w14:textId="2633A1C0" w:rsidR="006D2122" w:rsidRPr="00DA14D0" w:rsidRDefault="006D2122">
            <w:pPr>
              <w:rPr>
                <w:rFonts w:ascii="Times New Roman" w:hAnsi="Times New Roman" w:cs="Times New Roman"/>
                <w:color w:val="3476B1" w:themeColor="accent2" w:themeShade="BF"/>
              </w:rPr>
            </w:pPr>
            <w:r w:rsidRPr="00DA14D0">
              <w:rPr>
                <w:rFonts w:ascii="Times New Roman" w:hAnsi="Times New Roman" w:cs="Times New Roman"/>
                <w:color w:val="3476B1" w:themeColor="accent2" w:themeShade="BF"/>
              </w:rPr>
              <w:t>PRESENTACIÓN</w:t>
            </w:r>
          </w:p>
        </w:tc>
        <w:tc>
          <w:tcPr>
            <w:tcW w:w="2471" w:type="dxa"/>
          </w:tcPr>
          <w:p w14:paraId="4598A7E4" w14:textId="3509F023" w:rsidR="006D2122" w:rsidRPr="00DA14D0" w:rsidRDefault="006D2122">
            <w:pPr>
              <w:rPr>
                <w:rFonts w:ascii="Times New Roman" w:hAnsi="Times New Roman" w:cs="Times New Roman"/>
                <w:color w:val="3476B1" w:themeColor="accent2" w:themeShade="BF"/>
              </w:rPr>
            </w:pPr>
            <w:r w:rsidRPr="00DA14D0">
              <w:rPr>
                <w:rFonts w:ascii="Times New Roman" w:hAnsi="Times New Roman" w:cs="Times New Roman"/>
                <w:color w:val="3476B1" w:themeColor="accent2" w:themeShade="BF"/>
              </w:rPr>
              <w:t>DOSIS</w:t>
            </w:r>
          </w:p>
        </w:tc>
        <w:tc>
          <w:tcPr>
            <w:tcW w:w="2548" w:type="dxa"/>
          </w:tcPr>
          <w:p w14:paraId="0C6DA435" w14:textId="2B168FA2" w:rsidR="006D2122" w:rsidRPr="00DA14D0" w:rsidRDefault="006D2122">
            <w:pPr>
              <w:rPr>
                <w:rFonts w:ascii="Times New Roman" w:hAnsi="Times New Roman" w:cs="Times New Roman"/>
                <w:color w:val="3476B1" w:themeColor="accent2" w:themeShade="BF"/>
              </w:rPr>
            </w:pPr>
            <w:r w:rsidRPr="00DA14D0">
              <w:rPr>
                <w:rFonts w:ascii="Times New Roman" w:hAnsi="Times New Roman" w:cs="Times New Roman"/>
                <w:color w:val="3476B1" w:themeColor="accent2" w:themeShade="BF"/>
              </w:rPr>
              <w:t>EFECTOS ADVERSOS</w:t>
            </w:r>
          </w:p>
        </w:tc>
        <w:tc>
          <w:tcPr>
            <w:tcW w:w="5915" w:type="dxa"/>
          </w:tcPr>
          <w:p w14:paraId="65413894" w14:textId="33829F63" w:rsidR="006D2122" w:rsidRPr="00DA14D0" w:rsidRDefault="00276047">
            <w:pPr>
              <w:rPr>
                <w:rFonts w:ascii="Times New Roman" w:hAnsi="Times New Roman" w:cs="Times New Roman"/>
              </w:rPr>
            </w:pPr>
            <w:r w:rsidRPr="00DA14D0">
              <w:rPr>
                <w:rFonts w:ascii="Times New Roman" w:hAnsi="Times New Roman" w:cs="Times New Roman"/>
                <w:noProof/>
                <w:color w:val="3476B1" w:themeColor="accent2" w:themeShade="B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2960AC" wp14:editId="1DD92052">
                      <wp:simplePos x="0" y="0"/>
                      <wp:positionH relativeFrom="column">
                        <wp:posOffset>1247572</wp:posOffset>
                      </wp:positionH>
                      <wp:positionV relativeFrom="paragraph">
                        <wp:posOffset>-929410</wp:posOffset>
                      </wp:positionV>
                      <wp:extent cx="2333684" cy="813423"/>
                      <wp:effectExtent l="0" t="0" r="28575" b="25400"/>
                      <wp:wrapNone/>
                      <wp:docPr id="591099248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84" cy="813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43AD14" w14:textId="0078F4F8" w:rsidR="00276047" w:rsidRPr="00276047" w:rsidRDefault="00276047">
                                  <w:pPr>
                                    <w:rPr>
                                      <w:rFonts w:ascii="Brush Script MT" w:hAnsi="Brush Script MT"/>
                                      <w:color w:val="77697A" w:themeColor="accent6" w:themeShade="BF"/>
                                      <w:sz w:val="44"/>
                                      <w:szCs w:val="44"/>
                                    </w:rPr>
                                  </w:pPr>
                                  <w:r w:rsidRPr="00276047">
                                    <w:rPr>
                                      <w:rFonts w:ascii="Brush Script MT" w:hAnsi="Brush Script MT"/>
                                      <w:color w:val="77697A" w:themeColor="accent6" w:themeShade="BF"/>
                                      <w:sz w:val="44"/>
                                      <w:szCs w:val="44"/>
                                    </w:rPr>
                                    <w:t>CUADRO COMPARATIVO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960AC" id="Cuadro de texto 2" o:spid="_x0000_s1028" type="#_x0000_t202" style="position:absolute;margin-left:98.25pt;margin-top:-73.2pt;width:183.75pt;height:6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" fillcolor="white [3201]" strokeweight=".5pt">
                      <v:textbox>
                        <w:txbxContent>
                          <w:p w14:paraId="1C43AD14" w14:textId="0078F4F8" w:rsidR="00276047" w:rsidRPr="00276047" w:rsidRDefault="00276047">
                            <w:pPr>
                              <w:rPr>
                                <w:rFonts w:ascii="Brush Script MT" w:hAnsi="Brush Script MT"/>
                                <w:color w:val="77697A" w:themeColor="accent6" w:themeShade="BF"/>
                                <w:sz w:val="44"/>
                                <w:szCs w:val="44"/>
                              </w:rPr>
                            </w:pPr>
                            <w:r w:rsidRPr="00276047">
                              <w:rPr>
                                <w:rFonts w:ascii="Brush Script MT" w:hAnsi="Brush Script MT"/>
                                <w:color w:val="77697A" w:themeColor="accent6" w:themeShade="BF"/>
                                <w:sz w:val="44"/>
                                <w:szCs w:val="44"/>
                              </w:rPr>
                              <w:t>CUADRO COMPARATIVO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122" w:rsidRPr="00DA14D0">
              <w:rPr>
                <w:rFonts w:ascii="Times New Roman" w:hAnsi="Times New Roman" w:cs="Times New Roman"/>
                <w:color w:val="3476B1" w:themeColor="accent2" w:themeShade="BF"/>
              </w:rPr>
              <w:t>CONTRAINDICACIONES</w:t>
            </w:r>
          </w:p>
        </w:tc>
      </w:tr>
      <w:tr w:rsidR="00E43672" w14:paraId="1E7DE0EE" w14:textId="77777777" w:rsidTr="00DA14D0">
        <w:tc>
          <w:tcPr>
            <w:tcW w:w="1653" w:type="dxa"/>
          </w:tcPr>
          <w:p w14:paraId="1AE452EB" w14:textId="3A3AFB20" w:rsidR="006D2122" w:rsidRPr="00DA14D0" w:rsidRDefault="006D2122">
            <w:pPr>
              <w:rPr>
                <w:rFonts w:ascii="Bauhaus 93" w:hAnsi="Bauhaus 93"/>
              </w:rPr>
            </w:pPr>
            <w:r w:rsidRPr="00DA14D0">
              <w:rPr>
                <w:rFonts w:ascii="Bauhaus 93" w:hAnsi="Bauhaus 93"/>
                <w:color w:val="7030A0"/>
              </w:rPr>
              <w:t>OXITOCINA</w:t>
            </w:r>
          </w:p>
        </w:tc>
        <w:tc>
          <w:tcPr>
            <w:tcW w:w="1565" w:type="dxa"/>
            <w:shd w:val="clear" w:color="auto" w:fill="E5B0FF"/>
          </w:tcPr>
          <w:p w14:paraId="444DCED9" w14:textId="5E643BDB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Hormonas </w:t>
            </w:r>
            <w:proofErr w:type="spellStart"/>
            <w:r w:rsidRPr="00276047">
              <w:rPr>
                <w:sz w:val="18"/>
                <w:szCs w:val="18"/>
              </w:rPr>
              <w:t>ocitocicas</w:t>
            </w:r>
            <w:proofErr w:type="spellEnd"/>
          </w:p>
        </w:tc>
        <w:tc>
          <w:tcPr>
            <w:tcW w:w="3695" w:type="dxa"/>
            <w:shd w:val="clear" w:color="auto" w:fill="E5B0FF"/>
          </w:tcPr>
          <w:p w14:paraId="78052DA0" w14:textId="4FE599F3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Estimulante uterino, es un </w:t>
            </w:r>
            <w:proofErr w:type="spellStart"/>
            <w:r w:rsidRPr="00276047">
              <w:rPr>
                <w:sz w:val="18"/>
                <w:szCs w:val="18"/>
              </w:rPr>
              <w:t>nonapeptido</w:t>
            </w:r>
            <w:proofErr w:type="spellEnd"/>
            <w:r w:rsidRPr="00276047">
              <w:rPr>
                <w:sz w:val="18"/>
                <w:szCs w:val="18"/>
              </w:rPr>
              <w:t xml:space="preserve"> producido en </w:t>
            </w:r>
            <w:proofErr w:type="spellStart"/>
            <w:r w:rsidRPr="00276047">
              <w:rPr>
                <w:sz w:val="18"/>
                <w:szCs w:val="18"/>
              </w:rPr>
              <w:t>neurohipofisis</w:t>
            </w:r>
            <w:proofErr w:type="spellEnd"/>
            <w:r w:rsidRPr="00276047">
              <w:rPr>
                <w:sz w:val="18"/>
                <w:szCs w:val="18"/>
              </w:rPr>
              <w:t xml:space="preserve">. Actúa sobre receptores acoplados a proteínas G en el miometrio (canales de </w:t>
            </w:r>
            <w:proofErr w:type="spellStart"/>
            <w:r w:rsidRPr="00276047">
              <w:rPr>
                <w:sz w:val="18"/>
                <w:szCs w:val="18"/>
              </w:rPr>
              <w:t>Na</w:t>
            </w:r>
            <w:proofErr w:type="spellEnd"/>
            <w:r w:rsidRPr="00276047">
              <w:rPr>
                <w:sz w:val="18"/>
                <w:szCs w:val="18"/>
              </w:rPr>
              <w:t>+)</w:t>
            </w:r>
          </w:p>
        </w:tc>
        <w:tc>
          <w:tcPr>
            <w:tcW w:w="1857" w:type="dxa"/>
            <w:shd w:val="clear" w:color="auto" w:fill="E5B0FF"/>
          </w:tcPr>
          <w:p w14:paraId="79B4484F" w14:textId="5F2FCE74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5Ul/ml envase con 5 ampolletas</w:t>
            </w:r>
          </w:p>
        </w:tc>
        <w:tc>
          <w:tcPr>
            <w:tcW w:w="2471" w:type="dxa"/>
            <w:shd w:val="clear" w:color="auto" w:fill="E5B0FF"/>
          </w:tcPr>
          <w:p w14:paraId="14470234" w14:textId="1EEE1BDA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10 a 20Ul diluidas en 1000ml de solución Ringer con lactato MAX: 40Ul/min Intravenosa o </w:t>
            </w:r>
            <w:proofErr w:type="spellStart"/>
            <w:r w:rsidRPr="00276047">
              <w:rPr>
                <w:sz w:val="18"/>
                <w:szCs w:val="18"/>
              </w:rPr>
              <w:t>intrmuscular</w:t>
            </w:r>
            <w:proofErr w:type="spellEnd"/>
          </w:p>
        </w:tc>
        <w:tc>
          <w:tcPr>
            <w:tcW w:w="2548" w:type="dxa"/>
            <w:shd w:val="clear" w:color="auto" w:fill="E5B0FF"/>
          </w:tcPr>
          <w:p w14:paraId="102F3327" w14:textId="77777777" w:rsidR="00915BF9" w:rsidRP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Anafilaxia </w:t>
            </w:r>
          </w:p>
          <w:p w14:paraId="12873D6C" w14:textId="32701A61" w:rsid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Angina</w:t>
            </w:r>
            <w:r w:rsidR="00276047">
              <w:rPr>
                <w:sz w:val="18"/>
                <w:szCs w:val="18"/>
              </w:rPr>
              <w:t xml:space="preserve"> </w:t>
            </w:r>
            <w:r w:rsidRPr="00276047">
              <w:rPr>
                <w:sz w:val="18"/>
                <w:szCs w:val="18"/>
              </w:rPr>
              <w:t>de</w:t>
            </w:r>
            <w:r w:rsidR="00276047">
              <w:rPr>
                <w:sz w:val="18"/>
                <w:szCs w:val="18"/>
              </w:rPr>
              <w:t xml:space="preserve"> </w:t>
            </w:r>
            <w:r w:rsidRPr="00276047">
              <w:rPr>
                <w:sz w:val="18"/>
                <w:szCs w:val="18"/>
              </w:rPr>
              <w:t xml:space="preserve">pecho </w:t>
            </w:r>
          </w:p>
          <w:p w14:paraId="4489F8DD" w14:textId="77777777" w:rsid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Arritmia</w:t>
            </w:r>
            <w:r w:rsidR="00276047">
              <w:rPr>
                <w:sz w:val="18"/>
                <w:szCs w:val="18"/>
              </w:rPr>
              <w:t xml:space="preserve"> </w:t>
            </w:r>
            <w:r w:rsidRPr="00276047">
              <w:rPr>
                <w:sz w:val="18"/>
                <w:szCs w:val="18"/>
              </w:rPr>
              <w:t xml:space="preserve">cardiaca </w:t>
            </w:r>
          </w:p>
          <w:p w14:paraId="03DAB7F6" w14:textId="77777777" w:rsid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Bradicardia </w:t>
            </w:r>
          </w:p>
          <w:p w14:paraId="61EA1D8D" w14:textId="77777777" w:rsid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Cefalea </w:t>
            </w:r>
          </w:p>
          <w:p w14:paraId="5F169223" w14:textId="77777777" w:rsid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Coagulación intravascular diseminada </w:t>
            </w:r>
          </w:p>
          <w:p w14:paraId="606B7765" w14:textId="77777777" w:rsid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Disnea </w:t>
            </w:r>
          </w:p>
          <w:p w14:paraId="0A4A8E9B" w14:textId="77777777" w:rsid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Edema</w:t>
            </w:r>
            <w:r w:rsidR="00276047">
              <w:rPr>
                <w:sz w:val="18"/>
                <w:szCs w:val="18"/>
              </w:rPr>
              <w:t xml:space="preserve"> </w:t>
            </w:r>
            <w:r w:rsidRPr="00276047">
              <w:rPr>
                <w:sz w:val="18"/>
                <w:szCs w:val="18"/>
              </w:rPr>
              <w:t xml:space="preserve">pulmonar </w:t>
            </w:r>
          </w:p>
          <w:p w14:paraId="032C2FFA" w14:textId="726791A0" w:rsidR="006D2122" w:rsidRPr="00276047" w:rsidRDefault="006D2122" w:rsidP="00276047">
            <w:pPr>
              <w:pStyle w:val="Prrafodelist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Erupciones </w:t>
            </w:r>
            <w:proofErr w:type="spellStart"/>
            <w:r w:rsidRPr="00276047">
              <w:rPr>
                <w:sz w:val="18"/>
                <w:szCs w:val="18"/>
              </w:rPr>
              <w:t>exantematicas</w:t>
            </w:r>
            <w:proofErr w:type="spellEnd"/>
          </w:p>
        </w:tc>
        <w:tc>
          <w:tcPr>
            <w:tcW w:w="5915" w:type="dxa"/>
            <w:shd w:val="clear" w:color="auto" w:fill="E5B0FF"/>
          </w:tcPr>
          <w:p w14:paraId="4AAD6776" w14:textId="77777777" w:rsidR="00915BF9" w:rsidRPr="00276047" w:rsidRDefault="006D2122" w:rsidP="00276047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Hipersensibilidad </w:t>
            </w:r>
          </w:p>
          <w:p w14:paraId="2C39D1A3" w14:textId="77777777" w:rsidR="00915BF9" w:rsidRPr="00276047" w:rsidRDefault="006D2122" w:rsidP="00276047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Contraindicaciones uterinas </w:t>
            </w:r>
            <w:proofErr w:type="spellStart"/>
            <w:r w:rsidRPr="00276047">
              <w:rPr>
                <w:sz w:val="18"/>
                <w:szCs w:val="18"/>
              </w:rPr>
              <w:t>hipertonicas</w:t>
            </w:r>
            <w:proofErr w:type="spellEnd"/>
            <w:r w:rsidRPr="00276047">
              <w:rPr>
                <w:sz w:val="18"/>
                <w:szCs w:val="18"/>
              </w:rPr>
              <w:t xml:space="preserve"> o peligro del feto si el parto no es inminente condición en la que se desaconseje un parto espontáneo y/o parto vaginal este contraindicado</w:t>
            </w:r>
          </w:p>
          <w:p w14:paraId="51394E4E" w14:textId="7C8C44D6" w:rsidR="006D2122" w:rsidRPr="00276047" w:rsidRDefault="006D2122" w:rsidP="00276047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Tratamient</w:t>
            </w:r>
            <w:r w:rsidRPr="00276047">
              <w:rPr>
                <w:sz w:val="18"/>
                <w:szCs w:val="18"/>
              </w:rPr>
              <w:t>o</w:t>
            </w:r>
            <w:r w:rsidRPr="00276047">
              <w:rPr>
                <w:sz w:val="18"/>
                <w:szCs w:val="18"/>
              </w:rPr>
              <w:t xml:space="preserve"> conjunto con prostaglandinas u otros </w:t>
            </w:r>
            <w:proofErr w:type="spellStart"/>
            <w:r w:rsidRPr="00276047">
              <w:rPr>
                <w:sz w:val="18"/>
                <w:szCs w:val="18"/>
              </w:rPr>
              <w:t>oxitocicos</w:t>
            </w:r>
            <w:proofErr w:type="spellEnd"/>
          </w:p>
        </w:tc>
      </w:tr>
      <w:tr w:rsidR="00E43672" w14:paraId="2A6D1219" w14:textId="77777777" w:rsidTr="00DA14D0">
        <w:tc>
          <w:tcPr>
            <w:tcW w:w="1653" w:type="dxa"/>
          </w:tcPr>
          <w:p w14:paraId="5E2AC5BA" w14:textId="5463D896" w:rsidR="006D2122" w:rsidRPr="00DA14D0" w:rsidRDefault="006D2122">
            <w:pPr>
              <w:rPr>
                <w:rFonts w:ascii="Bauhaus 93" w:hAnsi="Bauhaus 93"/>
              </w:rPr>
            </w:pPr>
            <w:r w:rsidRPr="00DA14D0">
              <w:rPr>
                <w:rFonts w:ascii="Bauhaus 93" w:hAnsi="Bauhaus 93"/>
                <w:color w:val="7030A0"/>
              </w:rPr>
              <w:t>ERGONOBINA</w:t>
            </w:r>
          </w:p>
        </w:tc>
        <w:tc>
          <w:tcPr>
            <w:tcW w:w="1565" w:type="dxa"/>
            <w:shd w:val="clear" w:color="auto" w:fill="DDECEE" w:themeFill="accent5" w:themeFillTint="33"/>
          </w:tcPr>
          <w:p w14:paraId="29F06469" w14:textId="34640F56" w:rsidR="006D2122" w:rsidRPr="00276047" w:rsidRDefault="006D2122">
            <w:p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Ocitocicos</w:t>
            </w:r>
            <w:proofErr w:type="spellEnd"/>
          </w:p>
        </w:tc>
        <w:tc>
          <w:tcPr>
            <w:tcW w:w="3695" w:type="dxa"/>
            <w:shd w:val="clear" w:color="auto" w:fill="DDECEE" w:themeFill="accent5" w:themeFillTint="33"/>
          </w:tcPr>
          <w:p w14:paraId="0648E2F2" w14:textId="6DC6A07A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A</w:t>
            </w:r>
            <w:r w:rsidRPr="00276047">
              <w:rPr>
                <w:sz w:val="18"/>
                <w:szCs w:val="18"/>
              </w:rPr>
              <w:t>u</w:t>
            </w:r>
            <w:r w:rsidRPr="00276047">
              <w:rPr>
                <w:sz w:val="18"/>
                <w:szCs w:val="18"/>
              </w:rPr>
              <w:t xml:space="preserve">menta el tono del músculo uterino mediante la contracción uterina sostenida a través de la activación no especifica de los receptores </w:t>
            </w:r>
            <w:proofErr w:type="spellStart"/>
            <w:r w:rsidRPr="00276047">
              <w:rPr>
                <w:sz w:val="18"/>
                <w:szCs w:val="18"/>
              </w:rPr>
              <w:t>adrenergicos</w:t>
            </w:r>
            <w:proofErr w:type="spellEnd"/>
            <w:r w:rsidRPr="00276047">
              <w:rPr>
                <w:sz w:val="18"/>
                <w:szCs w:val="18"/>
              </w:rPr>
              <w:t xml:space="preserve">, </w:t>
            </w:r>
            <w:proofErr w:type="spellStart"/>
            <w:r w:rsidRPr="00276047">
              <w:rPr>
                <w:sz w:val="18"/>
                <w:szCs w:val="18"/>
              </w:rPr>
              <w:t>dpaminergicos</w:t>
            </w:r>
            <w:proofErr w:type="spellEnd"/>
            <w:r w:rsidRPr="00276047">
              <w:rPr>
                <w:sz w:val="18"/>
                <w:szCs w:val="18"/>
              </w:rPr>
              <w:t xml:space="preserve"> y 5-HT</w:t>
            </w:r>
          </w:p>
        </w:tc>
        <w:tc>
          <w:tcPr>
            <w:tcW w:w="1857" w:type="dxa"/>
            <w:shd w:val="clear" w:color="auto" w:fill="DDECEE" w:themeFill="accent5" w:themeFillTint="33"/>
          </w:tcPr>
          <w:p w14:paraId="35370660" w14:textId="303309DD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0.2mg/ml envase con 6 ampolletas</w:t>
            </w:r>
          </w:p>
        </w:tc>
        <w:tc>
          <w:tcPr>
            <w:tcW w:w="2471" w:type="dxa"/>
            <w:shd w:val="clear" w:color="auto" w:fill="DDECEE" w:themeFill="accent5" w:themeFillTint="33"/>
          </w:tcPr>
          <w:p w14:paraId="20460943" w14:textId="77777777" w:rsidR="00DA14D0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0.2 A 0.4 mg, de dos a cuatro veces por </w:t>
            </w:r>
            <w:proofErr w:type="spellStart"/>
            <w:r w:rsidRPr="00276047">
              <w:rPr>
                <w:sz w:val="18"/>
                <w:szCs w:val="18"/>
              </w:rPr>
              <w:t>dia</w:t>
            </w:r>
            <w:proofErr w:type="spellEnd"/>
            <w:r w:rsidRPr="00276047">
              <w:rPr>
                <w:sz w:val="18"/>
                <w:szCs w:val="18"/>
              </w:rPr>
              <w:t xml:space="preserve"> </w:t>
            </w:r>
          </w:p>
          <w:p w14:paraId="1604D341" w14:textId="77777777" w:rsidR="00DA14D0" w:rsidRDefault="00DA14D0">
            <w:pPr>
              <w:rPr>
                <w:sz w:val="18"/>
                <w:szCs w:val="18"/>
              </w:rPr>
            </w:pPr>
          </w:p>
          <w:p w14:paraId="1AFC6E03" w14:textId="39DE08D0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Dosis IM IV en urgencias</w:t>
            </w:r>
          </w:p>
        </w:tc>
        <w:tc>
          <w:tcPr>
            <w:tcW w:w="2548" w:type="dxa"/>
            <w:shd w:val="clear" w:color="auto" w:fill="DDECEE" w:themeFill="accent5" w:themeFillTint="33"/>
          </w:tcPr>
          <w:p w14:paraId="25A9966F" w14:textId="77777777" w:rsidR="00276047" w:rsidRDefault="006D2122" w:rsidP="00276047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Náuseas y vomito </w:t>
            </w:r>
          </w:p>
          <w:p w14:paraId="04E23FA6" w14:textId="77777777" w:rsidR="00276047" w:rsidRDefault="006D2122" w:rsidP="00276047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Astenia Convulsiones </w:t>
            </w:r>
          </w:p>
          <w:p w14:paraId="61153A76" w14:textId="75FCF8D0" w:rsidR="006D2122" w:rsidRPr="00276047" w:rsidRDefault="006D2122" w:rsidP="00276047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Aumento de presión arterial</w:t>
            </w:r>
          </w:p>
        </w:tc>
        <w:tc>
          <w:tcPr>
            <w:tcW w:w="5915" w:type="dxa"/>
            <w:shd w:val="clear" w:color="auto" w:fill="DDECEE" w:themeFill="accent5" w:themeFillTint="33"/>
          </w:tcPr>
          <w:p w14:paraId="52CE08B2" w14:textId="77777777" w:rsidR="00915BF9" w:rsidRPr="00276047" w:rsidRDefault="006D2122" w:rsidP="00276047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Enfermedad de arterias coronarias </w:t>
            </w:r>
          </w:p>
          <w:p w14:paraId="6EB2D508" w14:textId="77777777" w:rsidR="00915BF9" w:rsidRPr="00276047" w:rsidRDefault="006D2122" w:rsidP="00276047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Inuficiencia</w:t>
            </w:r>
            <w:proofErr w:type="spellEnd"/>
            <w:r w:rsidRPr="00276047">
              <w:rPr>
                <w:sz w:val="18"/>
                <w:szCs w:val="18"/>
              </w:rPr>
              <w:t xml:space="preserve"> </w:t>
            </w:r>
            <w:proofErr w:type="spellStart"/>
            <w:r w:rsidRPr="00276047">
              <w:rPr>
                <w:sz w:val="18"/>
                <w:szCs w:val="18"/>
              </w:rPr>
              <w:t>hepatica</w:t>
            </w:r>
            <w:proofErr w:type="spellEnd"/>
            <w:r w:rsidRPr="00276047">
              <w:rPr>
                <w:sz w:val="18"/>
                <w:szCs w:val="18"/>
              </w:rPr>
              <w:t xml:space="preserve"> </w:t>
            </w:r>
          </w:p>
          <w:p w14:paraId="661157F4" w14:textId="77777777" w:rsidR="00915BF9" w:rsidRPr="00276047" w:rsidRDefault="006D2122" w:rsidP="00276047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Hipocalcemia </w:t>
            </w:r>
          </w:p>
          <w:p w14:paraId="2E7890E5" w14:textId="77777777" w:rsidR="00915BF9" w:rsidRPr="00276047" w:rsidRDefault="006D2122" w:rsidP="00276047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Hipertensión severa </w:t>
            </w:r>
          </w:p>
          <w:p w14:paraId="6AB111E5" w14:textId="77777777" w:rsidR="00915BF9" w:rsidRPr="00276047" w:rsidRDefault="006D2122" w:rsidP="00276047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Preeclampsia y eclampsia </w:t>
            </w:r>
          </w:p>
          <w:p w14:paraId="2C8CF565" w14:textId="77777777" w:rsidR="00915BF9" w:rsidRPr="00276047" w:rsidRDefault="006D2122" w:rsidP="00276047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Vasculopatias</w:t>
            </w:r>
            <w:proofErr w:type="spellEnd"/>
            <w:r w:rsidRPr="00276047">
              <w:rPr>
                <w:sz w:val="18"/>
                <w:szCs w:val="18"/>
              </w:rPr>
              <w:t xml:space="preserve"> oclusivas </w:t>
            </w:r>
          </w:p>
          <w:p w14:paraId="0670A4C0" w14:textId="26086EBC" w:rsidR="006D2122" w:rsidRPr="00276047" w:rsidRDefault="006D2122" w:rsidP="00276047">
            <w:pPr>
              <w:pStyle w:val="Prrafodelist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Sepsis Hipersensibilidad</w:t>
            </w:r>
          </w:p>
        </w:tc>
      </w:tr>
      <w:tr w:rsidR="00E43672" w14:paraId="6E895EC2" w14:textId="77777777" w:rsidTr="00DA14D0">
        <w:tc>
          <w:tcPr>
            <w:tcW w:w="1653" w:type="dxa"/>
          </w:tcPr>
          <w:p w14:paraId="355C1356" w14:textId="07F76E93" w:rsidR="006D2122" w:rsidRPr="00DA14D0" w:rsidRDefault="006D2122">
            <w:pPr>
              <w:rPr>
                <w:rFonts w:ascii="Bauhaus 93" w:hAnsi="Bauhaus 93"/>
              </w:rPr>
            </w:pPr>
            <w:r w:rsidRPr="00DA14D0">
              <w:rPr>
                <w:rFonts w:ascii="Bauhaus 93" w:hAnsi="Bauhaus 93"/>
                <w:color w:val="7030A0"/>
              </w:rPr>
              <w:t>CARBETOCINA</w:t>
            </w:r>
          </w:p>
        </w:tc>
        <w:tc>
          <w:tcPr>
            <w:tcW w:w="1565" w:type="dxa"/>
            <w:shd w:val="clear" w:color="auto" w:fill="FFC6C6"/>
          </w:tcPr>
          <w:p w14:paraId="285EA44F" w14:textId="31F7B5F2" w:rsidR="006D2122" w:rsidRDefault="006D2122">
            <w:proofErr w:type="spellStart"/>
            <w:r w:rsidRPr="00276047">
              <w:rPr>
                <w:sz w:val="18"/>
                <w:szCs w:val="18"/>
              </w:rPr>
              <w:t>Anologo</w:t>
            </w:r>
            <w:proofErr w:type="spellEnd"/>
            <w:r w:rsidRPr="00276047">
              <w:rPr>
                <w:sz w:val="18"/>
                <w:szCs w:val="18"/>
              </w:rPr>
              <w:t xml:space="preserve"> de oxitocina</w:t>
            </w:r>
          </w:p>
        </w:tc>
        <w:tc>
          <w:tcPr>
            <w:tcW w:w="3695" w:type="dxa"/>
            <w:shd w:val="clear" w:color="auto" w:fill="FFC6C6"/>
          </w:tcPr>
          <w:p w14:paraId="51D22AE9" w14:textId="72706FCF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Acción prolongada, que estimula el músculo liso uterino por la unión selectiva a receptores de oxitocina en el mismo. Estimula contracciones rítmicas del útero, aumentando la frecuencia de las contracciones y el tono de la musculatura uterina</w:t>
            </w:r>
          </w:p>
        </w:tc>
        <w:tc>
          <w:tcPr>
            <w:tcW w:w="1857" w:type="dxa"/>
            <w:shd w:val="clear" w:color="auto" w:fill="FFC6C6"/>
          </w:tcPr>
          <w:p w14:paraId="06C5200A" w14:textId="14856AB0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Ampolleta o frasco ámpula de 100ug</w:t>
            </w:r>
          </w:p>
        </w:tc>
        <w:tc>
          <w:tcPr>
            <w:tcW w:w="2471" w:type="dxa"/>
            <w:shd w:val="clear" w:color="auto" w:fill="FFC6C6"/>
          </w:tcPr>
          <w:p w14:paraId="536AC89E" w14:textId="348497DE" w:rsidR="006D2122" w:rsidRPr="00276047" w:rsidRDefault="006D2122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100ug en un minuto IV DOSIS ÚNICA</w:t>
            </w:r>
          </w:p>
        </w:tc>
        <w:tc>
          <w:tcPr>
            <w:tcW w:w="2548" w:type="dxa"/>
            <w:shd w:val="clear" w:color="auto" w:fill="FFC6C6"/>
          </w:tcPr>
          <w:p w14:paraId="3A67C323" w14:textId="77777777" w:rsid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Anemia </w:t>
            </w:r>
          </w:p>
          <w:p w14:paraId="12D69638" w14:textId="77777777" w:rsid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Cefalea </w:t>
            </w:r>
          </w:p>
          <w:p w14:paraId="35F7B9C3" w14:textId="77777777" w:rsid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Disnea </w:t>
            </w:r>
          </w:p>
          <w:p w14:paraId="0078E3AD" w14:textId="77777777" w:rsid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Dolor abdominal </w:t>
            </w:r>
          </w:p>
          <w:p w14:paraId="31B238D2" w14:textId="77777777" w:rsid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Dolor</w:t>
            </w:r>
            <w:r w:rsidR="00276047">
              <w:rPr>
                <w:sz w:val="18"/>
                <w:szCs w:val="18"/>
              </w:rPr>
              <w:t xml:space="preserve"> </w:t>
            </w:r>
            <w:r w:rsidRPr="00276047">
              <w:rPr>
                <w:sz w:val="18"/>
                <w:szCs w:val="18"/>
              </w:rPr>
              <w:t xml:space="preserve">de espalda </w:t>
            </w:r>
          </w:p>
          <w:p w14:paraId="6FAE995F" w14:textId="77777777" w:rsid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Dolor en</w:t>
            </w:r>
            <w:r w:rsidR="00276047">
              <w:rPr>
                <w:sz w:val="18"/>
                <w:szCs w:val="18"/>
              </w:rPr>
              <w:t xml:space="preserve"> </w:t>
            </w:r>
            <w:r w:rsidRPr="00276047">
              <w:rPr>
                <w:sz w:val="18"/>
                <w:szCs w:val="18"/>
              </w:rPr>
              <w:t xml:space="preserve">punto de inyección </w:t>
            </w:r>
          </w:p>
          <w:p w14:paraId="79FC66B1" w14:textId="77777777" w:rsid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Dolor</w:t>
            </w:r>
            <w:r w:rsidR="00276047">
              <w:rPr>
                <w:sz w:val="18"/>
                <w:szCs w:val="18"/>
              </w:rPr>
              <w:t xml:space="preserve"> </w:t>
            </w:r>
            <w:r w:rsidRPr="00276047">
              <w:rPr>
                <w:sz w:val="18"/>
                <w:szCs w:val="18"/>
              </w:rPr>
              <w:t xml:space="preserve">precordial </w:t>
            </w:r>
          </w:p>
          <w:p w14:paraId="429F3CF3" w14:textId="3BC11982" w:rsidR="006D2122" w:rsidRP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Escalosfrios</w:t>
            </w:r>
            <w:proofErr w:type="spellEnd"/>
          </w:p>
        </w:tc>
        <w:tc>
          <w:tcPr>
            <w:tcW w:w="5915" w:type="dxa"/>
            <w:shd w:val="clear" w:color="auto" w:fill="FFC6C6"/>
          </w:tcPr>
          <w:p w14:paraId="6F082131" w14:textId="77777777" w:rsidR="00915BF9" w:rsidRP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Eclampsia </w:t>
            </w:r>
          </w:p>
          <w:p w14:paraId="42348536" w14:textId="77777777" w:rsidR="00915BF9" w:rsidRP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Epilepsia </w:t>
            </w:r>
          </w:p>
          <w:p w14:paraId="6F346E7A" w14:textId="77777777" w:rsid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Insuficiencia </w:t>
            </w:r>
            <w:proofErr w:type="spellStart"/>
            <w:r w:rsidRPr="00276047">
              <w:rPr>
                <w:sz w:val="18"/>
                <w:szCs w:val="18"/>
              </w:rPr>
              <w:t>hepatica</w:t>
            </w:r>
            <w:proofErr w:type="spellEnd"/>
            <w:r w:rsidRPr="00276047">
              <w:rPr>
                <w:sz w:val="18"/>
                <w:szCs w:val="18"/>
              </w:rPr>
              <w:t xml:space="preserve"> </w:t>
            </w:r>
          </w:p>
          <w:p w14:paraId="4939A33D" w14:textId="3ADA9936" w:rsidR="00915BF9" w:rsidRP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Insuficiencia renal </w:t>
            </w:r>
          </w:p>
          <w:p w14:paraId="71F2112A" w14:textId="52E57EAD" w:rsidR="006D2122" w:rsidRPr="00276047" w:rsidRDefault="006D2122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Preeclampsia</w:t>
            </w:r>
          </w:p>
        </w:tc>
      </w:tr>
      <w:tr w:rsidR="00E43672" w14:paraId="71C8D201" w14:textId="77777777" w:rsidTr="00DA14D0">
        <w:tc>
          <w:tcPr>
            <w:tcW w:w="1653" w:type="dxa"/>
          </w:tcPr>
          <w:p w14:paraId="270524E6" w14:textId="1420310B" w:rsidR="006D2122" w:rsidRPr="00DA14D0" w:rsidRDefault="00915BF9">
            <w:pPr>
              <w:rPr>
                <w:rFonts w:ascii="Bauhaus 93" w:hAnsi="Bauhaus 93"/>
              </w:rPr>
            </w:pPr>
            <w:r w:rsidRPr="00DA14D0">
              <w:rPr>
                <w:rFonts w:ascii="Bauhaus 93" w:hAnsi="Bauhaus 93"/>
                <w:color w:val="7030A0"/>
              </w:rPr>
              <w:t>MISOPROSTOL</w:t>
            </w:r>
          </w:p>
        </w:tc>
        <w:tc>
          <w:tcPr>
            <w:tcW w:w="1565" w:type="dxa"/>
            <w:shd w:val="clear" w:color="auto" w:fill="CBD2DC" w:themeFill="accent4" w:themeFillTint="66"/>
          </w:tcPr>
          <w:p w14:paraId="0B655F1A" w14:textId="4AF785BA" w:rsidR="006D2122" w:rsidRDefault="00915BF9">
            <w:r w:rsidRPr="00276047">
              <w:rPr>
                <w:sz w:val="16"/>
                <w:szCs w:val="16"/>
              </w:rPr>
              <w:t xml:space="preserve">Análogo sintético de </w:t>
            </w:r>
            <w:proofErr w:type="spellStart"/>
            <w:r w:rsidRPr="00276047">
              <w:rPr>
                <w:sz w:val="16"/>
                <w:szCs w:val="16"/>
              </w:rPr>
              <w:t>prostaglandin</w:t>
            </w:r>
            <w:proofErr w:type="spellEnd"/>
            <w:r w:rsidRPr="00276047">
              <w:rPr>
                <w:sz w:val="16"/>
                <w:szCs w:val="16"/>
              </w:rPr>
              <w:t xml:space="preserve"> a E1</w:t>
            </w:r>
          </w:p>
        </w:tc>
        <w:tc>
          <w:tcPr>
            <w:tcW w:w="3695" w:type="dxa"/>
            <w:shd w:val="clear" w:color="auto" w:fill="CBD2DC" w:themeFill="accent4" w:themeFillTint="66"/>
          </w:tcPr>
          <w:p w14:paraId="4AFE303A" w14:textId="23BED87A" w:rsidR="006D2122" w:rsidRPr="00276047" w:rsidRDefault="00915BF9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Induce la contracción de la musculatura uterina, actúa como agente dilatador de vasos sanguíneos y como ligero broncodilatador sobre la fibra muscular lisa bronquial. También actúa sobre el tracto gastrointestinal inhibiendo la secreción de </w:t>
            </w:r>
            <w:proofErr w:type="spellStart"/>
            <w:r w:rsidRPr="00276047">
              <w:rPr>
                <w:sz w:val="18"/>
                <w:szCs w:val="18"/>
              </w:rPr>
              <w:t>acido</w:t>
            </w:r>
            <w:proofErr w:type="spellEnd"/>
            <w:r w:rsidRPr="00276047">
              <w:rPr>
                <w:sz w:val="18"/>
                <w:szCs w:val="18"/>
              </w:rPr>
              <w:t xml:space="preserve"> actuando sobre las células parietales</w:t>
            </w:r>
          </w:p>
        </w:tc>
        <w:tc>
          <w:tcPr>
            <w:tcW w:w="1857" w:type="dxa"/>
            <w:shd w:val="clear" w:color="auto" w:fill="CBD2DC" w:themeFill="accent4" w:themeFillTint="66"/>
          </w:tcPr>
          <w:p w14:paraId="148CFB5D" w14:textId="135E39E0" w:rsidR="006D2122" w:rsidRPr="00276047" w:rsidRDefault="00915BF9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Tabletas 200mcrg</w:t>
            </w:r>
          </w:p>
        </w:tc>
        <w:tc>
          <w:tcPr>
            <w:tcW w:w="2471" w:type="dxa"/>
            <w:shd w:val="clear" w:color="auto" w:fill="CBD2DC" w:themeFill="accent4" w:themeFillTint="66"/>
          </w:tcPr>
          <w:p w14:paraId="7F93CD89" w14:textId="18206580" w:rsidR="006D2122" w:rsidRPr="00276047" w:rsidRDefault="00915BF9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400-800mcg rectal, oral, sublingual MAX: 1.000mcg </w:t>
            </w:r>
            <w:proofErr w:type="spellStart"/>
            <w:r w:rsidRPr="00276047">
              <w:rPr>
                <w:sz w:val="18"/>
                <w:szCs w:val="18"/>
              </w:rPr>
              <w:t>intrarrectal</w:t>
            </w:r>
            <w:proofErr w:type="spellEnd"/>
          </w:p>
        </w:tc>
        <w:tc>
          <w:tcPr>
            <w:tcW w:w="2548" w:type="dxa"/>
            <w:shd w:val="clear" w:color="auto" w:fill="CBD2DC" w:themeFill="accent4" w:themeFillTint="66"/>
          </w:tcPr>
          <w:p w14:paraId="0D4975F1" w14:textId="77777777" w:rsidR="00915BF9" w:rsidRPr="00276047" w:rsidRDefault="00915BF9" w:rsidP="00276047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Alopecia </w:t>
            </w:r>
          </w:p>
          <w:p w14:paraId="331982F8" w14:textId="77777777" w:rsidR="00915BF9" w:rsidRPr="00276047" w:rsidRDefault="00915BF9" w:rsidP="00276047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Anafilaxia </w:t>
            </w:r>
          </w:p>
          <w:p w14:paraId="5B198822" w14:textId="77777777" w:rsidR="00915BF9" w:rsidRPr="00276047" w:rsidRDefault="00915BF9" w:rsidP="00276047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Anemia </w:t>
            </w:r>
          </w:p>
          <w:p w14:paraId="74184E8A" w14:textId="77777777" w:rsidR="00915BF9" w:rsidRPr="00276047" w:rsidRDefault="00915BF9" w:rsidP="00276047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Ansiedad </w:t>
            </w:r>
            <w:proofErr w:type="spellStart"/>
            <w:r w:rsidRPr="00276047">
              <w:rPr>
                <w:sz w:val="18"/>
                <w:szCs w:val="18"/>
              </w:rPr>
              <w:t>Arritmiacardiaca</w:t>
            </w:r>
            <w:proofErr w:type="spellEnd"/>
            <w:r w:rsidRPr="00276047">
              <w:rPr>
                <w:sz w:val="18"/>
                <w:szCs w:val="18"/>
              </w:rPr>
              <w:t xml:space="preserve"> </w:t>
            </w:r>
          </w:p>
          <w:p w14:paraId="3C855AA7" w14:textId="77777777" w:rsidR="00915BF9" w:rsidRPr="00276047" w:rsidRDefault="00915BF9" w:rsidP="00276047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Astenia </w:t>
            </w:r>
          </w:p>
          <w:p w14:paraId="4389B56B" w14:textId="77777777" w:rsidR="00915BF9" w:rsidRPr="00276047" w:rsidRDefault="00915BF9" w:rsidP="00276047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Bronquitis </w:t>
            </w:r>
          </w:p>
          <w:p w14:paraId="79C75C3C" w14:textId="77777777" w:rsidR="00915BF9" w:rsidRPr="00276047" w:rsidRDefault="00915BF9" w:rsidP="00276047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Calambres</w:t>
            </w:r>
            <w:r w:rsidRPr="00276047">
              <w:rPr>
                <w:sz w:val="18"/>
                <w:szCs w:val="18"/>
              </w:rPr>
              <w:t xml:space="preserve"> </w:t>
            </w:r>
            <w:r w:rsidRPr="00276047">
              <w:rPr>
                <w:sz w:val="18"/>
                <w:szCs w:val="18"/>
              </w:rPr>
              <w:t xml:space="preserve">musculares Cefalea </w:t>
            </w:r>
          </w:p>
          <w:p w14:paraId="271D0925" w14:textId="50333687" w:rsidR="00915BF9" w:rsidRPr="00276047" w:rsidRDefault="00915BF9" w:rsidP="00276047">
            <w:pPr>
              <w:pStyle w:val="Prrafodelist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lastRenderedPageBreak/>
              <w:t xml:space="preserve">Conjuntivitis </w:t>
            </w:r>
          </w:p>
          <w:p w14:paraId="048C47FE" w14:textId="77777777" w:rsidR="00915BF9" w:rsidRPr="00276047" w:rsidRDefault="00915BF9" w:rsidP="00276047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Depresion</w:t>
            </w:r>
            <w:proofErr w:type="spellEnd"/>
            <w:r w:rsidRPr="00276047">
              <w:rPr>
                <w:sz w:val="18"/>
                <w:szCs w:val="18"/>
              </w:rPr>
              <w:t xml:space="preserve"> </w:t>
            </w:r>
          </w:p>
          <w:p w14:paraId="4500BA86" w14:textId="79A68632" w:rsidR="00276047" w:rsidRPr="00276047" w:rsidRDefault="00915BF9" w:rsidP="00276047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Dermatitis Diarrea Disfagia </w:t>
            </w:r>
          </w:p>
          <w:p w14:paraId="3B1E6D42" w14:textId="135A07DA" w:rsidR="00276047" w:rsidRPr="00276047" w:rsidRDefault="00915BF9" w:rsidP="00276047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Dispepsia </w:t>
            </w:r>
          </w:p>
          <w:p w14:paraId="13F301B0" w14:textId="6C2750D5" w:rsidR="00276047" w:rsidRPr="00276047" w:rsidRDefault="00915BF9" w:rsidP="00276047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Neuropatia</w:t>
            </w:r>
            <w:proofErr w:type="spellEnd"/>
            <w:r w:rsidR="00276047" w:rsidRPr="00276047">
              <w:rPr>
                <w:sz w:val="18"/>
                <w:szCs w:val="18"/>
              </w:rPr>
              <w:t xml:space="preserve"> </w:t>
            </w:r>
            <w:proofErr w:type="spellStart"/>
            <w:r w:rsidRPr="00276047">
              <w:rPr>
                <w:sz w:val="18"/>
                <w:szCs w:val="18"/>
              </w:rPr>
              <w:t>periferica</w:t>
            </w:r>
            <w:proofErr w:type="spellEnd"/>
            <w:r w:rsidRPr="00276047">
              <w:rPr>
                <w:sz w:val="18"/>
                <w:szCs w:val="18"/>
              </w:rPr>
              <w:t xml:space="preserve"> Neurosis Otalgia Palidez Polidipsia </w:t>
            </w:r>
          </w:p>
          <w:p w14:paraId="08AF79BA" w14:textId="6F60FB60" w:rsidR="00276047" w:rsidRPr="00276047" w:rsidRDefault="00915BF9" w:rsidP="00276047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Poliuria </w:t>
            </w:r>
          </w:p>
          <w:p w14:paraId="2656C7E6" w14:textId="1EA435DC" w:rsidR="00276047" w:rsidRPr="00276047" w:rsidRDefault="00915BF9" w:rsidP="00276047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Reflujo</w:t>
            </w:r>
            <w:r w:rsidR="00276047" w:rsidRPr="00276047">
              <w:rPr>
                <w:sz w:val="18"/>
                <w:szCs w:val="18"/>
              </w:rPr>
              <w:t xml:space="preserve"> </w:t>
            </w:r>
            <w:proofErr w:type="spellStart"/>
            <w:r w:rsidRPr="00276047">
              <w:rPr>
                <w:sz w:val="18"/>
                <w:szCs w:val="18"/>
              </w:rPr>
              <w:t>gastroesofagico</w:t>
            </w:r>
            <w:proofErr w:type="spellEnd"/>
            <w:r w:rsidRPr="00276047">
              <w:rPr>
                <w:sz w:val="18"/>
                <w:szCs w:val="18"/>
              </w:rPr>
              <w:t xml:space="preserve"> Sincope </w:t>
            </w:r>
          </w:p>
          <w:p w14:paraId="64410E28" w14:textId="1C60BD48" w:rsidR="006D2122" w:rsidRPr="00276047" w:rsidRDefault="00915BF9" w:rsidP="00276047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Somnolencia Tromboembolismo</w:t>
            </w:r>
          </w:p>
        </w:tc>
        <w:tc>
          <w:tcPr>
            <w:tcW w:w="5915" w:type="dxa"/>
            <w:shd w:val="clear" w:color="auto" w:fill="CBD2DC" w:themeFill="accent4" w:themeFillTint="66"/>
          </w:tcPr>
          <w:p w14:paraId="60FC7426" w14:textId="77777777" w:rsidR="00915BF9" w:rsidRPr="00276047" w:rsidRDefault="00915BF9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lastRenderedPageBreak/>
              <w:t xml:space="preserve">Alergia a prostaglandinas </w:t>
            </w:r>
          </w:p>
          <w:p w14:paraId="2EC90B72" w14:textId="6FB7C154" w:rsidR="006D2122" w:rsidRPr="00276047" w:rsidRDefault="00915BF9" w:rsidP="00276047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Historial de </w:t>
            </w:r>
            <w:proofErr w:type="gramStart"/>
            <w:r w:rsidRPr="00276047">
              <w:rPr>
                <w:sz w:val="18"/>
                <w:szCs w:val="18"/>
              </w:rPr>
              <w:t>c</w:t>
            </w:r>
            <w:r w:rsidR="00DA14D0" w:rsidRPr="00DA14D0">
              <w:t xml:space="preserve"> </w:t>
            </w:r>
            <w:r w:rsidR="00DA14D0" w:rsidRPr="00DA14D0">
              <w:rPr>
                <w:sz w:val="18"/>
                <w:szCs w:val="18"/>
              </w:rPr>
              <w:t xml:space="preserve"> </w:t>
            </w:r>
            <w:proofErr w:type="spellStart"/>
            <w:r w:rsidRPr="00276047">
              <w:rPr>
                <w:sz w:val="18"/>
                <w:szCs w:val="18"/>
              </w:rPr>
              <w:t>esárea</w:t>
            </w:r>
            <w:proofErr w:type="spellEnd"/>
            <w:proofErr w:type="gramEnd"/>
            <w:r w:rsidRPr="00276047">
              <w:rPr>
                <w:sz w:val="18"/>
                <w:szCs w:val="18"/>
              </w:rPr>
              <w:t xml:space="preserve"> o cirugía mayor uterina</w:t>
            </w:r>
          </w:p>
        </w:tc>
      </w:tr>
      <w:tr w:rsidR="00E43672" w14:paraId="544EC9AD" w14:textId="77777777" w:rsidTr="00DA14D0">
        <w:tc>
          <w:tcPr>
            <w:tcW w:w="1653" w:type="dxa"/>
          </w:tcPr>
          <w:p w14:paraId="402D560B" w14:textId="6B46C0C9" w:rsidR="006D2122" w:rsidRPr="00DA14D0" w:rsidRDefault="00915BF9">
            <w:pPr>
              <w:rPr>
                <w:rFonts w:ascii="Bauhaus 93" w:hAnsi="Bauhaus 93"/>
              </w:rPr>
            </w:pPr>
            <w:r w:rsidRPr="00DA14D0">
              <w:rPr>
                <w:rFonts w:ascii="Bauhaus 93" w:hAnsi="Bauhaus 93"/>
                <w:color w:val="7030A0"/>
              </w:rPr>
              <w:t>ACIDO TRANEXAMICO</w:t>
            </w:r>
          </w:p>
        </w:tc>
        <w:tc>
          <w:tcPr>
            <w:tcW w:w="1565" w:type="dxa"/>
            <w:shd w:val="clear" w:color="auto" w:fill="C4BCC6" w:themeFill="accent6" w:themeFillTint="99"/>
          </w:tcPr>
          <w:p w14:paraId="264AAA35" w14:textId="197E193A" w:rsidR="006D2122" w:rsidRPr="00276047" w:rsidRDefault="00915BF9">
            <w:p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Antibrinoliticos</w:t>
            </w:r>
            <w:proofErr w:type="spellEnd"/>
          </w:p>
        </w:tc>
        <w:tc>
          <w:tcPr>
            <w:tcW w:w="3695" w:type="dxa"/>
            <w:shd w:val="clear" w:color="auto" w:fill="C4BCC6" w:themeFill="accent6" w:themeFillTint="99"/>
          </w:tcPr>
          <w:p w14:paraId="19706E4D" w14:textId="46B55AF2" w:rsidR="006D2122" w:rsidRPr="00276047" w:rsidRDefault="00915BF9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Bloqueo de formación de plasma a mediante la inhibición de la actividad </w:t>
            </w:r>
            <w:proofErr w:type="spellStart"/>
            <w:r w:rsidRPr="00276047">
              <w:rPr>
                <w:sz w:val="18"/>
                <w:szCs w:val="18"/>
              </w:rPr>
              <w:t>proteolíca</w:t>
            </w:r>
            <w:proofErr w:type="spellEnd"/>
            <w:r w:rsidRPr="00276047">
              <w:rPr>
                <w:sz w:val="18"/>
                <w:szCs w:val="18"/>
              </w:rPr>
              <w:t xml:space="preserve"> de los activadores de </w:t>
            </w:r>
            <w:proofErr w:type="spellStart"/>
            <w:r w:rsidRPr="00276047">
              <w:rPr>
                <w:sz w:val="18"/>
                <w:szCs w:val="18"/>
              </w:rPr>
              <w:t>plasminogeno</w:t>
            </w:r>
            <w:proofErr w:type="spellEnd"/>
            <w:r w:rsidRPr="00276047">
              <w:rPr>
                <w:sz w:val="18"/>
                <w:szCs w:val="18"/>
              </w:rPr>
              <w:t>, termina por inhibir la disolución de coágulos.</w:t>
            </w:r>
          </w:p>
        </w:tc>
        <w:tc>
          <w:tcPr>
            <w:tcW w:w="1857" w:type="dxa"/>
            <w:shd w:val="clear" w:color="auto" w:fill="C4BCC6" w:themeFill="accent6" w:themeFillTint="99"/>
          </w:tcPr>
          <w:p w14:paraId="0944388C" w14:textId="2C879C56" w:rsidR="006D2122" w:rsidRPr="00276047" w:rsidRDefault="00915BF9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Tabletas comprimidas 500mg Solución inyectable 500mg/5ml</w:t>
            </w:r>
          </w:p>
        </w:tc>
        <w:tc>
          <w:tcPr>
            <w:tcW w:w="2471" w:type="dxa"/>
            <w:shd w:val="clear" w:color="auto" w:fill="C4BCC6" w:themeFill="accent6" w:themeFillTint="99"/>
          </w:tcPr>
          <w:p w14:paraId="193A0BA8" w14:textId="2715B034" w:rsidR="006D2122" w:rsidRPr="00276047" w:rsidRDefault="00915BF9">
            <w:p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1g/8hrs durante 4 </w:t>
            </w:r>
            <w:proofErr w:type="spellStart"/>
            <w:r w:rsidRPr="00276047">
              <w:rPr>
                <w:sz w:val="18"/>
                <w:szCs w:val="18"/>
              </w:rPr>
              <w:t>dias</w:t>
            </w:r>
            <w:proofErr w:type="spellEnd"/>
            <w:r w:rsidRPr="00276047">
              <w:rPr>
                <w:sz w:val="18"/>
                <w:szCs w:val="18"/>
              </w:rPr>
              <w:t xml:space="preserve"> VO MAX:4/24hrs </w:t>
            </w:r>
            <w:proofErr w:type="spellStart"/>
            <w:r w:rsidRPr="00276047">
              <w:rPr>
                <w:sz w:val="18"/>
                <w:szCs w:val="18"/>
              </w:rPr>
              <w:t>Via</w:t>
            </w:r>
            <w:proofErr w:type="spellEnd"/>
            <w:r w:rsidRPr="00276047">
              <w:rPr>
                <w:sz w:val="18"/>
                <w:szCs w:val="18"/>
              </w:rPr>
              <w:t xml:space="preserve"> intravenosa lenta mediante bolas lento 1ml/min</w:t>
            </w:r>
          </w:p>
        </w:tc>
        <w:tc>
          <w:tcPr>
            <w:tcW w:w="2548" w:type="dxa"/>
            <w:shd w:val="clear" w:color="auto" w:fill="C4BCC6" w:themeFill="accent6" w:themeFillTint="99"/>
          </w:tcPr>
          <w:p w14:paraId="685AF042" w14:textId="08FA878F" w:rsidR="00915BF9" w:rsidRPr="00276047" w:rsidRDefault="00915BF9" w:rsidP="00276047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Anafilaxia </w:t>
            </w:r>
          </w:p>
          <w:p w14:paraId="75A8B5DF" w14:textId="0922506C" w:rsidR="00915BF9" w:rsidRPr="00276047" w:rsidRDefault="00915BF9" w:rsidP="00276047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Diarrea </w:t>
            </w:r>
          </w:p>
          <w:p w14:paraId="557B734D" w14:textId="77777777" w:rsidR="00915BF9" w:rsidRPr="00276047" w:rsidRDefault="00915BF9" w:rsidP="00276047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Dolor abdominal </w:t>
            </w:r>
            <w:proofErr w:type="spellStart"/>
            <w:r w:rsidRPr="00276047">
              <w:rPr>
                <w:sz w:val="18"/>
                <w:szCs w:val="18"/>
              </w:rPr>
              <w:t>Hipotension</w:t>
            </w:r>
            <w:proofErr w:type="spellEnd"/>
            <w:r w:rsidRPr="00276047">
              <w:rPr>
                <w:sz w:val="18"/>
                <w:szCs w:val="18"/>
              </w:rPr>
              <w:t xml:space="preserve"> </w:t>
            </w:r>
          </w:p>
          <w:p w14:paraId="20CA9C85" w14:textId="77777777" w:rsidR="00915BF9" w:rsidRPr="00276047" w:rsidRDefault="00915BF9" w:rsidP="00276047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Nauseas Tromboembolismo arterial </w:t>
            </w:r>
          </w:p>
          <w:p w14:paraId="0A6505CC" w14:textId="77777777" w:rsidR="00915BF9" w:rsidRPr="00276047" w:rsidRDefault="00915BF9" w:rsidP="00276047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Trombosi</w:t>
            </w:r>
            <w:proofErr w:type="spellEnd"/>
            <w:r w:rsidRPr="00276047">
              <w:rPr>
                <w:sz w:val="18"/>
                <w:szCs w:val="18"/>
              </w:rPr>
              <w:t xml:space="preserve"> venosa </w:t>
            </w:r>
          </w:p>
          <w:p w14:paraId="62DDF9BB" w14:textId="17E369F8" w:rsidR="006D2122" w:rsidRPr="00276047" w:rsidRDefault="00915BF9" w:rsidP="00276047">
            <w:pPr>
              <w:pStyle w:val="Prrafodelist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276047">
              <w:rPr>
                <w:sz w:val="18"/>
                <w:szCs w:val="18"/>
              </w:rPr>
              <w:t>Vomitos</w:t>
            </w:r>
            <w:proofErr w:type="spellEnd"/>
          </w:p>
        </w:tc>
        <w:tc>
          <w:tcPr>
            <w:tcW w:w="5915" w:type="dxa"/>
            <w:shd w:val="clear" w:color="auto" w:fill="C4BCC6" w:themeFill="accent6" w:themeFillTint="99"/>
          </w:tcPr>
          <w:p w14:paraId="49083474" w14:textId="538A4936" w:rsidR="00915BF9" w:rsidRPr="00276047" w:rsidRDefault="00915BF9" w:rsidP="00276047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Coagulación intravascular diseminada </w:t>
            </w:r>
          </w:p>
          <w:p w14:paraId="2396B3ED" w14:textId="77777777" w:rsidR="00915BF9" w:rsidRPr="00276047" w:rsidRDefault="00915BF9" w:rsidP="00276047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 xml:space="preserve">Hemorragia subaracnoidea </w:t>
            </w:r>
          </w:p>
          <w:p w14:paraId="78C262A2" w14:textId="5AD11EC8" w:rsidR="006D2122" w:rsidRPr="00276047" w:rsidRDefault="00915BF9" w:rsidP="00276047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76047">
              <w:rPr>
                <w:sz w:val="18"/>
                <w:szCs w:val="18"/>
              </w:rPr>
              <w:t>Hipersensibilid</w:t>
            </w:r>
            <w:r w:rsidRPr="00276047">
              <w:rPr>
                <w:sz w:val="18"/>
                <w:szCs w:val="18"/>
              </w:rPr>
              <w:t>ad</w:t>
            </w:r>
          </w:p>
        </w:tc>
      </w:tr>
    </w:tbl>
    <w:p w14:paraId="3CF973C5" w14:textId="4BB51EC1" w:rsidR="006D2122" w:rsidRDefault="00DA14D0">
      <w:r>
        <w:rPr>
          <w:noProof/>
        </w:rPr>
        <w:drawing>
          <wp:anchor distT="0" distB="0" distL="114300" distR="114300" simplePos="0" relativeHeight="251673600" behindDoc="1" locked="0" layoutInCell="1" allowOverlap="1" wp14:anchorId="0B545DDF" wp14:editId="7E69BF94">
            <wp:simplePos x="0" y="0"/>
            <wp:positionH relativeFrom="page">
              <wp:posOffset>8958943</wp:posOffset>
            </wp:positionH>
            <wp:positionV relativeFrom="paragraph">
              <wp:posOffset>-355056</wp:posOffset>
            </wp:positionV>
            <wp:extent cx="3896995" cy="3413760"/>
            <wp:effectExtent l="0" t="0" r="0" b="0"/>
            <wp:wrapNone/>
            <wp:docPr id="1635380662" name="Imagen 3" descr="28,232,212 ilustraciones de stock de Uterus cartoon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,232,212 ilustraciones de stock de Uterus cartoon |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10000" y1="30952" x2="10000" y2="30952"/>
                                  <a14:foregroundMark x1="90000" y1="31905" x2="90000" y2="31905"/>
                                  <a14:foregroundMark x1="37083" y1="23333" x2="37083" y2="23333"/>
                                  <a14:foregroundMark x1="62083" y1="60476" x2="62083" y2="60476"/>
                                  <a14:foregroundMark x1="35833" y1="60476" x2="35833" y2="60476"/>
                                  <a14:foregroundMark x1="41250" y1="80952" x2="46667" y2="80952"/>
                                  <a14:foregroundMark x1="54583" y1="80952" x2="57917" y2="80476"/>
                                  <a14:foregroundMark x1="36667" y1="62857" x2="37917" y2="61905"/>
                                  <a14:foregroundMark x1="63750" y1="62381" x2="61250" y2="609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2122" w:rsidSect="006D212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259"/>
    <w:multiLevelType w:val="hybridMultilevel"/>
    <w:tmpl w:val="480A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2667"/>
    <w:multiLevelType w:val="hybridMultilevel"/>
    <w:tmpl w:val="0A640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4A48"/>
    <w:multiLevelType w:val="hybridMultilevel"/>
    <w:tmpl w:val="F2949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831BE"/>
    <w:multiLevelType w:val="hybridMultilevel"/>
    <w:tmpl w:val="7466D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4F4"/>
    <w:multiLevelType w:val="hybridMultilevel"/>
    <w:tmpl w:val="07E2E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0512"/>
    <w:multiLevelType w:val="hybridMultilevel"/>
    <w:tmpl w:val="717C3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22EC4"/>
    <w:multiLevelType w:val="hybridMultilevel"/>
    <w:tmpl w:val="A0D0D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E0D1D"/>
    <w:multiLevelType w:val="hybridMultilevel"/>
    <w:tmpl w:val="9BCC8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796C"/>
    <w:multiLevelType w:val="hybridMultilevel"/>
    <w:tmpl w:val="6568C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D7C07"/>
    <w:multiLevelType w:val="hybridMultilevel"/>
    <w:tmpl w:val="BFD6E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87572">
    <w:abstractNumId w:val="0"/>
  </w:num>
  <w:num w:numId="2" w16cid:durableId="654377296">
    <w:abstractNumId w:val="5"/>
  </w:num>
  <w:num w:numId="3" w16cid:durableId="1918590693">
    <w:abstractNumId w:val="7"/>
  </w:num>
  <w:num w:numId="4" w16cid:durableId="1271477415">
    <w:abstractNumId w:val="4"/>
  </w:num>
  <w:num w:numId="5" w16cid:durableId="2046515158">
    <w:abstractNumId w:val="2"/>
  </w:num>
  <w:num w:numId="6" w16cid:durableId="1837108044">
    <w:abstractNumId w:val="1"/>
  </w:num>
  <w:num w:numId="7" w16cid:durableId="1732803174">
    <w:abstractNumId w:val="8"/>
  </w:num>
  <w:num w:numId="8" w16cid:durableId="1467313210">
    <w:abstractNumId w:val="6"/>
  </w:num>
  <w:num w:numId="9" w16cid:durableId="698430984">
    <w:abstractNumId w:val="3"/>
  </w:num>
  <w:num w:numId="10" w16cid:durableId="2060396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22"/>
    <w:rsid w:val="0005405A"/>
    <w:rsid w:val="00276047"/>
    <w:rsid w:val="006D2122"/>
    <w:rsid w:val="00915BF9"/>
    <w:rsid w:val="00DA14D0"/>
    <w:rsid w:val="00E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9AD0"/>
  <w15:chartTrackingRefBased/>
  <w15:docId w15:val="{F717494F-6B06-4615-BB9D-97EBDBB1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2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1</cp:revision>
  <dcterms:created xsi:type="dcterms:W3CDTF">2024-12-08T16:34:00Z</dcterms:created>
  <dcterms:modified xsi:type="dcterms:W3CDTF">2024-12-08T17:19:00Z</dcterms:modified>
</cp:coreProperties>
</file>