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ACB0C5" w14:textId="67CEDAFE" w:rsidR="00FF2415" w:rsidRDefault="00FF2415" w:rsidP="008B778F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78B15E00" wp14:editId="586EF01D">
            <wp:simplePos x="0" y="0"/>
            <wp:positionH relativeFrom="margin">
              <wp:align>right</wp:align>
            </wp:positionH>
            <wp:positionV relativeFrom="paragraph">
              <wp:posOffset>141</wp:posOffset>
            </wp:positionV>
            <wp:extent cx="2332473" cy="1584819"/>
            <wp:effectExtent l="0" t="0" r="0" b="0"/>
            <wp:wrapSquare wrapText="bothSides"/>
            <wp:docPr id="21093982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73" cy="1584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DE9B6" w14:textId="77777777" w:rsidR="00FF2415" w:rsidRDefault="00FF2415" w:rsidP="008B778F">
      <w:pPr>
        <w:jc w:val="center"/>
        <w:rPr>
          <w:rFonts w:ascii="Arial Black" w:hAnsi="Arial Black"/>
          <w:sz w:val="44"/>
          <w:szCs w:val="44"/>
        </w:rPr>
      </w:pPr>
    </w:p>
    <w:p w14:paraId="5CE110C7" w14:textId="77777777" w:rsidR="00FF2415" w:rsidRDefault="00FF2415" w:rsidP="008B778F">
      <w:pPr>
        <w:jc w:val="center"/>
        <w:rPr>
          <w:rFonts w:ascii="Arial Black" w:hAnsi="Arial Black"/>
          <w:sz w:val="44"/>
          <w:szCs w:val="44"/>
        </w:rPr>
      </w:pPr>
    </w:p>
    <w:p w14:paraId="12FC0500" w14:textId="77777777" w:rsidR="00A51250" w:rsidRPr="00D16C00" w:rsidRDefault="00A51250" w:rsidP="008B778F">
      <w:pPr>
        <w:jc w:val="center"/>
        <w:rPr>
          <w:rFonts w:ascii="Arial Black" w:hAnsi="Arial Black"/>
          <w:sz w:val="40"/>
          <w:szCs w:val="40"/>
        </w:rPr>
      </w:pPr>
    </w:p>
    <w:p w14:paraId="05BA7241" w14:textId="1E9BFD37" w:rsidR="00681B7E" w:rsidRPr="00D16C00" w:rsidRDefault="00681B7E" w:rsidP="00681B7E">
      <w:pPr>
        <w:jc w:val="both"/>
        <w:rPr>
          <w:rFonts w:ascii="Arial Black" w:hAnsi="Arial Black"/>
          <w:sz w:val="40"/>
          <w:szCs w:val="40"/>
          <w:u w:val="single"/>
        </w:rPr>
      </w:pPr>
      <w:r w:rsidRPr="00D16C00">
        <w:rPr>
          <w:rFonts w:ascii="Arial Black" w:hAnsi="Arial Black"/>
          <w:sz w:val="40"/>
          <w:szCs w:val="40"/>
        </w:rPr>
        <w:t>MATERIA:</w:t>
      </w:r>
      <w:r w:rsidR="00975B5C" w:rsidRPr="00D16C00">
        <w:rPr>
          <w:rFonts w:ascii="Arial Black" w:hAnsi="Arial Black"/>
          <w:sz w:val="40"/>
          <w:szCs w:val="40"/>
        </w:rPr>
        <w:t xml:space="preserve">   </w:t>
      </w:r>
      <w:r w:rsidR="00894848">
        <w:rPr>
          <w:rFonts w:ascii="Arial Black" w:hAnsi="Arial Black"/>
          <w:sz w:val="40"/>
          <w:szCs w:val="40"/>
        </w:rPr>
        <w:t>ANTROPOLOGIA</w:t>
      </w:r>
    </w:p>
    <w:p w14:paraId="5CBDD984" w14:textId="77777777" w:rsidR="00681B7E" w:rsidRPr="00D16C00" w:rsidRDefault="00681B7E" w:rsidP="00681B7E">
      <w:pPr>
        <w:jc w:val="both"/>
        <w:rPr>
          <w:rFonts w:ascii="Arial Black" w:hAnsi="Arial Black"/>
          <w:sz w:val="40"/>
          <w:szCs w:val="40"/>
        </w:rPr>
      </w:pPr>
    </w:p>
    <w:p w14:paraId="7A4E75BD" w14:textId="6C00F6EF" w:rsidR="00681B7E" w:rsidRPr="00D16C00" w:rsidRDefault="00681B7E" w:rsidP="00681B7E">
      <w:pPr>
        <w:jc w:val="both"/>
        <w:rPr>
          <w:rFonts w:ascii="Arial Black" w:hAnsi="Arial Black"/>
          <w:sz w:val="40"/>
          <w:szCs w:val="40"/>
        </w:rPr>
      </w:pPr>
      <w:r w:rsidRPr="00D16C00">
        <w:rPr>
          <w:rFonts w:ascii="Arial Black" w:hAnsi="Arial Black"/>
          <w:sz w:val="40"/>
          <w:szCs w:val="40"/>
        </w:rPr>
        <w:t xml:space="preserve">TEMA:    </w:t>
      </w:r>
      <w:r w:rsidR="00FB14A5" w:rsidRPr="00D16C00">
        <w:rPr>
          <w:rFonts w:ascii="Arial Black" w:hAnsi="Arial Black"/>
          <w:sz w:val="40"/>
          <w:szCs w:val="40"/>
        </w:rPr>
        <w:t xml:space="preserve">     </w:t>
      </w:r>
      <w:r w:rsidR="00756B97" w:rsidRPr="00D16C00">
        <w:rPr>
          <w:rFonts w:ascii="Arial Black" w:hAnsi="Arial Black"/>
          <w:sz w:val="40"/>
          <w:szCs w:val="40"/>
        </w:rPr>
        <w:t xml:space="preserve"> </w:t>
      </w:r>
      <w:r w:rsidR="00EE3D31" w:rsidRPr="00D16C00">
        <w:rPr>
          <w:rFonts w:ascii="Arial Black" w:hAnsi="Arial Black"/>
          <w:sz w:val="40"/>
          <w:szCs w:val="40"/>
        </w:rPr>
        <w:t xml:space="preserve">Escala de </w:t>
      </w:r>
      <w:r w:rsidR="00D16C00" w:rsidRPr="00D16C00">
        <w:rPr>
          <w:rFonts w:ascii="Arial Black" w:hAnsi="Arial Black"/>
          <w:sz w:val="40"/>
          <w:szCs w:val="40"/>
        </w:rPr>
        <w:t>Tanner</w:t>
      </w:r>
    </w:p>
    <w:p w14:paraId="6CE98F0E" w14:textId="77777777" w:rsidR="003E7F33" w:rsidRPr="00D16C00" w:rsidRDefault="003E7F33" w:rsidP="008023E6">
      <w:pPr>
        <w:jc w:val="both"/>
        <w:rPr>
          <w:rFonts w:ascii="Arial Black" w:hAnsi="Arial Black"/>
          <w:sz w:val="40"/>
          <w:szCs w:val="40"/>
        </w:rPr>
      </w:pPr>
    </w:p>
    <w:p w14:paraId="1AC70828" w14:textId="71E1CB8A" w:rsidR="008023E6" w:rsidRPr="00D16C00" w:rsidRDefault="008023E6" w:rsidP="008023E6">
      <w:pPr>
        <w:jc w:val="both"/>
        <w:rPr>
          <w:rFonts w:ascii="Arial Black" w:hAnsi="Arial Black"/>
          <w:sz w:val="40"/>
          <w:szCs w:val="40"/>
        </w:rPr>
      </w:pPr>
      <w:r w:rsidRPr="00D16C00">
        <w:rPr>
          <w:rFonts w:ascii="Arial Black" w:hAnsi="Arial Black"/>
          <w:sz w:val="40"/>
          <w:szCs w:val="40"/>
        </w:rPr>
        <w:t>ALUMNA</w:t>
      </w:r>
      <w:r w:rsidR="00917370" w:rsidRPr="00D16C00">
        <w:rPr>
          <w:rFonts w:ascii="Arial Black" w:hAnsi="Arial Black"/>
          <w:sz w:val="40"/>
          <w:szCs w:val="40"/>
        </w:rPr>
        <w:t xml:space="preserve">:   </w:t>
      </w:r>
      <w:r w:rsidR="00392036" w:rsidRPr="00D16C00">
        <w:rPr>
          <w:rFonts w:ascii="Arial Black" w:hAnsi="Arial Black"/>
          <w:sz w:val="40"/>
          <w:szCs w:val="40"/>
        </w:rPr>
        <w:t xml:space="preserve">  </w:t>
      </w:r>
      <w:r w:rsidRPr="00D16C00">
        <w:rPr>
          <w:rFonts w:ascii="Arial Black" w:hAnsi="Arial Black"/>
          <w:sz w:val="40"/>
          <w:szCs w:val="40"/>
        </w:rPr>
        <w:t>AYLIN COHEN YONG</w:t>
      </w:r>
    </w:p>
    <w:p w14:paraId="7EA48AFA" w14:textId="77777777" w:rsidR="008023E6" w:rsidRPr="00D16C00" w:rsidRDefault="008023E6" w:rsidP="008023E6">
      <w:pPr>
        <w:jc w:val="both"/>
        <w:rPr>
          <w:rFonts w:ascii="Arial Black" w:hAnsi="Arial Black"/>
          <w:sz w:val="40"/>
          <w:szCs w:val="40"/>
        </w:rPr>
      </w:pPr>
    </w:p>
    <w:p w14:paraId="2E1A95BE" w14:textId="1D8D2CE1" w:rsidR="008023E6" w:rsidRPr="00D16C00" w:rsidRDefault="008023E6" w:rsidP="008023E6">
      <w:pPr>
        <w:jc w:val="both"/>
        <w:rPr>
          <w:rFonts w:ascii="Arial Black" w:hAnsi="Arial Black"/>
          <w:sz w:val="40"/>
          <w:szCs w:val="40"/>
        </w:rPr>
      </w:pPr>
      <w:r w:rsidRPr="00D16C00">
        <w:rPr>
          <w:rFonts w:ascii="Arial Black" w:hAnsi="Arial Black"/>
          <w:sz w:val="40"/>
          <w:szCs w:val="40"/>
        </w:rPr>
        <w:t>DOCENT</w:t>
      </w:r>
      <w:r w:rsidR="00BA5A35" w:rsidRPr="00D16C00">
        <w:rPr>
          <w:rFonts w:ascii="Arial Black" w:hAnsi="Arial Black"/>
          <w:sz w:val="40"/>
          <w:szCs w:val="40"/>
        </w:rPr>
        <w:t>E:</w:t>
      </w:r>
      <w:r w:rsidR="00B05EF5">
        <w:rPr>
          <w:rFonts w:ascii="Arial Black" w:hAnsi="Arial Black"/>
          <w:sz w:val="40"/>
          <w:szCs w:val="40"/>
        </w:rPr>
        <w:t xml:space="preserve">  </w:t>
      </w:r>
      <w:r w:rsidR="0037794C">
        <w:rPr>
          <w:rFonts w:ascii="Arial Black" w:hAnsi="Arial Black"/>
          <w:sz w:val="40"/>
          <w:szCs w:val="40"/>
        </w:rPr>
        <w:t>Dra.</w:t>
      </w:r>
      <w:r w:rsidR="00EC1A16">
        <w:rPr>
          <w:rFonts w:ascii="Arial Black" w:hAnsi="Arial Black"/>
          <w:sz w:val="40"/>
          <w:szCs w:val="40"/>
        </w:rPr>
        <w:t xml:space="preserve"> </w:t>
      </w:r>
      <w:r w:rsidR="00312906">
        <w:rPr>
          <w:rFonts w:ascii="Arial Black" w:hAnsi="Arial Black"/>
          <w:sz w:val="40"/>
          <w:szCs w:val="40"/>
        </w:rPr>
        <w:t>Axel G</w:t>
      </w:r>
      <w:r w:rsidR="00381867">
        <w:rPr>
          <w:rFonts w:ascii="Arial Black" w:hAnsi="Arial Black"/>
          <w:sz w:val="40"/>
          <w:szCs w:val="40"/>
        </w:rPr>
        <w:t>pe.</w:t>
      </w:r>
      <w:r w:rsidR="00E02758">
        <w:rPr>
          <w:rFonts w:ascii="Arial Black" w:hAnsi="Arial Black"/>
          <w:sz w:val="40"/>
          <w:szCs w:val="40"/>
        </w:rPr>
        <w:t>Ceballos Salas</w:t>
      </w:r>
    </w:p>
    <w:p w14:paraId="01F07EA9" w14:textId="77777777" w:rsidR="00935FA1" w:rsidRPr="00D16C00" w:rsidRDefault="00935FA1" w:rsidP="008023E6">
      <w:pPr>
        <w:jc w:val="both"/>
        <w:rPr>
          <w:rFonts w:ascii="Arial Black" w:hAnsi="Arial Black"/>
          <w:sz w:val="40"/>
          <w:szCs w:val="40"/>
        </w:rPr>
      </w:pPr>
    </w:p>
    <w:p w14:paraId="58F14EFF" w14:textId="77777777" w:rsidR="008023E6" w:rsidRPr="00D16C00" w:rsidRDefault="008023E6" w:rsidP="008023E6">
      <w:pPr>
        <w:jc w:val="both"/>
        <w:rPr>
          <w:rFonts w:ascii="Arial Black" w:hAnsi="Arial Black"/>
          <w:sz w:val="40"/>
          <w:szCs w:val="40"/>
        </w:rPr>
      </w:pPr>
    </w:p>
    <w:p w14:paraId="703BB69D" w14:textId="76FF735B" w:rsidR="00413FFF" w:rsidRPr="00D16C00" w:rsidRDefault="00E17A16" w:rsidP="002220C3">
      <w:pPr>
        <w:rPr>
          <w:rFonts w:ascii="Arial Black" w:hAnsi="Arial Black"/>
          <w:sz w:val="40"/>
          <w:szCs w:val="40"/>
        </w:rPr>
      </w:pPr>
      <w:r w:rsidRPr="00D16C00">
        <w:rPr>
          <w:rFonts w:ascii="Arial Black" w:hAnsi="Arial Black"/>
          <w:sz w:val="40"/>
          <w:szCs w:val="40"/>
        </w:rPr>
        <w:t>Berriozábal</w:t>
      </w:r>
      <w:r w:rsidR="00E73FD6" w:rsidRPr="00D16C00">
        <w:rPr>
          <w:rFonts w:ascii="Arial Black" w:hAnsi="Arial Black"/>
          <w:sz w:val="40"/>
          <w:szCs w:val="40"/>
        </w:rPr>
        <w:t xml:space="preserve">, Chiapas a </w:t>
      </w:r>
      <w:r w:rsidR="00DF0E6D">
        <w:rPr>
          <w:rFonts w:ascii="Arial Black" w:hAnsi="Arial Black"/>
          <w:sz w:val="40"/>
          <w:szCs w:val="40"/>
        </w:rPr>
        <w:t>6</w:t>
      </w:r>
      <w:r w:rsidR="00E73FD6" w:rsidRPr="00D16C00">
        <w:rPr>
          <w:rFonts w:ascii="Arial Black" w:hAnsi="Arial Black"/>
          <w:sz w:val="40"/>
          <w:szCs w:val="40"/>
        </w:rPr>
        <w:t xml:space="preserve"> de </w:t>
      </w:r>
      <w:r w:rsidR="00DF0E6D">
        <w:rPr>
          <w:rFonts w:ascii="Arial Black" w:hAnsi="Arial Black"/>
          <w:sz w:val="40"/>
          <w:szCs w:val="40"/>
        </w:rPr>
        <w:t>Octubre</w:t>
      </w:r>
      <w:r w:rsidR="00E73FD6" w:rsidRPr="00D16C00">
        <w:rPr>
          <w:rFonts w:ascii="Arial Black" w:hAnsi="Arial Black"/>
          <w:sz w:val="40"/>
          <w:szCs w:val="40"/>
        </w:rPr>
        <w:t>. del 2024.</w:t>
      </w:r>
    </w:p>
    <w:p w14:paraId="15F4C2DA" w14:textId="77777777" w:rsidR="005F6B6E" w:rsidRDefault="005F6B6E" w:rsidP="002220C3">
      <w:pPr>
        <w:rPr>
          <w:rFonts w:ascii="Arial Black" w:hAnsi="Arial Black"/>
          <w:sz w:val="32"/>
          <w:szCs w:val="32"/>
        </w:rPr>
      </w:pPr>
    </w:p>
    <w:p w14:paraId="63AE9F28" w14:textId="77777777" w:rsidR="005F6B6E" w:rsidRDefault="005F6B6E" w:rsidP="002220C3">
      <w:pPr>
        <w:rPr>
          <w:rFonts w:ascii="Arial Black" w:hAnsi="Arial Black"/>
          <w:sz w:val="32"/>
          <w:szCs w:val="32"/>
        </w:rPr>
      </w:pPr>
    </w:p>
    <w:p w14:paraId="10167F71" w14:textId="77777777" w:rsidR="005F6B6E" w:rsidRDefault="005F6B6E" w:rsidP="002220C3">
      <w:pPr>
        <w:rPr>
          <w:rFonts w:ascii="Arial Black" w:hAnsi="Arial Black"/>
          <w:sz w:val="32"/>
          <w:szCs w:val="32"/>
        </w:rPr>
      </w:pPr>
    </w:p>
    <w:p w14:paraId="5AFB8B17" w14:textId="77777777" w:rsidR="005F6B6E" w:rsidRDefault="005F6B6E" w:rsidP="002220C3">
      <w:pPr>
        <w:rPr>
          <w:rFonts w:ascii="Arial Black" w:hAnsi="Arial Black"/>
          <w:sz w:val="32"/>
          <w:szCs w:val="32"/>
        </w:rPr>
      </w:pPr>
    </w:p>
    <w:p w14:paraId="3863AC70" w14:textId="01D85335" w:rsidR="005F6B6E" w:rsidRDefault="0037794C" w:rsidP="0037794C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RESUMEN</w:t>
      </w:r>
    </w:p>
    <w:p w14:paraId="07D09984" w14:textId="77777777" w:rsidR="005F6B6E" w:rsidRPr="005678F0" w:rsidRDefault="005F6B6E" w:rsidP="00341901">
      <w:pPr>
        <w:jc w:val="both"/>
        <w:rPr>
          <w:rFonts w:ascii="Arial Black" w:hAnsi="Arial Black"/>
          <w:sz w:val="44"/>
          <w:szCs w:val="44"/>
        </w:rPr>
      </w:pPr>
    </w:p>
    <w:p w14:paraId="14254F69" w14:textId="03EFC379" w:rsidR="005F6B6E" w:rsidRDefault="005678F0" w:rsidP="00341901">
      <w:pPr>
        <w:jc w:val="both"/>
        <w:rPr>
          <w:rFonts w:ascii="Arial Black" w:hAnsi="Arial Black" w:cs="Arial"/>
          <w:color w:val="202122"/>
          <w:sz w:val="32"/>
          <w:szCs w:val="32"/>
          <w:shd w:val="clear" w:color="auto" w:fill="FFFFFF"/>
        </w:rPr>
      </w:pPr>
      <w:r w:rsidRPr="005678F0">
        <w:rPr>
          <w:rFonts w:ascii="Arial Black" w:hAnsi="Arial Black" w:cs="Arial"/>
          <w:color w:val="202122"/>
          <w:sz w:val="32"/>
          <w:szCs w:val="32"/>
          <w:shd w:val="clear" w:color="auto" w:fill="FFFFFF"/>
        </w:rPr>
        <w:t>La escala de Tanner describe los cambios físicos observados en genitales, mamas y vello púbico, a lo largo de la pubertad en ambos sexos. Esta escala, que está aceptada internacionalmente, clasifica y divide las transformaciones puberales en cinco etapas sucesivas, que van del niño (grado I) al adulto (grado V)</w:t>
      </w:r>
    </w:p>
    <w:p w14:paraId="7D8B5650" w14:textId="77777777" w:rsidR="007F05D5" w:rsidRPr="007F05D5" w:rsidRDefault="007F05D5" w:rsidP="00341901">
      <w:pPr>
        <w:shd w:val="clear" w:color="auto" w:fill="FFFFFF"/>
        <w:spacing w:before="120" w:after="240" w:line="240" w:lineRule="auto"/>
        <w:jc w:val="both"/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</w:pPr>
      <w:r w:rsidRPr="007F05D5"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  <w:t>La </w:t>
      </w:r>
      <w:r w:rsidRPr="007F05D5">
        <w:rPr>
          <w:rFonts w:ascii="Arial Black" w:eastAsia="Times New Roman" w:hAnsi="Arial Black" w:cs="Arial"/>
          <w:b/>
          <w:bCs/>
          <w:kern w:val="0"/>
          <w:sz w:val="32"/>
          <w:szCs w:val="32"/>
          <w:lang w:eastAsia="es-MX"/>
          <w14:ligatures w14:val="none"/>
        </w:rPr>
        <w:t>escala de Tanner</w:t>
      </w:r>
      <w:r w:rsidRPr="007F05D5"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  <w:t> , </w:t>
      </w:r>
      <w:r w:rsidRPr="007F05D5">
        <w:rPr>
          <w:rFonts w:ascii="Arial Black" w:eastAsia="Times New Roman" w:hAnsi="Arial Black" w:cs="Arial"/>
          <w:b/>
          <w:bCs/>
          <w:kern w:val="0"/>
          <w:sz w:val="32"/>
          <w:szCs w:val="32"/>
          <w:lang w:eastAsia="es-MX"/>
          <w14:ligatures w14:val="none"/>
        </w:rPr>
        <w:t>estados de Tanne</w:t>
      </w:r>
      <w:r w:rsidRPr="007F05D5"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  <w:t>r o </w:t>
      </w:r>
      <w:r w:rsidRPr="007F05D5">
        <w:rPr>
          <w:rFonts w:ascii="Arial Black" w:eastAsia="Times New Roman" w:hAnsi="Arial Black" w:cs="Arial"/>
          <w:b/>
          <w:bCs/>
          <w:kern w:val="0"/>
          <w:sz w:val="32"/>
          <w:szCs w:val="32"/>
          <w:lang w:eastAsia="es-MX"/>
          <w14:ligatures w14:val="none"/>
        </w:rPr>
        <w:t>escala de madurez sexual (EMS)</w:t>
      </w:r>
      <w:r w:rsidRPr="007F05D5"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  <w:t> ideada por el pediatra británico </w:t>
      </w:r>
      <w:hyperlink r:id="rId5" w:tooltip="James Tanner" w:history="1">
        <w:r w:rsidRPr="007F05D5">
          <w:rPr>
            <w:rFonts w:ascii="Arial Black" w:eastAsia="Times New Roman" w:hAnsi="Arial Black" w:cs="Arial"/>
            <w:kern w:val="0"/>
            <w:sz w:val="32"/>
            <w:szCs w:val="32"/>
            <w:lang w:eastAsia="es-MX"/>
            <w14:ligatures w14:val="none"/>
          </w:rPr>
          <w:t>James Tanner</w:t>
        </w:r>
      </w:hyperlink>
      <w:r w:rsidRPr="007F05D5"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  <w:t> (1920-2010), es una valoración de la maduración sexual a través del desarrollo físico de los niños, adolescentes y adultos.</w:t>
      </w:r>
    </w:p>
    <w:p w14:paraId="657B3412" w14:textId="77777777" w:rsidR="007F05D5" w:rsidRDefault="007F05D5" w:rsidP="00341901">
      <w:pPr>
        <w:shd w:val="clear" w:color="auto" w:fill="FFFFFF"/>
        <w:spacing w:before="120" w:after="240" w:line="240" w:lineRule="auto"/>
        <w:jc w:val="both"/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</w:pPr>
      <w:r w:rsidRPr="007F05D5"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  <w:t>La escala define las medidas físicas sexuales, como el tamaño de las </w:t>
      </w:r>
      <w:hyperlink r:id="rId6" w:tooltip="Mamas" w:history="1">
        <w:r w:rsidRPr="007F05D5">
          <w:rPr>
            <w:rFonts w:ascii="Arial Black" w:eastAsia="Times New Roman" w:hAnsi="Arial Black" w:cs="Arial"/>
            <w:kern w:val="0"/>
            <w:sz w:val="32"/>
            <w:szCs w:val="32"/>
            <w:lang w:eastAsia="es-MX"/>
            <w14:ligatures w14:val="none"/>
          </w:rPr>
          <w:t>mamas</w:t>
        </w:r>
      </w:hyperlink>
      <w:r w:rsidRPr="007F05D5"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  <w:t>, los </w:t>
      </w:r>
      <w:hyperlink r:id="rId7" w:tooltip="Genitales" w:history="1">
        <w:r w:rsidRPr="007F05D5">
          <w:rPr>
            <w:rFonts w:ascii="Arial Black" w:eastAsia="Times New Roman" w:hAnsi="Arial Black" w:cs="Arial"/>
            <w:kern w:val="0"/>
            <w:sz w:val="32"/>
            <w:szCs w:val="32"/>
            <w:lang w:eastAsia="es-MX"/>
            <w14:ligatures w14:val="none"/>
          </w:rPr>
          <w:t>genitales</w:t>
        </w:r>
      </w:hyperlink>
      <w:r w:rsidRPr="007F05D5"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  <w:t> externos, el volumen </w:t>
      </w:r>
      <w:hyperlink r:id="rId8" w:tooltip="Testículo" w:history="1">
        <w:r w:rsidRPr="007F05D5">
          <w:rPr>
            <w:rFonts w:ascii="Arial Black" w:eastAsia="Times New Roman" w:hAnsi="Arial Black" w:cs="Arial"/>
            <w:kern w:val="0"/>
            <w:sz w:val="32"/>
            <w:szCs w:val="32"/>
            <w:lang w:eastAsia="es-MX"/>
            <w14:ligatures w14:val="none"/>
          </w:rPr>
          <w:t>testicular</w:t>
        </w:r>
      </w:hyperlink>
      <w:r w:rsidRPr="007F05D5"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  <w:t> y el desarrollo del </w:t>
      </w:r>
      <w:hyperlink r:id="rId9" w:tooltip="Vello púbico" w:history="1">
        <w:r w:rsidRPr="007F05D5">
          <w:rPr>
            <w:rFonts w:ascii="Arial Black" w:eastAsia="Times New Roman" w:hAnsi="Arial Black" w:cs="Arial"/>
            <w:kern w:val="0"/>
            <w:sz w:val="32"/>
            <w:szCs w:val="32"/>
            <w:lang w:eastAsia="es-MX"/>
            <w14:ligatures w14:val="none"/>
          </w:rPr>
          <w:t>vello púbico</w:t>
        </w:r>
      </w:hyperlink>
      <w:r w:rsidRPr="007F05D5"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  <w:t>.</w:t>
      </w:r>
    </w:p>
    <w:p w14:paraId="71300119" w14:textId="77777777" w:rsidR="00B425FC" w:rsidRDefault="00B425FC" w:rsidP="007F05D5">
      <w:pPr>
        <w:shd w:val="clear" w:color="auto" w:fill="FFFFFF"/>
        <w:spacing w:before="120" w:after="240" w:line="240" w:lineRule="auto"/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</w:pPr>
    </w:p>
    <w:p w14:paraId="795586DB" w14:textId="77777777" w:rsidR="003F203B" w:rsidRDefault="003F203B" w:rsidP="007F05D5">
      <w:pPr>
        <w:shd w:val="clear" w:color="auto" w:fill="FFFFFF"/>
        <w:spacing w:before="120" w:after="240" w:line="240" w:lineRule="auto"/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</w:pPr>
    </w:p>
    <w:p w14:paraId="278AA8CD" w14:textId="77777777" w:rsidR="003F203B" w:rsidRDefault="003F203B" w:rsidP="007F05D5">
      <w:pPr>
        <w:shd w:val="clear" w:color="auto" w:fill="FFFFFF"/>
        <w:spacing w:before="120" w:after="240" w:line="240" w:lineRule="auto"/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</w:pPr>
    </w:p>
    <w:p w14:paraId="3181F7A0" w14:textId="77777777" w:rsidR="003F203B" w:rsidRDefault="003F203B" w:rsidP="007F05D5">
      <w:pPr>
        <w:shd w:val="clear" w:color="auto" w:fill="FFFFFF"/>
        <w:spacing w:before="120" w:after="240" w:line="240" w:lineRule="auto"/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</w:pPr>
    </w:p>
    <w:p w14:paraId="0A4D4B47" w14:textId="77777777" w:rsidR="003F203B" w:rsidRDefault="003F203B" w:rsidP="007F05D5">
      <w:pPr>
        <w:shd w:val="clear" w:color="auto" w:fill="FFFFFF"/>
        <w:spacing w:before="120" w:after="240" w:line="240" w:lineRule="auto"/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</w:pPr>
    </w:p>
    <w:p w14:paraId="04DB4EA2" w14:textId="77777777" w:rsidR="003F203B" w:rsidRDefault="003F203B" w:rsidP="007F05D5">
      <w:pPr>
        <w:shd w:val="clear" w:color="auto" w:fill="FFFFFF"/>
        <w:spacing w:before="120" w:after="240" w:line="240" w:lineRule="auto"/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</w:pPr>
    </w:p>
    <w:p w14:paraId="5CC6F694" w14:textId="77777777" w:rsidR="003F203B" w:rsidRDefault="003F203B" w:rsidP="007F05D5">
      <w:pPr>
        <w:shd w:val="clear" w:color="auto" w:fill="FFFFFF"/>
        <w:spacing w:before="120" w:after="240" w:line="240" w:lineRule="auto"/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</w:pPr>
    </w:p>
    <w:p w14:paraId="7115AD75" w14:textId="77777777" w:rsidR="003F203B" w:rsidRDefault="003F203B" w:rsidP="007F05D5">
      <w:pPr>
        <w:shd w:val="clear" w:color="auto" w:fill="FFFFFF"/>
        <w:spacing w:before="120" w:after="240" w:line="240" w:lineRule="auto"/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</w:pPr>
    </w:p>
    <w:p w14:paraId="5BBCE808" w14:textId="5E3EC19E" w:rsidR="003F203B" w:rsidRPr="00B763CE" w:rsidRDefault="003F203B" w:rsidP="003F203B">
      <w:pPr>
        <w:shd w:val="clear" w:color="auto" w:fill="FFFFFF"/>
        <w:spacing w:before="120" w:after="240" w:line="240" w:lineRule="auto"/>
        <w:jc w:val="center"/>
        <w:rPr>
          <w:rFonts w:ascii="Arial Black" w:eastAsia="Times New Roman" w:hAnsi="Arial Black" w:cs="Arial"/>
          <w:kern w:val="0"/>
          <w:sz w:val="48"/>
          <w:szCs w:val="48"/>
          <w:lang w:eastAsia="es-MX"/>
          <w14:ligatures w14:val="none"/>
        </w:rPr>
      </w:pPr>
      <w:r w:rsidRPr="00B763CE">
        <w:rPr>
          <w:rFonts w:ascii="Arial Black" w:hAnsi="Arial Black" w:cs="Arial"/>
          <w:b/>
          <w:bCs/>
          <w:color w:val="101418"/>
          <w:sz w:val="44"/>
          <w:szCs w:val="44"/>
          <w:shd w:val="clear" w:color="auto" w:fill="FFFFFF"/>
        </w:rPr>
        <w:lastRenderedPageBreak/>
        <w:t>Genitales masculinos</w:t>
      </w:r>
    </w:p>
    <w:p w14:paraId="203DA02B" w14:textId="77777777" w:rsidR="003F203B" w:rsidRDefault="003F203B" w:rsidP="007F05D5">
      <w:pPr>
        <w:shd w:val="clear" w:color="auto" w:fill="FFFFFF"/>
        <w:spacing w:before="120" w:after="240" w:line="240" w:lineRule="auto"/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</w:pPr>
    </w:p>
    <w:p w14:paraId="78561E21" w14:textId="77777777" w:rsidR="003F203B" w:rsidRPr="007F05D5" w:rsidRDefault="003F203B" w:rsidP="007F05D5">
      <w:pPr>
        <w:shd w:val="clear" w:color="auto" w:fill="FFFFFF"/>
        <w:spacing w:before="120" w:after="240" w:line="240" w:lineRule="auto"/>
        <w:rPr>
          <w:rFonts w:ascii="Arial Black" w:eastAsia="Times New Roman" w:hAnsi="Arial Black" w:cs="Arial"/>
          <w:kern w:val="0"/>
          <w:sz w:val="32"/>
          <w:szCs w:val="32"/>
          <w:lang w:eastAsia="es-MX"/>
          <w14:ligatures w14:val="none"/>
        </w:rPr>
      </w:pPr>
    </w:p>
    <w:p w14:paraId="6972E72C" w14:textId="77777777" w:rsidR="007F05D5" w:rsidRPr="005678F0" w:rsidRDefault="007F05D5" w:rsidP="002220C3">
      <w:pPr>
        <w:rPr>
          <w:rFonts w:ascii="Arial Black" w:hAnsi="Arial Black"/>
          <w:sz w:val="44"/>
          <w:szCs w:val="44"/>
        </w:rPr>
      </w:pPr>
    </w:p>
    <w:p w14:paraId="7B8DF40D" w14:textId="77777777" w:rsidR="005F6B6E" w:rsidRPr="005678F0" w:rsidRDefault="005F6B6E" w:rsidP="002220C3">
      <w:pPr>
        <w:rPr>
          <w:rFonts w:ascii="Arial Black" w:hAnsi="Arial Black"/>
          <w:sz w:val="44"/>
          <w:szCs w:val="4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3"/>
        <w:gridCol w:w="7591"/>
        <w:gridCol w:w="198"/>
      </w:tblGrid>
      <w:tr w:rsidR="00083514" w:rsidRPr="00083514" w14:paraId="6A897F0D" w14:textId="77777777" w:rsidTr="00083514"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9FE205" w14:textId="4837A33F" w:rsidR="00083514" w:rsidRPr="00083514" w:rsidRDefault="00083514" w:rsidP="00083514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</w:pPr>
            <w:proofErr w:type="spellStart"/>
            <w:r w:rsidRPr="00A04455">
              <w:rPr>
                <w:rFonts w:ascii="Arial Black" w:eastAsia="Times New Roman" w:hAnsi="Arial Black" w:cs="Arial"/>
                <w:b/>
                <w:bCs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  <w:t>T</w:t>
            </w:r>
            <w:r w:rsidRPr="00083514">
              <w:rPr>
                <w:rFonts w:ascii="Arial Black" w:eastAsia="Times New Roman" w:hAnsi="Arial Black" w:cs="Arial"/>
                <w:b/>
                <w:bCs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  <w:t>anner</w:t>
            </w:r>
            <w:proofErr w:type="spellEnd"/>
            <w:r w:rsidRPr="00083514">
              <w:rPr>
                <w:rFonts w:ascii="Arial Black" w:eastAsia="Times New Roman" w:hAnsi="Arial Black" w:cs="Arial"/>
                <w:b/>
                <w:bCs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  <w:t xml:space="preserve"> I o prepuberal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AE9FCD" w14:textId="77777777" w:rsidR="00083514" w:rsidRPr="00083514" w:rsidRDefault="00083514" w:rsidP="00083514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r w:rsidRPr="00083514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Volumen testicular menor de 1,5 ml. Pene pequeño, de 5 cm o menos. Edad normalmente menor de 10 años.</w:t>
            </w:r>
          </w:p>
        </w:tc>
        <w:tc>
          <w:tcPr>
            <w:tcW w:w="0" w:type="auto"/>
            <w:vMerge w:val="restart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355EFB" w14:textId="20A02907" w:rsidR="00083514" w:rsidRPr="00083514" w:rsidRDefault="00083514" w:rsidP="00083514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202122"/>
                <w:kern w:val="0"/>
                <w:lang w:eastAsia="es-MX"/>
                <w14:ligatures w14:val="none"/>
              </w:rPr>
            </w:pPr>
          </w:p>
        </w:tc>
      </w:tr>
      <w:tr w:rsidR="00083514" w:rsidRPr="00083514" w14:paraId="514A66FF" w14:textId="77777777" w:rsidTr="00083514"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DBF495" w14:textId="77777777" w:rsidR="00083514" w:rsidRPr="00083514" w:rsidRDefault="00083514" w:rsidP="00083514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</w:pPr>
            <w:proofErr w:type="spellStart"/>
            <w:r w:rsidRPr="00083514">
              <w:rPr>
                <w:rFonts w:ascii="Arial Black" w:eastAsia="Times New Roman" w:hAnsi="Arial Black" w:cs="Arial"/>
                <w:b/>
                <w:bCs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  <w:t>Tanner</w:t>
            </w:r>
            <w:proofErr w:type="spellEnd"/>
            <w:r w:rsidRPr="00083514">
              <w:rPr>
                <w:rFonts w:ascii="Arial Black" w:eastAsia="Times New Roman" w:hAnsi="Arial Black" w:cs="Arial"/>
                <w:b/>
                <w:bCs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  <w:t xml:space="preserve"> II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42D053" w14:textId="77777777" w:rsidR="00083514" w:rsidRPr="00083514" w:rsidRDefault="00083514" w:rsidP="00083514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r w:rsidRPr="00083514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Volumen testicular entre 1,6 y 6 ml. La piel del </w:t>
            </w:r>
            <w:hyperlink r:id="rId10" w:tooltip="Escroto" w:history="1">
              <w:r w:rsidRPr="00083514">
                <w:rPr>
                  <w:rFonts w:ascii="Arial Black" w:eastAsia="Times New Roman" w:hAnsi="Arial Black" w:cs="Arial"/>
                  <w:color w:val="000000" w:themeColor="text1"/>
                  <w:kern w:val="0"/>
                  <w:sz w:val="28"/>
                  <w:szCs w:val="28"/>
                  <w:u w:val="single"/>
                  <w:lang w:eastAsia="es-MX"/>
                  <w14:ligatures w14:val="none"/>
                </w:rPr>
                <w:t>escroto</w:t>
              </w:r>
            </w:hyperlink>
            <w:r w:rsidRPr="00083514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 se adelgaza, se enrojece y se agranda. La longitud del pene sin cambios. Edad entre 10 y 14 años.</w:t>
            </w:r>
          </w:p>
        </w:tc>
        <w:tc>
          <w:tcPr>
            <w:tcW w:w="0" w:type="auto"/>
            <w:vMerge/>
            <w:vAlign w:val="center"/>
            <w:hideMark/>
          </w:tcPr>
          <w:p w14:paraId="7A3EAB9C" w14:textId="77777777" w:rsidR="00083514" w:rsidRPr="00083514" w:rsidRDefault="00083514" w:rsidP="00083514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202122"/>
                <w:kern w:val="0"/>
                <w:lang w:eastAsia="es-MX"/>
                <w14:ligatures w14:val="none"/>
              </w:rPr>
            </w:pPr>
          </w:p>
        </w:tc>
      </w:tr>
      <w:tr w:rsidR="00083514" w:rsidRPr="00083514" w14:paraId="4E4ED658" w14:textId="77777777" w:rsidTr="00083514"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5E310F" w14:textId="77777777" w:rsidR="00083514" w:rsidRPr="00083514" w:rsidRDefault="00083514" w:rsidP="00083514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</w:pPr>
            <w:proofErr w:type="spellStart"/>
            <w:r w:rsidRPr="00083514">
              <w:rPr>
                <w:rFonts w:ascii="Arial Black" w:eastAsia="Times New Roman" w:hAnsi="Arial Black" w:cs="Arial"/>
                <w:b/>
                <w:bCs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  <w:t>Tanner</w:t>
            </w:r>
            <w:proofErr w:type="spellEnd"/>
            <w:r w:rsidRPr="00083514">
              <w:rPr>
                <w:rFonts w:ascii="Arial Black" w:eastAsia="Times New Roman" w:hAnsi="Arial Black" w:cs="Arial"/>
                <w:b/>
                <w:bCs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  <w:t xml:space="preserve"> III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8CDFEB" w14:textId="77777777" w:rsidR="00083514" w:rsidRPr="00083514" w:rsidRDefault="00083514" w:rsidP="00083514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r w:rsidRPr="00083514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Volumen testicular entre 6 y 12 ml. El escroto se agranda aún más. El pene comienza a alargarse. Edad entre 14 y 16 años.</w:t>
            </w:r>
          </w:p>
        </w:tc>
        <w:tc>
          <w:tcPr>
            <w:tcW w:w="0" w:type="auto"/>
            <w:vMerge/>
            <w:vAlign w:val="center"/>
            <w:hideMark/>
          </w:tcPr>
          <w:p w14:paraId="2D77218C" w14:textId="77777777" w:rsidR="00083514" w:rsidRPr="00083514" w:rsidRDefault="00083514" w:rsidP="00083514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202122"/>
                <w:kern w:val="0"/>
                <w:lang w:eastAsia="es-MX"/>
                <w14:ligatures w14:val="none"/>
              </w:rPr>
            </w:pPr>
          </w:p>
        </w:tc>
      </w:tr>
      <w:tr w:rsidR="00083514" w:rsidRPr="00083514" w14:paraId="37E0AFB7" w14:textId="77777777" w:rsidTr="00083514"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81C9AE" w14:textId="77777777" w:rsidR="00083514" w:rsidRPr="00083514" w:rsidRDefault="00083514" w:rsidP="00083514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</w:pPr>
            <w:proofErr w:type="spellStart"/>
            <w:r w:rsidRPr="00083514">
              <w:rPr>
                <w:rFonts w:ascii="Arial Black" w:eastAsia="Times New Roman" w:hAnsi="Arial Black" w:cs="Arial"/>
                <w:b/>
                <w:bCs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  <w:t>Tanner</w:t>
            </w:r>
            <w:proofErr w:type="spellEnd"/>
            <w:r w:rsidRPr="00083514">
              <w:rPr>
                <w:rFonts w:ascii="Arial Black" w:eastAsia="Times New Roman" w:hAnsi="Arial Black" w:cs="Arial"/>
                <w:b/>
                <w:bCs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  <w:t xml:space="preserve"> IV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22FEA4" w14:textId="77777777" w:rsidR="00083514" w:rsidRPr="00083514" w:rsidRDefault="00083514" w:rsidP="00083514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r w:rsidRPr="00083514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Volumen testicular de entre 12 y 20 ml. El escroto se agranda más y se oscurece. El pene incrementa su longitud, y hay diferenciación del glande. Edad entre los 16 y los 18 años.</w:t>
            </w:r>
          </w:p>
        </w:tc>
        <w:tc>
          <w:tcPr>
            <w:tcW w:w="0" w:type="auto"/>
            <w:vMerge/>
            <w:vAlign w:val="center"/>
            <w:hideMark/>
          </w:tcPr>
          <w:p w14:paraId="788F98AA" w14:textId="77777777" w:rsidR="00083514" w:rsidRPr="00083514" w:rsidRDefault="00083514" w:rsidP="00083514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202122"/>
                <w:kern w:val="0"/>
                <w:lang w:eastAsia="es-MX"/>
                <w14:ligatures w14:val="none"/>
              </w:rPr>
            </w:pPr>
          </w:p>
        </w:tc>
      </w:tr>
      <w:tr w:rsidR="00083514" w:rsidRPr="00083514" w14:paraId="2C92A5AB" w14:textId="77777777" w:rsidTr="00083514"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C1BFFE" w14:textId="77777777" w:rsidR="00083514" w:rsidRPr="00083514" w:rsidRDefault="00083514" w:rsidP="00083514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</w:pPr>
            <w:proofErr w:type="spellStart"/>
            <w:r w:rsidRPr="00083514">
              <w:rPr>
                <w:rFonts w:ascii="Arial Black" w:eastAsia="Times New Roman" w:hAnsi="Arial Black" w:cs="Arial"/>
                <w:b/>
                <w:bCs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  <w:t>Tanner</w:t>
            </w:r>
            <w:proofErr w:type="spellEnd"/>
            <w:r w:rsidRPr="00083514">
              <w:rPr>
                <w:rFonts w:ascii="Arial Black" w:eastAsia="Times New Roman" w:hAnsi="Arial Black" w:cs="Arial"/>
                <w:b/>
                <w:bCs/>
                <w:color w:val="202122"/>
                <w:kern w:val="0"/>
                <w:sz w:val="28"/>
                <w:szCs w:val="28"/>
                <w:lang w:eastAsia="es-MX"/>
                <w14:ligatures w14:val="none"/>
              </w:rPr>
              <w:t xml:space="preserve"> V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EF5C2C" w14:textId="77777777" w:rsidR="00083514" w:rsidRPr="00083514" w:rsidRDefault="00083514" w:rsidP="00083514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r w:rsidRPr="00083514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Volumen testicular mayor de 20 ml. Escroto y pene de adulto. Edad 18 años o mayor.</w:t>
            </w:r>
          </w:p>
        </w:tc>
        <w:tc>
          <w:tcPr>
            <w:tcW w:w="0" w:type="auto"/>
            <w:vMerge/>
            <w:vAlign w:val="center"/>
            <w:hideMark/>
          </w:tcPr>
          <w:p w14:paraId="39AFE937" w14:textId="77777777" w:rsidR="00083514" w:rsidRPr="00083514" w:rsidRDefault="00083514" w:rsidP="00083514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202122"/>
                <w:kern w:val="0"/>
                <w:lang w:eastAsia="es-MX"/>
                <w14:ligatures w14:val="none"/>
              </w:rPr>
            </w:pPr>
          </w:p>
        </w:tc>
      </w:tr>
    </w:tbl>
    <w:p w14:paraId="759BCD13" w14:textId="11E833C7" w:rsidR="003F0641" w:rsidRPr="001A7EBF" w:rsidRDefault="00F14C74" w:rsidP="00083514">
      <w:pPr>
        <w:jc w:val="both"/>
        <w:rPr>
          <w:rFonts w:ascii="Arial Black" w:hAnsi="Arial Black"/>
          <w:color w:val="000000" w:themeColor="text1"/>
          <w:sz w:val="96"/>
          <w:szCs w:val="96"/>
        </w:rPr>
      </w:pPr>
      <w:r>
        <w:rPr>
          <w:rFonts w:ascii="Arial Black" w:hAnsi="Arial Black"/>
          <w:noProof/>
          <w:color w:val="000000" w:themeColor="text1"/>
          <w:sz w:val="96"/>
          <w:szCs w:val="96"/>
        </w:rPr>
        <w:lastRenderedPageBreak/>
        <w:drawing>
          <wp:inline distT="0" distB="0" distL="0" distR="0" wp14:anchorId="3C775D14" wp14:editId="261AC29E">
            <wp:extent cx="6527800" cy="8862165"/>
            <wp:effectExtent l="0" t="0" r="6350" b="0"/>
            <wp:docPr id="16709382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735" cy="8908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DF7E7" w14:textId="6EC25B86" w:rsidR="00B763CE" w:rsidRPr="007D6DAC" w:rsidRDefault="00994FA3" w:rsidP="00F14C74">
      <w:pPr>
        <w:jc w:val="center"/>
        <w:rPr>
          <w:rFonts w:ascii="Arial Black" w:hAnsi="Arial Black" w:cs="Arial"/>
          <w:b/>
          <w:bCs/>
          <w:color w:val="000000" w:themeColor="text1"/>
          <w:sz w:val="40"/>
          <w:szCs w:val="40"/>
          <w:shd w:val="clear" w:color="auto" w:fill="FFFFFF"/>
        </w:rPr>
      </w:pPr>
      <w:r w:rsidRPr="007D6DAC">
        <w:rPr>
          <w:rFonts w:ascii="Arial Black" w:hAnsi="Arial Black" w:cs="Arial"/>
          <w:b/>
          <w:bCs/>
          <w:color w:val="000000" w:themeColor="text1"/>
          <w:sz w:val="40"/>
          <w:szCs w:val="40"/>
          <w:shd w:val="clear" w:color="auto" w:fill="FFFFFF"/>
        </w:rPr>
        <w:lastRenderedPageBreak/>
        <w:t>Mamas femeninas</w:t>
      </w:r>
    </w:p>
    <w:p w14:paraId="3743265D" w14:textId="23E0807F" w:rsidR="00994FA3" w:rsidRPr="00A04455" w:rsidRDefault="00994FA3" w:rsidP="00083514">
      <w:pPr>
        <w:jc w:val="both"/>
        <w:rPr>
          <w:rFonts w:ascii="Arial Black" w:hAnsi="Arial Black"/>
          <w:color w:val="000000" w:themeColor="text1"/>
          <w:sz w:val="28"/>
          <w:szCs w:val="28"/>
        </w:rPr>
      </w:pPr>
      <w:r w:rsidRPr="00A04455">
        <w:rPr>
          <w:rFonts w:ascii="Arial Black" w:hAnsi="Arial Black" w:cs="Arial"/>
          <w:color w:val="000000" w:themeColor="text1"/>
          <w:sz w:val="28"/>
          <w:szCs w:val="28"/>
          <w:shd w:val="clear" w:color="auto" w:fill="FFFFFF"/>
        </w:rPr>
        <w:t xml:space="preserve">Escala de </w:t>
      </w:r>
      <w:proofErr w:type="spellStart"/>
      <w:r w:rsidRPr="00A04455">
        <w:rPr>
          <w:rFonts w:ascii="Arial Black" w:hAnsi="Arial Black" w:cs="Arial"/>
          <w:color w:val="000000" w:themeColor="text1"/>
          <w:sz w:val="28"/>
          <w:szCs w:val="28"/>
          <w:shd w:val="clear" w:color="auto" w:fill="FFFFFF"/>
        </w:rPr>
        <w:t>Tanner</w:t>
      </w:r>
      <w:proofErr w:type="spellEnd"/>
      <w:r w:rsidRPr="00A04455">
        <w:rPr>
          <w:rFonts w:ascii="Arial Black" w:hAnsi="Arial Black" w:cs="Arial"/>
          <w:color w:val="000000" w:themeColor="text1"/>
          <w:sz w:val="28"/>
          <w:szCs w:val="28"/>
          <w:shd w:val="clear" w:color="auto" w:fill="FFFFFF"/>
        </w:rPr>
        <w:t xml:space="preserve"> para las mamas y vello púbico femenino.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8"/>
        <w:gridCol w:w="7676"/>
        <w:gridCol w:w="198"/>
      </w:tblGrid>
      <w:tr w:rsidR="00A04455" w:rsidRPr="001A7EBF" w14:paraId="662EE15F" w14:textId="77777777" w:rsidTr="001A7EBF"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DE9B05" w14:textId="519ECA95" w:rsidR="001A7EBF" w:rsidRPr="001A7EBF" w:rsidRDefault="001A7EBF" w:rsidP="001A7EBF">
            <w:pPr>
              <w:spacing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proofErr w:type="spellStart"/>
            <w:proofErr w:type="gramStart"/>
            <w:r w:rsidRPr="001A7EBF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Tanner</w:t>
            </w:r>
            <w:proofErr w:type="spellEnd"/>
            <w:r w:rsidRPr="001A7EBF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 xml:space="preserve">  prepuberal</w:t>
            </w:r>
            <w:proofErr w:type="gramEnd"/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27FB3D" w14:textId="77777777" w:rsidR="00D57713" w:rsidRDefault="00D57713" w:rsidP="001A7EBF">
            <w:pPr>
              <w:spacing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</w:p>
          <w:p w14:paraId="13EDE583" w14:textId="53CE9B48" w:rsidR="001A7EBF" w:rsidRPr="001A7EBF" w:rsidRDefault="001A7EBF" w:rsidP="001A7EBF">
            <w:pPr>
              <w:spacing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r w:rsidRPr="001A7EBF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Sin tejido glandular; la </w:t>
            </w:r>
            <w:hyperlink r:id="rId12" w:tooltip="Areola" w:history="1">
              <w:r w:rsidRPr="001A7EBF">
                <w:rPr>
                  <w:rFonts w:ascii="Arial Black" w:eastAsia="Times New Roman" w:hAnsi="Arial Black" w:cs="Arial"/>
                  <w:color w:val="000000" w:themeColor="text1"/>
                  <w:kern w:val="0"/>
                  <w:sz w:val="28"/>
                  <w:szCs w:val="28"/>
                  <w:u w:val="single"/>
                  <w:lang w:eastAsia="es-MX"/>
                  <w14:ligatures w14:val="none"/>
                </w:rPr>
                <w:t>areola</w:t>
              </w:r>
            </w:hyperlink>
            <w:r w:rsidRPr="001A7EBF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 sigue los contornos de la piel del tórax. Edad normalmente menor de 9 años.</w:t>
            </w:r>
          </w:p>
        </w:tc>
        <w:tc>
          <w:tcPr>
            <w:tcW w:w="0" w:type="auto"/>
            <w:vMerge w:val="restart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8A8C23" w14:textId="54DCE452" w:rsidR="001A7EBF" w:rsidRPr="001A7EBF" w:rsidRDefault="001A7EBF" w:rsidP="001A7EBF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</w:p>
        </w:tc>
      </w:tr>
      <w:tr w:rsidR="00A04455" w:rsidRPr="001A7EBF" w14:paraId="78F7BA29" w14:textId="77777777" w:rsidTr="001A7EBF"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88DE5E" w14:textId="77777777" w:rsidR="001A7EBF" w:rsidRPr="001A7EBF" w:rsidRDefault="001A7EBF" w:rsidP="001A7EBF">
            <w:pPr>
              <w:spacing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proofErr w:type="spellStart"/>
            <w:r w:rsidRPr="001A7EBF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Tanner</w:t>
            </w:r>
            <w:proofErr w:type="spellEnd"/>
            <w:r w:rsidRPr="001A7EBF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 xml:space="preserve"> II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C7825C" w14:textId="77777777" w:rsidR="001A7EBF" w:rsidRPr="001A7EBF" w:rsidRDefault="001A7EBF" w:rsidP="001A7EBF">
            <w:pPr>
              <w:spacing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r w:rsidRPr="001A7EBF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Botón mamario, con una pequeña zona de tejido circundante glandular; la areola comienza a ensancharse. Edad entre 9 y 13 años.</w:t>
            </w:r>
          </w:p>
        </w:tc>
        <w:tc>
          <w:tcPr>
            <w:tcW w:w="0" w:type="auto"/>
            <w:vMerge/>
            <w:vAlign w:val="center"/>
            <w:hideMark/>
          </w:tcPr>
          <w:p w14:paraId="70E0BE76" w14:textId="77777777" w:rsidR="001A7EBF" w:rsidRPr="001A7EBF" w:rsidRDefault="001A7EBF" w:rsidP="001A7EBF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</w:p>
        </w:tc>
      </w:tr>
      <w:tr w:rsidR="00A04455" w:rsidRPr="001A7EBF" w14:paraId="1BF54FBB" w14:textId="77777777" w:rsidTr="001A7EBF"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ADBC7E" w14:textId="77777777" w:rsidR="001A7EBF" w:rsidRPr="001A7EBF" w:rsidRDefault="001A7EBF" w:rsidP="001A7EBF">
            <w:pPr>
              <w:spacing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proofErr w:type="spellStart"/>
            <w:r w:rsidRPr="001A7EBF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Tanner</w:t>
            </w:r>
            <w:proofErr w:type="spellEnd"/>
            <w:r w:rsidRPr="001A7EBF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 xml:space="preserve"> III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250284" w14:textId="77777777" w:rsidR="001A7EBF" w:rsidRPr="001A7EBF" w:rsidRDefault="001A7EBF" w:rsidP="001A7EBF">
            <w:pPr>
              <w:spacing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r w:rsidRPr="001A7EBF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 xml:space="preserve">La mama comienza a elevarse, y se extiende más allá de los límites de la areola, que </w:t>
            </w:r>
            <w:proofErr w:type="gramStart"/>
            <w:r w:rsidRPr="001A7EBF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continua</w:t>
            </w:r>
            <w:proofErr w:type="gramEnd"/>
            <w:r w:rsidRPr="001A7EBF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 xml:space="preserve"> aumentando, pero permanece dentro del contorno mamario. Edad entre 13 y 15 años.</w:t>
            </w:r>
          </w:p>
        </w:tc>
        <w:tc>
          <w:tcPr>
            <w:tcW w:w="0" w:type="auto"/>
            <w:vMerge/>
            <w:vAlign w:val="center"/>
            <w:hideMark/>
          </w:tcPr>
          <w:p w14:paraId="1CDE6C81" w14:textId="77777777" w:rsidR="001A7EBF" w:rsidRPr="001A7EBF" w:rsidRDefault="001A7EBF" w:rsidP="001A7EBF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</w:p>
        </w:tc>
      </w:tr>
      <w:tr w:rsidR="00A04455" w:rsidRPr="001A7EBF" w14:paraId="6FEFFACF" w14:textId="77777777" w:rsidTr="001A7EBF"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007B9F" w14:textId="77777777" w:rsidR="001A7EBF" w:rsidRPr="001A7EBF" w:rsidRDefault="001A7EBF" w:rsidP="001A7EBF">
            <w:pPr>
              <w:spacing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proofErr w:type="spellStart"/>
            <w:r w:rsidRPr="001A7EBF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Tanner</w:t>
            </w:r>
            <w:proofErr w:type="spellEnd"/>
            <w:r w:rsidRPr="001A7EBF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 xml:space="preserve"> IV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934F91" w14:textId="77777777" w:rsidR="001A7EBF" w:rsidRPr="001A7EBF" w:rsidRDefault="001A7EBF" w:rsidP="001A7EBF">
            <w:pPr>
              <w:spacing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r w:rsidRPr="001A7EBF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Elevación y aumento de tamaño de los senos; areola y </w:t>
            </w:r>
            <w:hyperlink r:id="rId13" w:tooltip="Pezón" w:history="1">
              <w:r w:rsidRPr="001A7EBF">
                <w:rPr>
                  <w:rFonts w:ascii="Arial Black" w:eastAsia="Times New Roman" w:hAnsi="Arial Black" w:cs="Arial"/>
                  <w:color w:val="000000" w:themeColor="text1"/>
                  <w:kern w:val="0"/>
                  <w:sz w:val="28"/>
                  <w:szCs w:val="28"/>
                  <w:u w:val="single"/>
                  <w:lang w:eastAsia="es-MX"/>
                  <w14:ligatures w14:val="none"/>
                </w:rPr>
                <w:t>pezón</w:t>
              </w:r>
            </w:hyperlink>
            <w:r w:rsidRPr="001A7EBF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 forman un montículo secundario que sobresale del reborde de la mama. Edad entre 15 y 17 años.</w:t>
            </w:r>
          </w:p>
        </w:tc>
        <w:tc>
          <w:tcPr>
            <w:tcW w:w="0" w:type="auto"/>
            <w:vMerge/>
            <w:vAlign w:val="center"/>
            <w:hideMark/>
          </w:tcPr>
          <w:p w14:paraId="5C60281E" w14:textId="77777777" w:rsidR="001A7EBF" w:rsidRPr="001A7EBF" w:rsidRDefault="001A7EBF" w:rsidP="001A7EBF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</w:p>
        </w:tc>
      </w:tr>
      <w:tr w:rsidR="00A04455" w:rsidRPr="001A7EBF" w14:paraId="13E86C32" w14:textId="77777777" w:rsidTr="001A7EBF"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75D753" w14:textId="77777777" w:rsidR="001A7EBF" w:rsidRPr="001A7EBF" w:rsidRDefault="001A7EBF" w:rsidP="001A7EBF">
            <w:pPr>
              <w:spacing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proofErr w:type="spellStart"/>
            <w:r w:rsidRPr="001A7EBF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Tanner</w:t>
            </w:r>
            <w:proofErr w:type="spellEnd"/>
            <w:r w:rsidRPr="001A7EBF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 xml:space="preserve"> V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D27C5F" w14:textId="77777777" w:rsidR="001A7EBF" w:rsidRPr="001A7EBF" w:rsidRDefault="001A7EBF" w:rsidP="001A7EBF">
            <w:pPr>
              <w:spacing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r w:rsidRPr="001A7EBF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La mama alcanza su tamaño definitivo de adulto; la areola vuelve al nivel de la superficie mamaria, pero el pezón sigue haciendo prominencia. Edad 17 años o mayor.</w:t>
            </w:r>
          </w:p>
        </w:tc>
        <w:tc>
          <w:tcPr>
            <w:tcW w:w="0" w:type="auto"/>
            <w:vMerge/>
            <w:vAlign w:val="center"/>
            <w:hideMark/>
          </w:tcPr>
          <w:p w14:paraId="00FA0D9A" w14:textId="77777777" w:rsidR="001A7EBF" w:rsidRPr="001A7EBF" w:rsidRDefault="001A7EBF" w:rsidP="001A7EBF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</w:p>
        </w:tc>
      </w:tr>
    </w:tbl>
    <w:p w14:paraId="475900A4" w14:textId="77777777" w:rsidR="00B763CE" w:rsidRDefault="00B763CE" w:rsidP="00083514">
      <w:pPr>
        <w:jc w:val="both"/>
        <w:rPr>
          <w:rFonts w:ascii="Arial Black" w:hAnsi="Arial Black"/>
          <w:color w:val="000000" w:themeColor="text1"/>
          <w:sz w:val="28"/>
          <w:szCs w:val="28"/>
        </w:rPr>
      </w:pPr>
    </w:p>
    <w:p w14:paraId="6D4AAB5B" w14:textId="77777777" w:rsidR="00873AA2" w:rsidRDefault="00873AA2" w:rsidP="00083514">
      <w:pPr>
        <w:jc w:val="both"/>
        <w:rPr>
          <w:rFonts w:ascii="Arial Black" w:hAnsi="Arial Black"/>
          <w:color w:val="000000" w:themeColor="text1"/>
          <w:sz w:val="28"/>
          <w:szCs w:val="28"/>
        </w:rPr>
      </w:pPr>
    </w:p>
    <w:p w14:paraId="6B2EC905" w14:textId="77777777" w:rsidR="00873AA2" w:rsidRDefault="00873AA2" w:rsidP="00083514">
      <w:pPr>
        <w:jc w:val="both"/>
        <w:rPr>
          <w:rFonts w:ascii="Arial Black" w:hAnsi="Arial Black"/>
          <w:color w:val="000000" w:themeColor="text1"/>
          <w:sz w:val="28"/>
          <w:szCs w:val="28"/>
        </w:rPr>
      </w:pPr>
    </w:p>
    <w:p w14:paraId="21685141" w14:textId="77777777" w:rsidR="00873AA2" w:rsidRDefault="00873AA2" w:rsidP="00083514">
      <w:pPr>
        <w:jc w:val="both"/>
        <w:rPr>
          <w:rFonts w:ascii="Arial Black" w:hAnsi="Arial Black"/>
          <w:color w:val="000000" w:themeColor="text1"/>
          <w:sz w:val="28"/>
          <w:szCs w:val="28"/>
        </w:rPr>
      </w:pPr>
    </w:p>
    <w:p w14:paraId="7786496F" w14:textId="77777777" w:rsidR="00873AA2" w:rsidRDefault="00873AA2" w:rsidP="00083514">
      <w:pPr>
        <w:jc w:val="both"/>
        <w:rPr>
          <w:rFonts w:ascii="Arial Black" w:hAnsi="Arial Black"/>
          <w:color w:val="000000" w:themeColor="text1"/>
          <w:sz w:val="28"/>
          <w:szCs w:val="28"/>
        </w:rPr>
      </w:pPr>
    </w:p>
    <w:p w14:paraId="6CD396BB" w14:textId="77777777" w:rsidR="00CD5316" w:rsidRPr="00CD5316" w:rsidRDefault="00CD5316" w:rsidP="00CD5316">
      <w:pPr>
        <w:rPr>
          <w:rFonts w:ascii="Arial Black" w:hAnsi="Arial Black"/>
          <w:sz w:val="28"/>
          <w:szCs w:val="28"/>
        </w:rPr>
      </w:pPr>
    </w:p>
    <w:p w14:paraId="079C1CFD" w14:textId="620FA8E8" w:rsidR="00873AA2" w:rsidRDefault="00CD5316" w:rsidP="00083514">
      <w:pPr>
        <w:jc w:val="both"/>
        <w:rPr>
          <w:rFonts w:ascii="Arial Black" w:hAnsi="Arial Black"/>
          <w:color w:val="000000" w:themeColor="text1"/>
          <w:sz w:val="28"/>
          <w:szCs w:val="28"/>
        </w:rPr>
      </w:pPr>
      <w:r>
        <w:rPr>
          <w:rFonts w:ascii="Arial Black" w:hAnsi="Arial Black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F94A1FF" wp14:editId="63E21DC3">
            <wp:extent cx="6513195" cy="9169400"/>
            <wp:effectExtent l="0" t="0" r="1905" b="0"/>
            <wp:docPr id="80389795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924" cy="9181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EBB2E" w14:textId="77777777" w:rsidR="00873AA2" w:rsidRDefault="00873AA2" w:rsidP="00083514">
      <w:pPr>
        <w:jc w:val="both"/>
        <w:rPr>
          <w:rFonts w:ascii="Arial Black" w:hAnsi="Arial Black"/>
          <w:color w:val="000000" w:themeColor="text1"/>
          <w:sz w:val="28"/>
          <w:szCs w:val="28"/>
        </w:rPr>
      </w:pPr>
    </w:p>
    <w:p w14:paraId="08ADCDE9" w14:textId="77777777" w:rsidR="00873AA2" w:rsidRDefault="00873AA2" w:rsidP="00083514">
      <w:pPr>
        <w:jc w:val="both"/>
        <w:rPr>
          <w:rFonts w:ascii="Arial Black" w:hAnsi="Arial Black"/>
          <w:color w:val="000000" w:themeColor="text1"/>
          <w:sz w:val="28"/>
          <w:szCs w:val="28"/>
        </w:rPr>
      </w:pPr>
    </w:p>
    <w:p w14:paraId="22026207" w14:textId="0DCFAEBE" w:rsidR="00873AA2" w:rsidRDefault="00873AA2" w:rsidP="00083514">
      <w:pPr>
        <w:jc w:val="both"/>
        <w:rPr>
          <w:rFonts w:ascii="Arial Black" w:hAnsi="Arial Black"/>
          <w:color w:val="000000" w:themeColor="text1"/>
          <w:sz w:val="28"/>
          <w:szCs w:val="28"/>
        </w:rPr>
      </w:pPr>
    </w:p>
    <w:p w14:paraId="4780F6B6" w14:textId="313DFA38" w:rsidR="003B64B1" w:rsidRPr="003B64B1" w:rsidRDefault="003B64B1" w:rsidP="00CD5316">
      <w:pPr>
        <w:shd w:val="clear" w:color="auto" w:fill="FFFFFF"/>
        <w:spacing w:after="60" w:line="240" w:lineRule="auto"/>
        <w:outlineLvl w:val="2"/>
        <w:rPr>
          <w:rFonts w:ascii="Arial Black" w:eastAsia="Times New Roman" w:hAnsi="Arial Black" w:cs="Arial"/>
          <w:b/>
          <w:bCs/>
          <w:color w:val="000000" w:themeColor="text1"/>
          <w:kern w:val="0"/>
          <w:sz w:val="36"/>
          <w:szCs w:val="36"/>
          <w:lang w:eastAsia="es-MX"/>
          <w14:ligatures w14:val="none"/>
        </w:rPr>
      </w:pPr>
      <w:r w:rsidRPr="003B64B1">
        <w:rPr>
          <w:rFonts w:ascii="Arial Black" w:eastAsia="Times New Roman" w:hAnsi="Arial Black" w:cs="Arial"/>
          <w:b/>
          <w:bCs/>
          <w:color w:val="000000" w:themeColor="text1"/>
          <w:kern w:val="0"/>
          <w:sz w:val="36"/>
          <w:szCs w:val="36"/>
          <w:lang w:eastAsia="es-MX"/>
          <w14:ligatures w14:val="none"/>
        </w:rPr>
        <w:t>Vello púbico (masculino y femenino</w:t>
      </w:r>
      <w:r w:rsidR="007D6DAC" w:rsidRPr="007D6DAC">
        <w:rPr>
          <w:rFonts w:ascii="Arial Black" w:eastAsia="Times New Roman" w:hAnsi="Arial Black" w:cs="Arial"/>
          <w:b/>
          <w:bCs/>
          <w:color w:val="000000" w:themeColor="text1"/>
          <w:kern w:val="0"/>
          <w:sz w:val="36"/>
          <w:szCs w:val="36"/>
          <w:lang w:eastAsia="es-MX"/>
          <w14:ligatures w14:val="none"/>
        </w:rPr>
        <w:t>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5"/>
        <w:gridCol w:w="7877"/>
      </w:tblGrid>
      <w:tr w:rsidR="005536CF" w:rsidRPr="003B64B1" w14:paraId="506D533D" w14:textId="77777777" w:rsidTr="003B64B1"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2999B4" w14:textId="77777777" w:rsidR="00207B71" w:rsidRDefault="00207B71" w:rsidP="005536CF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</w:p>
          <w:p w14:paraId="39857DF5" w14:textId="46F39632" w:rsidR="003B64B1" w:rsidRPr="003B64B1" w:rsidRDefault="003B64B1" w:rsidP="005536CF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proofErr w:type="spellStart"/>
            <w:proofErr w:type="gramStart"/>
            <w:r w:rsidRPr="003B64B1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Tanner</w:t>
            </w:r>
            <w:proofErr w:type="spellEnd"/>
            <w:r w:rsidRPr="003B64B1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 xml:space="preserve">  prepuberal</w:t>
            </w:r>
            <w:proofErr w:type="gramEnd"/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F8C79F" w14:textId="77777777" w:rsidR="00207B71" w:rsidRDefault="00207B71" w:rsidP="005536CF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</w:p>
          <w:p w14:paraId="513DF1AD" w14:textId="09D5CBD1" w:rsidR="003B64B1" w:rsidRPr="003B64B1" w:rsidRDefault="003B64B1" w:rsidP="005536CF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r w:rsidRPr="003B64B1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Sin vello púbico. Edad de 9 o 10 años o menor.</w:t>
            </w:r>
          </w:p>
        </w:tc>
      </w:tr>
      <w:tr w:rsidR="005536CF" w:rsidRPr="003B64B1" w14:paraId="77F77CD1" w14:textId="77777777" w:rsidTr="003B64B1"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1F1964" w14:textId="77777777" w:rsidR="003B64B1" w:rsidRPr="003B64B1" w:rsidRDefault="003B64B1" w:rsidP="005536CF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proofErr w:type="spellStart"/>
            <w:r w:rsidRPr="003B64B1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Tanner</w:t>
            </w:r>
            <w:proofErr w:type="spellEnd"/>
            <w:r w:rsidRPr="003B64B1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 xml:space="preserve"> II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1DB6B7" w14:textId="77777777" w:rsidR="003B64B1" w:rsidRPr="003B64B1" w:rsidRDefault="003B64B1" w:rsidP="005536CF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r w:rsidRPr="003B64B1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Pequeña cantidad de vello largo y aterciopelado con una ligera pigmentación en la base del pene y el escroto (hombres) o en los labios mayores (mujeres). Edad entre 9 o 10 y 13 o 14 años.</w:t>
            </w:r>
          </w:p>
        </w:tc>
      </w:tr>
      <w:tr w:rsidR="005536CF" w:rsidRPr="003B64B1" w14:paraId="0F02673D" w14:textId="77777777" w:rsidTr="003B64B1"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7C6552" w14:textId="77777777" w:rsidR="003B64B1" w:rsidRPr="003B64B1" w:rsidRDefault="003B64B1" w:rsidP="005536CF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proofErr w:type="spellStart"/>
            <w:r w:rsidRPr="003B64B1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Tanner</w:t>
            </w:r>
            <w:proofErr w:type="spellEnd"/>
            <w:r w:rsidRPr="003B64B1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 xml:space="preserve"> III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47DD51" w14:textId="77777777" w:rsidR="003B64B1" w:rsidRPr="003B64B1" w:rsidRDefault="003B64B1" w:rsidP="005536CF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r w:rsidRPr="003B64B1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El vello se vuelve más grueso y rizado, y comienza a extenderse lateralmente. Edad entre 13 o 14 y 15 o 16 años.</w:t>
            </w:r>
          </w:p>
        </w:tc>
      </w:tr>
      <w:tr w:rsidR="005536CF" w:rsidRPr="003B64B1" w14:paraId="1B99FE0A" w14:textId="77777777" w:rsidTr="003B64B1"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3F378B" w14:textId="77777777" w:rsidR="003B64B1" w:rsidRPr="003B64B1" w:rsidRDefault="003B64B1" w:rsidP="005536CF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proofErr w:type="spellStart"/>
            <w:r w:rsidRPr="003B64B1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Tanner</w:t>
            </w:r>
            <w:proofErr w:type="spellEnd"/>
            <w:r w:rsidRPr="003B64B1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 xml:space="preserve"> IV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42CC08" w14:textId="77777777" w:rsidR="003B64B1" w:rsidRPr="003B64B1" w:rsidRDefault="003B64B1" w:rsidP="005536CF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r w:rsidRPr="003B64B1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Las características del vello son similares a las del adulto; se extiende a través del </w:t>
            </w:r>
            <w:hyperlink r:id="rId15" w:tooltip="Pubis" w:history="1">
              <w:r w:rsidRPr="003B64B1">
                <w:rPr>
                  <w:rFonts w:ascii="Arial Black" w:eastAsia="Times New Roman" w:hAnsi="Arial Black" w:cs="Arial"/>
                  <w:color w:val="000000" w:themeColor="text1"/>
                  <w:kern w:val="0"/>
                  <w:sz w:val="28"/>
                  <w:szCs w:val="28"/>
                  <w:u w:val="single"/>
                  <w:lang w:eastAsia="es-MX"/>
                  <w14:ligatures w14:val="none"/>
                </w:rPr>
                <w:t>pubis</w:t>
              </w:r>
            </w:hyperlink>
            <w:r w:rsidRPr="003B64B1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 pero no alcanza los muslos. Edad entre los 15 o 16 y los 17 o 18 años.</w:t>
            </w:r>
          </w:p>
        </w:tc>
      </w:tr>
      <w:tr w:rsidR="005536CF" w:rsidRPr="003B64B1" w14:paraId="0187ABD5" w14:textId="77777777" w:rsidTr="003B64B1"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B382C5" w14:textId="77777777" w:rsidR="003B64B1" w:rsidRPr="003B64B1" w:rsidRDefault="003B64B1" w:rsidP="005536CF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proofErr w:type="spellStart"/>
            <w:r w:rsidRPr="003B64B1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Tanner</w:t>
            </w:r>
            <w:proofErr w:type="spellEnd"/>
            <w:r w:rsidRPr="003B64B1">
              <w:rPr>
                <w:rFonts w:ascii="Arial Black" w:eastAsia="Times New Roman" w:hAnsi="Arial Black" w:cs="Arial"/>
                <w:b/>
                <w:bCs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 xml:space="preserve"> V</w:t>
            </w:r>
          </w:p>
        </w:tc>
        <w:tc>
          <w:tcPr>
            <w:tcW w:w="0" w:type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ACC829" w14:textId="77777777" w:rsidR="003B64B1" w:rsidRPr="003B64B1" w:rsidRDefault="003B64B1" w:rsidP="005536CF">
            <w:pPr>
              <w:spacing w:before="240" w:after="240" w:line="240" w:lineRule="auto"/>
              <w:jc w:val="both"/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</w:pPr>
            <w:r w:rsidRPr="003B64B1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 xml:space="preserve">El vello se extiende por la superficie </w:t>
            </w:r>
            <w:proofErr w:type="spellStart"/>
            <w:r w:rsidRPr="003B64B1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>medial</w:t>
            </w:r>
            <w:proofErr w:type="spellEnd"/>
            <w:r w:rsidRPr="003B64B1">
              <w:rPr>
                <w:rFonts w:ascii="Arial Black" w:eastAsia="Times New Roman" w:hAnsi="Arial Black" w:cs="Arial"/>
                <w:color w:val="000000" w:themeColor="text1"/>
                <w:kern w:val="0"/>
                <w:sz w:val="28"/>
                <w:szCs w:val="28"/>
                <w:lang w:eastAsia="es-MX"/>
                <w14:ligatures w14:val="none"/>
              </w:rPr>
              <w:t xml:space="preserve"> de los muslos. Edad 17 o 18 años o mayor.</w:t>
            </w:r>
          </w:p>
        </w:tc>
      </w:tr>
    </w:tbl>
    <w:p w14:paraId="52506859" w14:textId="7071D5AF" w:rsidR="00873AA2" w:rsidRPr="00A04455" w:rsidRDefault="00873AA2" w:rsidP="00083514">
      <w:pPr>
        <w:jc w:val="both"/>
        <w:rPr>
          <w:rFonts w:ascii="Arial Black" w:hAnsi="Arial Black"/>
          <w:color w:val="000000" w:themeColor="text1"/>
          <w:sz w:val="28"/>
          <w:szCs w:val="28"/>
        </w:rPr>
      </w:pPr>
    </w:p>
    <w:sectPr w:rsidR="00873AA2" w:rsidRPr="00A04455" w:rsidSect="00FF109A">
      <w:pgSz w:w="12240" w:h="15840"/>
      <w:pgMar w:top="720" w:right="1134" w:bottom="720" w:left="1134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47B"/>
    <w:rsid w:val="00020D0A"/>
    <w:rsid w:val="00021CF7"/>
    <w:rsid w:val="00061042"/>
    <w:rsid w:val="000656F8"/>
    <w:rsid w:val="00083514"/>
    <w:rsid w:val="000C1C84"/>
    <w:rsid w:val="00126BE8"/>
    <w:rsid w:val="001304E4"/>
    <w:rsid w:val="00146AF8"/>
    <w:rsid w:val="001A7EBF"/>
    <w:rsid w:val="001B7755"/>
    <w:rsid w:val="001F4AF1"/>
    <w:rsid w:val="00202C31"/>
    <w:rsid w:val="00207B71"/>
    <w:rsid w:val="002220C3"/>
    <w:rsid w:val="00302BFE"/>
    <w:rsid w:val="003047A1"/>
    <w:rsid w:val="00312906"/>
    <w:rsid w:val="003207FF"/>
    <w:rsid w:val="00341901"/>
    <w:rsid w:val="00345DFD"/>
    <w:rsid w:val="00346333"/>
    <w:rsid w:val="00352354"/>
    <w:rsid w:val="00373307"/>
    <w:rsid w:val="0037794C"/>
    <w:rsid w:val="00381867"/>
    <w:rsid w:val="00392036"/>
    <w:rsid w:val="003A24CA"/>
    <w:rsid w:val="003B0B90"/>
    <w:rsid w:val="003B64B1"/>
    <w:rsid w:val="003D285D"/>
    <w:rsid w:val="003D4492"/>
    <w:rsid w:val="003E692B"/>
    <w:rsid w:val="003E7F33"/>
    <w:rsid w:val="003F0641"/>
    <w:rsid w:val="003F203B"/>
    <w:rsid w:val="00400116"/>
    <w:rsid w:val="00413FFF"/>
    <w:rsid w:val="0041697A"/>
    <w:rsid w:val="00463DAD"/>
    <w:rsid w:val="00495595"/>
    <w:rsid w:val="004B3DF0"/>
    <w:rsid w:val="004C25BB"/>
    <w:rsid w:val="004C3FD7"/>
    <w:rsid w:val="004F3C92"/>
    <w:rsid w:val="0051338B"/>
    <w:rsid w:val="00540AE2"/>
    <w:rsid w:val="00541865"/>
    <w:rsid w:val="0054647B"/>
    <w:rsid w:val="005536CF"/>
    <w:rsid w:val="0056264F"/>
    <w:rsid w:val="005678F0"/>
    <w:rsid w:val="005938BB"/>
    <w:rsid w:val="005D1A5C"/>
    <w:rsid w:val="005F41B8"/>
    <w:rsid w:val="005F6B6E"/>
    <w:rsid w:val="0065504F"/>
    <w:rsid w:val="00681B7E"/>
    <w:rsid w:val="006C2D09"/>
    <w:rsid w:val="006C775D"/>
    <w:rsid w:val="006C782F"/>
    <w:rsid w:val="006D4716"/>
    <w:rsid w:val="006D4A46"/>
    <w:rsid w:val="006F5266"/>
    <w:rsid w:val="007014D7"/>
    <w:rsid w:val="00756B97"/>
    <w:rsid w:val="007943E4"/>
    <w:rsid w:val="007C0796"/>
    <w:rsid w:val="007D081E"/>
    <w:rsid w:val="007D6DAC"/>
    <w:rsid w:val="007E0294"/>
    <w:rsid w:val="007E0A2B"/>
    <w:rsid w:val="007F05D5"/>
    <w:rsid w:val="008023E6"/>
    <w:rsid w:val="00873AA2"/>
    <w:rsid w:val="00877877"/>
    <w:rsid w:val="00892078"/>
    <w:rsid w:val="00894848"/>
    <w:rsid w:val="008B778F"/>
    <w:rsid w:val="008D6FB6"/>
    <w:rsid w:val="008E765D"/>
    <w:rsid w:val="008E7C15"/>
    <w:rsid w:val="009002EF"/>
    <w:rsid w:val="00917370"/>
    <w:rsid w:val="00935FA1"/>
    <w:rsid w:val="00961EAD"/>
    <w:rsid w:val="00975B5C"/>
    <w:rsid w:val="00977D6E"/>
    <w:rsid w:val="00994FA3"/>
    <w:rsid w:val="009A7139"/>
    <w:rsid w:val="009E03B1"/>
    <w:rsid w:val="00A04455"/>
    <w:rsid w:val="00A06C7F"/>
    <w:rsid w:val="00A42ECA"/>
    <w:rsid w:val="00A51250"/>
    <w:rsid w:val="00A56EE2"/>
    <w:rsid w:val="00AA0EE6"/>
    <w:rsid w:val="00AD0D3E"/>
    <w:rsid w:val="00AF0ABB"/>
    <w:rsid w:val="00B05EF5"/>
    <w:rsid w:val="00B425FC"/>
    <w:rsid w:val="00B45F2E"/>
    <w:rsid w:val="00B46055"/>
    <w:rsid w:val="00B60664"/>
    <w:rsid w:val="00B763CE"/>
    <w:rsid w:val="00B77A27"/>
    <w:rsid w:val="00BA5A35"/>
    <w:rsid w:val="00BB1DFD"/>
    <w:rsid w:val="00BB28C6"/>
    <w:rsid w:val="00BF1523"/>
    <w:rsid w:val="00C03357"/>
    <w:rsid w:val="00C26132"/>
    <w:rsid w:val="00C44081"/>
    <w:rsid w:val="00C5725C"/>
    <w:rsid w:val="00C8416F"/>
    <w:rsid w:val="00C85E7C"/>
    <w:rsid w:val="00CA0A0F"/>
    <w:rsid w:val="00CA3BFA"/>
    <w:rsid w:val="00CB72D6"/>
    <w:rsid w:val="00CD5316"/>
    <w:rsid w:val="00CD65BE"/>
    <w:rsid w:val="00CF5CBE"/>
    <w:rsid w:val="00D16C00"/>
    <w:rsid w:val="00D57713"/>
    <w:rsid w:val="00D64081"/>
    <w:rsid w:val="00D66D4D"/>
    <w:rsid w:val="00D7399B"/>
    <w:rsid w:val="00DB5BF1"/>
    <w:rsid w:val="00DC0428"/>
    <w:rsid w:val="00DC11FE"/>
    <w:rsid w:val="00DD6D41"/>
    <w:rsid w:val="00DE4679"/>
    <w:rsid w:val="00DF0E6D"/>
    <w:rsid w:val="00E024FF"/>
    <w:rsid w:val="00E02758"/>
    <w:rsid w:val="00E04EFF"/>
    <w:rsid w:val="00E17A16"/>
    <w:rsid w:val="00E23DD4"/>
    <w:rsid w:val="00E6591C"/>
    <w:rsid w:val="00E6757D"/>
    <w:rsid w:val="00E73FD6"/>
    <w:rsid w:val="00EC1A16"/>
    <w:rsid w:val="00EC4E7C"/>
    <w:rsid w:val="00EE3D31"/>
    <w:rsid w:val="00EE623B"/>
    <w:rsid w:val="00EE7628"/>
    <w:rsid w:val="00F043D6"/>
    <w:rsid w:val="00F14C74"/>
    <w:rsid w:val="00F159D9"/>
    <w:rsid w:val="00F172B1"/>
    <w:rsid w:val="00F21A7A"/>
    <w:rsid w:val="00F44738"/>
    <w:rsid w:val="00F545B4"/>
    <w:rsid w:val="00F75CD5"/>
    <w:rsid w:val="00FB0A88"/>
    <w:rsid w:val="00FB14A5"/>
    <w:rsid w:val="00FF109A"/>
    <w:rsid w:val="00FF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64DA989"/>
  <w15:chartTrackingRefBased/>
  <w15:docId w15:val="{7EDEFB56-2C33-45F6-8C4E-15CAA0A67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207F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07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38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169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Test%C3%ADculo" TargetMode="External"/><Relationship Id="rId13" Type="http://schemas.openxmlformats.org/officeDocument/2006/relationships/hyperlink" Target="https://es.wikipedia.org/wiki/Pez%C3%B3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s.wikipedia.org/wiki/Genitales" TargetMode="External"/><Relationship Id="rId12" Type="http://schemas.openxmlformats.org/officeDocument/2006/relationships/hyperlink" Target="https://es.wikipedia.org/wiki/Areola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s.wikipedia.org/wiki/Mamas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es.wikipedia.org/wiki/James_Tanner" TargetMode="External"/><Relationship Id="rId15" Type="http://schemas.openxmlformats.org/officeDocument/2006/relationships/hyperlink" Target="https://es.wikipedia.org/wiki/Pubis" TargetMode="External"/><Relationship Id="rId10" Type="http://schemas.openxmlformats.org/officeDocument/2006/relationships/hyperlink" Target="https://es.wikipedia.org/wiki/Escroto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s.wikipedia.org/wiki/Vello_p%C3%BAbico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594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</dc:creator>
  <cp:keywords/>
  <dc:description/>
  <cp:lastModifiedBy>AYLIN COHEN YONG</cp:lastModifiedBy>
  <cp:revision>2</cp:revision>
  <cp:lastPrinted>2024-09-16T19:08:00Z</cp:lastPrinted>
  <dcterms:created xsi:type="dcterms:W3CDTF">2024-10-06T19:26:00Z</dcterms:created>
  <dcterms:modified xsi:type="dcterms:W3CDTF">2024-10-06T19:26:00Z</dcterms:modified>
</cp:coreProperties>
</file>