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E4C5" w14:textId="77777777" w:rsidR="00FF2415" w:rsidRDefault="00FF2415" w:rsidP="008B778F">
      <w:pPr>
        <w:jc w:val="center"/>
        <w:rPr>
          <w:rFonts w:ascii="Arial Black" w:hAnsi="Arial Black"/>
          <w:sz w:val="44"/>
          <w:szCs w:val="44"/>
        </w:rPr>
      </w:pPr>
      <w:r>
        <w:rPr>
          <w:rFonts w:ascii="Arial Black" w:hAnsi="Arial Black"/>
          <w:noProof/>
          <w:sz w:val="44"/>
          <w:szCs w:val="44"/>
        </w:rPr>
        <w:drawing>
          <wp:anchor distT="0" distB="0" distL="114300" distR="114300" simplePos="0" relativeHeight="251658240" behindDoc="0" locked="0" layoutInCell="1" allowOverlap="1" wp14:anchorId="56229AD4" wp14:editId="089AA1A4">
            <wp:simplePos x="0" y="0"/>
            <wp:positionH relativeFrom="page">
              <wp:posOffset>4162426</wp:posOffset>
            </wp:positionH>
            <wp:positionV relativeFrom="paragraph">
              <wp:posOffset>-17</wp:posOffset>
            </wp:positionV>
            <wp:extent cx="3495442" cy="3448067"/>
            <wp:effectExtent l="0" t="0" r="0" b="0"/>
            <wp:wrapSquare wrapText="bothSides"/>
            <wp:docPr id="21093982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2631" cy="3465023"/>
                    </a:xfrm>
                    <a:prstGeom prst="rect">
                      <a:avLst/>
                    </a:prstGeom>
                    <a:noFill/>
                  </pic:spPr>
                </pic:pic>
              </a:graphicData>
            </a:graphic>
            <wp14:sizeRelH relativeFrom="page">
              <wp14:pctWidth>0</wp14:pctWidth>
            </wp14:sizeRelH>
            <wp14:sizeRelV relativeFrom="page">
              <wp14:pctHeight>0</wp14:pctHeight>
            </wp14:sizeRelV>
          </wp:anchor>
        </w:drawing>
      </w:r>
    </w:p>
    <w:p w14:paraId="57F028D7" w14:textId="77777777" w:rsidR="00FF2415" w:rsidRDefault="00FF2415" w:rsidP="008B778F">
      <w:pPr>
        <w:jc w:val="center"/>
        <w:rPr>
          <w:rFonts w:ascii="Arial Black" w:hAnsi="Arial Black"/>
          <w:sz w:val="44"/>
          <w:szCs w:val="44"/>
        </w:rPr>
      </w:pPr>
    </w:p>
    <w:p w14:paraId="335BA0B0" w14:textId="77777777" w:rsidR="00FF2415" w:rsidRDefault="00FF2415" w:rsidP="008B778F">
      <w:pPr>
        <w:jc w:val="center"/>
        <w:rPr>
          <w:rFonts w:ascii="Arial Black" w:hAnsi="Arial Black"/>
          <w:sz w:val="44"/>
          <w:szCs w:val="44"/>
        </w:rPr>
      </w:pPr>
    </w:p>
    <w:p w14:paraId="5D305EF2" w14:textId="77777777" w:rsidR="00FF2415" w:rsidRDefault="00FF2415" w:rsidP="008B778F">
      <w:pPr>
        <w:jc w:val="center"/>
        <w:rPr>
          <w:rFonts w:ascii="Arial Black" w:hAnsi="Arial Black"/>
          <w:sz w:val="44"/>
          <w:szCs w:val="44"/>
        </w:rPr>
      </w:pPr>
    </w:p>
    <w:p w14:paraId="23B7500B" w14:textId="77777777" w:rsidR="00FF2415" w:rsidRDefault="00FF2415" w:rsidP="008B778F">
      <w:pPr>
        <w:jc w:val="center"/>
        <w:rPr>
          <w:rFonts w:ascii="Arial Black" w:hAnsi="Arial Black"/>
          <w:sz w:val="44"/>
          <w:szCs w:val="44"/>
        </w:rPr>
      </w:pPr>
    </w:p>
    <w:p w14:paraId="4A867F93" w14:textId="77777777" w:rsidR="00FF2415" w:rsidRPr="008023E6" w:rsidRDefault="008023E6" w:rsidP="008023E6">
      <w:pPr>
        <w:jc w:val="both"/>
        <w:rPr>
          <w:rFonts w:ascii="Arial Black" w:hAnsi="Arial Black"/>
          <w:sz w:val="24"/>
          <w:szCs w:val="24"/>
        </w:rPr>
      </w:pPr>
      <w:r w:rsidRPr="008023E6">
        <w:rPr>
          <w:rFonts w:ascii="Arial Black" w:hAnsi="Arial Black"/>
          <w:sz w:val="24"/>
          <w:szCs w:val="24"/>
        </w:rPr>
        <w:t>ALUMNA:</w:t>
      </w:r>
    </w:p>
    <w:p w14:paraId="24D9127B"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AYLIN COHEN YONG</w:t>
      </w:r>
    </w:p>
    <w:p w14:paraId="36A6B7A0" w14:textId="77777777" w:rsidR="008023E6" w:rsidRDefault="008023E6" w:rsidP="008023E6">
      <w:pPr>
        <w:jc w:val="both"/>
        <w:rPr>
          <w:rFonts w:ascii="Arial Black" w:hAnsi="Arial Black"/>
          <w:sz w:val="24"/>
          <w:szCs w:val="24"/>
        </w:rPr>
      </w:pPr>
    </w:p>
    <w:p w14:paraId="34DF3EC8"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DOCENTE: DRA AXEL GUADALUPE CEBALLOS SALAS</w:t>
      </w:r>
    </w:p>
    <w:p w14:paraId="73784755" w14:textId="77777777" w:rsidR="008023E6" w:rsidRDefault="008023E6" w:rsidP="008023E6">
      <w:pPr>
        <w:jc w:val="both"/>
        <w:rPr>
          <w:rFonts w:ascii="Arial Black" w:hAnsi="Arial Black"/>
          <w:sz w:val="24"/>
          <w:szCs w:val="24"/>
        </w:rPr>
      </w:pPr>
    </w:p>
    <w:p w14:paraId="68558F6C"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MATERIA: SALUD PUBLICA</w:t>
      </w:r>
    </w:p>
    <w:p w14:paraId="356C12B4" w14:textId="77777777" w:rsidR="008023E6" w:rsidRDefault="008023E6" w:rsidP="008023E6">
      <w:pPr>
        <w:jc w:val="both"/>
        <w:rPr>
          <w:rFonts w:ascii="Arial Black" w:hAnsi="Arial Black"/>
          <w:sz w:val="24"/>
          <w:szCs w:val="24"/>
        </w:rPr>
      </w:pPr>
    </w:p>
    <w:p w14:paraId="0E164F85" w14:textId="4E615908" w:rsidR="008023E6" w:rsidRPr="008023E6" w:rsidRDefault="008023E6" w:rsidP="008023E6">
      <w:pPr>
        <w:jc w:val="both"/>
        <w:rPr>
          <w:rFonts w:ascii="Arial Black" w:hAnsi="Arial Black"/>
          <w:sz w:val="24"/>
          <w:szCs w:val="24"/>
        </w:rPr>
      </w:pPr>
      <w:r w:rsidRPr="008023E6">
        <w:rPr>
          <w:rFonts w:ascii="Arial Black" w:hAnsi="Arial Black"/>
          <w:sz w:val="24"/>
          <w:szCs w:val="24"/>
        </w:rPr>
        <w:t>TEMA:</w:t>
      </w:r>
      <w:r w:rsidR="00576E09">
        <w:rPr>
          <w:rFonts w:ascii="Arial Black" w:hAnsi="Arial Black"/>
          <w:sz w:val="24"/>
          <w:szCs w:val="24"/>
        </w:rPr>
        <w:t xml:space="preserve"> </w:t>
      </w:r>
      <w:r w:rsidR="009F325C">
        <w:rPr>
          <w:rFonts w:ascii="Arial Black" w:hAnsi="Arial Black"/>
          <w:sz w:val="24"/>
          <w:szCs w:val="24"/>
        </w:rPr>
        <w:t xml:space="preserve">HISTORIA NATURAL DE LA </w:t>
      </w:r>
      <w:r w:rsidR="00436770">
        <w:rPr>
          <w:rFonts w:ascii="Arial Black" w:hAnsi="Arial Black"/>
          <w:sz w:val="24"/>
          <w:szCs w:val="24"/>
        </w:rPr>
        <w:t>ENFERMEDAD</w:t>
      </w:r>
    </w:p>
    <w:p w14:paraId="49E79D35" w14:textId="77777777" w:rsidR="00FF2415" w:rsidRDefault="00FF2415" w:rsidP="008B778F">
      <w:pPr>
        <w:jc w:val="center"/>
        <w:rPr>
          <w:rFonts w:ascii="Arial Black" w:hAnsi="Arial Black"/>
          <w:sz w:val="44"/>
          <w:szCs w:val="44"/>
        </w:rPr>
      </w:pPr>
    </w:p>
    <w:p w14:paraId="5586D0A5" w14:textId="77777777" w:rsidR="00FF2415" w:rsidRDefault="00FF2415" w:rsidP="008B778F">
      <w:pPr>
        <w:jc w:val="center"/>
        <w:rPr>
          <w:rFonts w:ascii="Arial Black" w:hAnsi="Arial Black"/>
          <w:sz w:val="44"/>
          <w:szCs w:val="44"/>
        </w:rPr>
      </w:pPr>
    </w:p>
    <w:p w14:paraId="2FFF3457" w14:textId="77777777" w:rsidR="00FF2415" w:rsidRDefault="00FF2415" w:rsidP="008B778F">
      <w:pPr>
        <w:jc w:val="center"/>
        <w:rPr>
          <w:rFonts w:ascii="Arial Black" w:hAnsi="Arial Black"/>
          <w:sz w:val="44"/>
          <w:szCs w:val="44"/>
        </w:rPr>
      </w:pPr>
    </w:p>
    <w:p w14:paraId="6C87C4BF" w14:textId="77777777" w:rsidR="00FF2415" w:rsidRDefault="00FF2415" w:rsidP="008B778F">
      <w:pPr>
        <w:jc w:val="center"/>
        <w:rPr>
          <w:rFonts w:ascii="Arial Black" w:hAnsi="Arial Black"/>
          <w:sz w:val="44"/>
          <w:szCs w:val="44"/>
        </w:rPr>
      </w:pPr>
    </w:p>
    <w:p w14:paraId="0F0B3093" w14:textId="77777777" w:rsidR="00D84933" w:rsidRDefault="00D84933" w:rsidP="00D84933">
      <w:pPr>
        <w:rPr>
          <w:rFonts w:ascii="Arial Black" w:hAnsi="Arial Black"/>
          <w:sz w:val="44"/>
          <w:szCs w:val="44"/>
        </w:rPr>
      </w:pPr>
    </w:p>
    <w:p w14:paraId="4D697404" w14:textId="77777777" w:rsidR="00B51200" w:rsidRDefault="00B51200" w:rsidP="00FF2415">
      <w:pPr>
        <w:jc w:val="both"/>
      </w:pPr>
    </w:p>
    <w:p w14:paraId="5281E1B1" w14:textId="632CE067" w:rsidR="00B51200" w:rsidRDefault="00A207D2" w:rsidP="00FF2415">
      <w:pPr>
        <w:jc w:val="both"/>
        <w:rPr>
          <w:rFonts w:ascii="Arial Black" w:hAnsi="Arial Black"/>
          <w:sz w:val="36"/>
          <w:szCs w:val="36"/>
        </w:rPr>
      </w:pPr>
      <w:r w:rsidRPr="00B51200">
        <w:rPr>
          <w:rFonts w:ascii="Arial Black" w:hAnsi="Arial Black"/>
          <w:sz w:val="36"/>
          <w:szCs w:val="36"/>
        </w:rPr>
        <w:lastRenderedPageBreak/>
        <w:t>Historia natural de la enfermedad</w:t>
      </w:r>
    </w:p>
    <w:p w14:paraId="0287FE44" w14:textId="77777777" w:rsidR="00CD0BF9" w:rsidRDefault="006953F8" w:rsidP="00FF2415">
      <w:pPr>
        <w:jc w:val="both"/>
        <w:rPr>
          <w:rFonts w:ascii="Arial Black" w:hAnsi="Arial Black"/>
          <w:sz w:val="28"/>
          <w:szCs w:val="28"/>
        </w:rPr>
      </w:pPr>
      <w:r w:rsidRPr="00CD0BF9">
        <w:rPr>
          <w:rFonts w:ascii="Arial Black" w:hAnsi="Arial Black"/>
          <w:sz w:val="28"/>
          <w:szCs w:val="28"/>
        </w:rPr>
        <w:t xml:space="preserve">El derecho a la salud surge con la </w:t>
      </w:r>
      <w:proofErr w:type="spellStart"/>
      <w:r w:rsidRPr="00CD0BF9">
        <w:rPr>
          <w:rFonts w:ascii="Arial Black" w:hAnsi="Arial Black"/>
          <w:sz w:val="28"/>
          <w:szCs w:val="28"/>
        </w:rPr>
        <w:t>Re</w:t>
      </w:r>
      <w:r w:rsidRPr="00CD0BF9">
        <w:rPr>
          <w:rFonts w:ascii="Arial Black" w:hAnsi="Arial Black"/>
          <w:sz w:val="28"/>
          <w:szCs w:val="28"/>
        </w:rPr>
        <w:t>V</w:t>
      </w:r>
      <w:r w:rsidRPr="00CD0BF9">
        <w:rPr>
          <w:rFonts w:ascii="Arial Black" w:hAnsi="Arial Black"/>
          <w:sz w:val="28"/>
          <w:szCs w:val="28"/>
        </w:rPr>
        <w:t>olución</w:t>
      </w:r>
      <w:proofErr w:type="spellEnd"/>
      <w:r w:rsidRPr="00CD0BF9">
        <w:rPr>
          <w:rFonts w:ascii="Arial Black" w:hAnsi="Arial Black"/>
          <w:sz w:val="28"/>
          <w:szCs w:val="28"/>
        </w:rPr>
        <w:t xml:space="preserve"> Francesa en 1791. La Organización Mundial de la Salud (OMS), en el artículo 25 de la Declaración Universal de los Derechos Humanos 0948) generalizan ese derecho "para todas las personas, sin distinción de raza, religión, ideología política y condición económica o social". </w:t>
      </w:r>
    </w:p>
    <w:p w14:paraId="5355C8B6" w14:textId="138C2584" w:rsidR="006953F8" w:rsidRPr="00CD0BF9" w:rsidRDefault="006953F8" w:rsidP="00FF2415">
      <w:pPr>
        <w:jc w:val="both"/>
        <w:rPr>
          <w:rFonts w:ascii="Arial Black" w:hAnsi="Arial Black"/>
          <w:sz w:val="28"/>
          <w:szCs w:val="28"/>
        </w:rPr>
      </w:pPr>
      <w:r w:rsidRPr="00CD0BF9">
        <w:rPr>
          <w:rFonts w:ascii="Arial Black" w:hAnsi="Arial Black"/>
          <w:sz w:val="28"/>
          <w:szCs w:val="28"/>
        </w:rPr>
        <w:t>El artículo 43 de la Constitución española establece el derecho de todos los ciudadanos a la protección de la salud, así como la responsabilidad de los poderes públicos en organizar y t</w:t>
      </w:r>
      <w:r w:rsidR="00253A12" w:rsidRPr="00CD0BF9">
        <w:rPr>
          <w:rFonts w:ascii="Arial Black" w:hAnsi="Arial Black"/>
          <w:sz w:val="28"/>
          <w:szCs w:val="28"/>
        </w:rPr>
        <w:t>olerar.</w:t>
      </w:r>
    </w:p>
    <w:p w14:paraId="5CA97514" w14:textId="29890E7B" w:rsidR="00253A12" w:rsidRDefault="00CB3577" w:rsidP="00FF2415">
      <w:pPr>
        <w:jc w:val="both"/>
        <w:rPr>
          <w:rFonts w:ascii="Arial Black" w:hAnsi="Arial Black"/>
          <w:sz w:val="28"/>
          <w:szCs w:val="28"/>
        </w:rPr>
      </w:pPr>
      <w:r w:rsidRPr="00CD0BF9">
        <w:rPr>
          <w:rFonts w:ascii="Arial Black" w:hAnsi="Arial Black"/>
          <w:sz w:val="28"/>
          <w:szCs w:val="28"/>
        </w:rPr>
        <w:t>En 1946, la OMS definió la salud con una visión positiva</w:t>
      </w:r>
      <w:r w:rsidRPr="00CD0BF9">
        <w:rPr>
          <w:rFonts w:ascii="Arial Black" w:hAnsi="Arial Black"/>
          <w:sz w:val="28"/>
          <w:szCs w:val="28"/>
        </w:rPr>
        <w:t>,</w:t>
      </w:r>
      <w:r w:rsidR="00080415" w:rsidRPr="00CD0BF9">
        <w:rPr>
          <w:rFonts w:ascii="Arial Black" w:hAnsi="Arial Black"/>
          <w:sz w:val="28"/>
          <w:szCs w:val="28"/>
        </w:rPr>
        <w:t xml:space="preserve"> </w:t>
      </w:r>
      <w:r w:rsidR="00080415" w:rsidRPr="00CD0BF9">
        <w:rPr>
          <w:rFonts w:ascii="Arial Black" w:hAnsi="Arial Black"/>
          <w:sz w:val="28"/>
          <w:szCs w:val="28"/>
        </w:rPr>
        <w:t xml:space="preserve">Las nociones ecológicas dinamizan aún más este concepto, incorporando la influencia permanente del medio ambiente. Así, </w:t>
      </w:r>
      <w:proofErr w:type="spellStart"/>
      <w:r w:rsidR="00080415" w:rsidRPr="00CD0BF9">
        <w:rPr>
          <w:rFonts w:ascii="Arial Black" w:hAnsi="Arial Black"/>
          <w:sz w:val="28"/>
          <w:szCs w:val="28"/>
        </w:rPr>
        <w:t>Wyle</w:t>
      </w:r>
      <w:proofErr w:type="spellEnd"/>
      <w:r w:rsidR="00080415" w:rsidRPr="00CD0BF9">
        <w:rPr>
          <w:rFonts w:ascii="Arial Black" w:hAnsi="Arial Black"/>
          <w:sz w:val="28"/>
          <w:szCs w:val="28"/>
        </w:rPr>
        <w:t xml:space="preserve"> declara que la salud es "el p </w:t>
      </w:r>
      <w:proofErr w:type="spellStart"/>
      <w:r w:rsidR="00080415" w:rsidRPr="00CD0BF9">
        <w:rPr>
          <w:rFonts w:ascii="Arial Black" w:hAnsi="Arial Black"/>
          <w:sz w:val="28"/>
          <w:szCs w:val="28"/>
        </w:rPr>
        <w:t>erfecto</w:t>
      </w:r>
      <w:proofErr w:type="spellEnd"/>
      <w:r w:rsidR="00080415" w:rsidRPr="00CD0BF9">
        <w:rPr>
          <w:rFonts w:ascii="Arial Black" w:hAnsi="Arial Black"/>
          <w:sz w:val="28"/>
          <w:szCs w:val="28"/>
        </w:rPr>
        <w:t xml:space="preserve"> y continuado ajustamiento del hombre a su ambiente", incorporando la idea de que el binomio salud-enfermedad es un continuo, similar al defendido por Terris</w:t>
      </w:r>
      <w:r w:rsidR="00080415" w:rsidRPr="00CD0BF9">
        <w:rPr>
          <w:rFonts w:ascii="Arial Black" w:hAnsi="Arial Black"/>
          <w:sz w:val="28"/>
          <w:szCs w:val="28"/>
        </w:rPr>
        <w:t>,</w:t>
      </w:r>
      <w:r w:rsidR="00CD0BF9" w:rsidRPr="00CD0BF9">
        <w:rPr>
          <w:rFonts w:ascii="Arial Black" w:hAnsi="Arial Black"/>
          <w:sz w:val="28"/>
          <w:szCs w:val="28"/>
        </w:rPr>
        <w:t xml:space="preserve"> </w:t>
      </w:r>
      <w:r w:rsidR="00CD0BF9" w:rsidRPr="00CD0BF9">
        <w:rPr>
          <w:rFonts w:ascii="Arial Black" w:hAnsi="Arial Black"/>
          <w:sz w:val="28"/>
          <w:szCs w:val="28"/>
        </w:rPr>
        <w:t>Diversos modelos han pretendido explicar la interrelación de la salud individual y colectiva con sus determinantes. De una manera gráfica se pueden dividir en dos grandes grupos genéticos y ambientales (físico, social y político)</w:t>
      </w:r>
      <w:r w:rsidR="00CD0BF9" w:rsidRPr="00CD0BF9">
        <w:rPr>
          <w:rFonts w:ascii="Arial Black" w:hAnsi="Arial Black"/>
          <w:sz w:val="28"/>
          <w:szCs w:val="28"/>
        </w:rPr>
        <w:t>.</w:t>
      </w:r>
    </w:p>
    <w:p w14:paraId="556B24C3" w14:textId="77777777" w:rsidR="0095281E" w:rsidRDefault="0095281E" w:rsidP="00FF2415">
      <w:pPr>
        <w:jc w:val="both"/>
        <w:rPr>
          <w:rFonts w:ascii="Arial Black" w:hAnsi="Arial Black"/>
        </w:rPr>
      </w:pPr>
    </w:p>
    <w:p w14:paraId="3DA2D739" w14:textId="3ABBE5C9" w:rsidR="00CD0BF9" w:rsidRPr="0095281E" w:rsidRDefault="0095281E" w:rsidP="00FF2415">
      <w:pPr>
        <w:jc w:val="both"/>
        <w:rPr>
          <w:rFonts w:ascii="Arial Black" w:hAnsi="Arial Black"/>
          <w:sz w:val="44"/>
          <w:szCs w:val="44"/>
        </w:rPr>
      </w:pPr>
      <w:r w:rsidRPr="0095281E">
        <w:rPr>
          <w:rFonts w:ascii="Arial Black" w:hAnsi="Arial Black"/>
        </w:rPr>
        <w:t xml:space="preserve">BIBLIOGRAFÍA RECOMENDADA </w:t>
      </w:r>
      <w:proofErr w:type="spellStart"/>
      <w:r w:rsidRPr="0095281E">
        <w:rPr>
          <w:rFonts w:ascii="Arial Black" w:hAnsi="Arial Black"/>
        </w:rPr>
        <w:t>Detels</w:t>
      </w:r>
      <w:proofErr w:type="spellEnd"/>
      <w:r w:rsidRPr="0095281E">
        <w:rPr>
          <w:rFonts w:ascii="Arial Black" w:hAnsi="Arial Black"/>
        </w:rPr>
        <w:t xml:space="preserve"> R, </w:t>
      </w:r>
      <w:proofErr w:type="spellStart"/>
      <w:r w:rsidRPr="0095281E">
        <w:rPr>
          <w:rFonts w:ascii="Arial Black" w:hAnsi="Arial Black"/>
        </w:rPr>
        <w:t>McEwenJ</w:t>
      </w:r>
      <w:proofErr w:type="spellEnd"/>
      <w:r w:rsidRPr="0095281E">
        <w:rPr>
          <w:rFonts w:ascii="Arial Black" w:hAnsi="Arial Black"/>
        </w:rPr>
        <w:t xml:space="preserve">, </w:t>
      </w:r>
      <w:proofErr w:type="spellStart"/>
      <w:r w:rsidRPr="0095281E">
        <w:rPr>
          <w:rFonts w:ascii="Arial Black" w:hAnsi="Arial Black"/>
        </w:rPr>
        <w:t>Beaglehole</w:t>
      </w:r>
      <w:proofErr w:type="spellEnd"/>
      <w:r w:rsidRPr="0095281E">
        <w:rPr>
          <w:rFonts w:ascii="Arial Black" w:hAnsi="Arial Black"/>
        </w:rPr>
        <w:t xml:space="preserve"> R, Tanaka H, </w:t>
      </w:r>
      <w:proofErr w:type="spellStart"/>
      <w:r w:rsidRPr="0095281E">
        <w:rPr>
          <w:rFonts w:ascii="Arial Black" w:hAnsi="Arial Black"/>
        </w:rPr>
        <w:t>editors</w:t>
      </w:r>
      <w:proofErr w:type="spellEnd"/>
      <w:r w:rsidRPr="0095281E">
        <w:rPr>
          <w:rFonts w:ascii="Arial Black" w:hAnsi="Arial Black"/>
        </w:rPr>
        <w:t xml:space="preserve">. </w:t>
      </w:r>
      <w:proofErr w:type="spellStart"/>
      <w:r w:rsidRPr="0095281E">
        <w:rPr>
          <w:rFonts w:ascii="Arial Black" w:hAnsi="Arial Black"/>
        </w:rPr>
        <w:t>Oxforcl</w:t>
      </w:r>
      <w:proofErr w:type="spellEnd"/>
      <w:r w:rsidRPr="0095281E">
        <w:rPr>
          <w:rFonts w:ascii="Arial Black" w:hAnsi="Arial Black"/>
        </w:rPr>
        <w:t xml:space="preserve"> </w:t>
      </w:r>
      <w:proofErr w:type="spellStart"/>
      <w:r w:rsidRPr="0095281E">
        <w:rPr>
          <w:rFonts w:ascii="Arial Black" w:hAnsi="Arial Black"/>
        </w:rPr>
        <w:t>textbook</w:t>
      </w:r>
      <w:proofErr w:type="spellEnd"/>
      <w:r w:rsidRPr="0095281E">
        <w:rPr>
          <w:rFonts w:ascii="Arial Black" w:hAnsi="Arial Black"/>
        </w:rPr>
        <w:t xml:space="preserve"> </w:t>
      </w:r>
      <w:proofErr w:type="spellStart"/>
      <w:r w:rsidRPr="0095281E">
        <w:rPr>
          <w:rFonts w:ascii="Arial Black" w:hAnsi="Arial Black"/>
        </w:rPr>
        <w:t>of</w:t>
      </w:r>
      <w:proofErr w:type="spellEnd"/>
      <w:r w:rsidRPr="0095281E">
        <w:rPr>
          <w:rFonts w:ascii="Arial Black" w:hAnsi="Arial Black"/>
        </w:rPr>
        <w:t xml:space="preserve"> </w:t>
      </w:r>
      <w:proofErr w:type="spellStart"/>
      <w:r w:rsidRPr="0095281E">
        <w:rPr>
          <w:rFonts w:ascii="Arial Black" w:hAnsi="Arial Black"/>
        </w:rPr>
        <w:t>public</w:t>
      </w:r>
      <w:proofErr w:type="spellEnd"/>
      <w:r w:rsidRPr="0095281E">
        <w:rPr>
          <w:rFonts w:ascii="Arial Black" w:hAnsi="Arial Black"/>
        </w:rPr>
        <w:t xml:space="preserve"> </w:t>
      </w:r>
      <w:proofErr w:type="spellStart"/>
      <w:r w:rsidRPr="0095281E">
        <w:rPr>
          <w:rFonts w:ascii="Arial Black" w:hAnsi="Arial Black"/>
        </w:rPr>
        <w:t>health</w:t>
      </w:r>
      <w:proofErr w:type="spellEnd"/>
      <w:r w:rsidRPr="0095281E">
        <w:rPr>
          <w:rFonts w:ascii="Arial Black" w:hAnsi="Arial Black"/>
        </w:rPr>
        <w:t xml:space="preserve">. </w:t>
      </w:r>
      <w:proofErr w:type="spellStart"/>
      <w:r w:rsidRPr="0095281E">
        <w:rPr>
          <w:rFonts w:ascii="Arial Black" w:hAnsi="Arial Black"/>
        </w:rPr>
        <w:t>Oxforcl</w:t>
      </w:r>
      <w:proofErr w:type="spellEnd"/>
      <w:r w:rsidRPr="0095281E">
        <w:rPr>
          <w:rFonts w:ascii="Arial Black" w:hAnsi="Arial Black"/>
        </w:rPr>
        <w:t xml:space="preserve">: Oxford </w:t>
      </w:r>
      <w:proofErr w:type="spellStart"/>
      <w:r w:rsidRPr="0095281E">
        <w:rPr>
          <w:rFonts w:ascii="Arial Black" w:hAnsi="Arial Black"/>
        </w:rPr>
        <w:t>University</w:t>
      </w:r>
      <w:proofErr w:type="spellEnd"/>
      <w:r w:rsidRPr="0095281E">
        <w:rPr>
          <w:rFonts w:ascii="Arial Black" w:hAnsi="Arial Black"/>
        </w:rPr>
        <w:t xml:space="preserve"> </w:t>
      </w:r>
      <w:proofErr w:type="spellStart"/>
      <w:r w:rsidRPr="0095281E">
        <w:rPr>
          <w:rFonts w:ascii="Arial Black" w:hAnsi="Arial Black"/>
        </w:rPr>
        <w:t>Press</w:t>
      </w:r>
      <w:proofErr w:type="spellEnd"/>
      <w:r w:rsidRPr="0095281E">
        <w:rPr>
          <w:rFonts w:ascii="Arial Black" w:hAnsi="Arial Black"/>
        </w:rPr>
        <w:t xml:space="preserve">; 2002. Terris M. La revolución epidemiológica y la medicina social. </w:t>
      </w:r>
      <w:proofErr w:type="gramStart"/>
      <w:r w:rsidRPr="0095281E">
        <w:rPr>
          <w:rFonts w:ascii="Arial Black" w:hAnsi="Arial Black"/>
        </w:rPr>
        <w:t>México :</w:t>
      </w:r>
      <w:proofErr w:type="gramEnd"/>
      <w:r w:rsidRPr="0095281E">
        <w:rPr>
          <w:rFonts w:ascii="Arial Black" w:hAnsi="Arial Black"/>
        </w:rPr>
        <w:t xml:space="preserve"> Siglo XXI; 1980.</w:t>
      </w:r>
    </w:p>
    <w:sectPr w:rsidR="00CD0BF9" w:rsidRPr="0095281E" w:rsidSect="0054647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B"/>
    <w:rsid w:val="000321D2"/>
    <w:rsid w:val="00080415"/>
    <w:rsid w:val="00253A12"/>
    <w:rsid w:val="003E4BA3"/>
    <w:rsid w:val="00436770"/>
    <w:rsid w:val="00473805"/>
    <w:rsid w:val="0054647B"/>
    <w:rsid w:val="00576E09"/>
    <w:rsid w:val="006953F8"/>
    <w:rsid w:val="008023E6"/>
    <w:rsid w:val="008B778F"/>
    <w:rsid w:val="0095281E"/>
    <w:rsid w:val="009F325C"/>
    <w:rsid w:val="00A207D2"/>
    <w:rsid w:val="00AF25B6"/>
    <w:rsid w:val="00B51200"/>
    <w:rsid w:val="00BF1523"/>
    <w:rsid w:val="00CB3577"/>
    <w:rsid w:val="00CD0BF9"/>
    <w:rsid w:val="00D84933"/>
    <w:rsid w:val="00FF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6ECB"/>
  <w15:chartTrackingRefBased/>
  <w15:docId w15:val="{7EDEFB56-2C33-45F6-8C4E-15CAA0A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MARIPOSA NEGRA</dc:creator>
  <cp:keywords/>
  <dc:description/>
  <cp:lastModifiedBy>AYLIN COHEN YONG</cp:lastModifiedBy>
  <cp:revision>2</cp:revision>
  <dcterms:created xsi:type="dcterms:W3CDTF">2024-09-14T20:03:00Z</dcterms:created>
  <dcterms:modified xsi:type="dcterms:W3CDTF">2024-09-14T20:03:00Z</dcterms:modified>
</cp:coreProperties>
</file>