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0096" w:rsidRPr="002365C2" w:rsidRDefault="007B0096" w:rsidP="007B0096">
      <w:pPr>
        <w:spacing w:line="360" w:lineRule="auto"/>
        <w:rPr>
          <w:rFonts w:ascii="Gill Sans MT" w:hAnsi="Gill Sans MT"/>
          <w:color w:val="1F4E79"/>
        </w:rPr>
      </w:pPr>
    </w:p>
    <w:p w:rsidR="007B0096" w:rsidRPr="002365C2" w:rsidRDefault="007B0096" w:rsidP="007B0096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0C995165" wp14:editId="70D435E7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096" w:rsidRDefault="007B0096" w:rsidP="007B0096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:rsidR="007B0096" w:rsidRDefault="007B0096" w:rsidP="007B0096">
      <w:pPr>
        <w:tabs>
          <w:tab w:val="left" w:pos="3220"/>
        </w:tabs>
        <w:spacing w:line="360" w:lineRule="auto"/>
        <w:jc w:val="center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824D130" wp14:editId="5779D210">
                <wp:simplePos x="0" y="0"/>
                <wp:positionH relativeFrom="margin">
                  <wp:posOffset>-422910</wp:posOffset>
                </wp:positionH>
                <wp:positionV relativeFrom="paragraph">
                  <wp:posOffset>356870</wp:posOffset>
                </wp:positionV>
                <wp:extent cx="6486525" cy="3761105"/>
                <wp:effectExtent l="0" t="0" r="9525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761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0096" w:rsidRDefault="007B0096" w:rsidP="007B0096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Sergio Fabián Trejo Ruiz</w:t>
                            </w:r>
                          </w:p>
                          <w:p w:rsidR="007B0096" w:rsidRDefault="00E3379F" w:rsidP="007B0096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Infografía </w:t>
                            </w:r>
                            <w:r w:rsidR="007B0096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7B0096" w:rsidRDefault="007B0096" w:rsidP="007B0096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Tercer Parcial  </w:t>
                            </w:r>
                          </w:p>
                          <w:p w:rsidR="007B0096" w:rsidRDefault="00E3379F" w:rsidP="007B0096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Pediatría </w:t>
                            </w:r>
                          </w:p>
                          <w:p w:rsidR="007B0096" w:rsidRPr="00600C05" w:rsidRDefault="00E3379F" w:rsidP="007B0096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Dr. Cristian Jonathan Aguilar Ocampo </w:t>
                            </w:r>
                            <w:r w:rsidR="007B0096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:rsidR="007B0096" w:rsidRPr="00600C05" w:rsidRDefault="007B0096" w:rsidP="007B0096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Lic. Medicina Humana </w:t>
                            </w:r>
                          </w:p>
                          <w:p w:rsidR="007B0096" w:rsidRPr="00600C05" w:rsidRDefault="007B0096" w:rsidP="007B0096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:rsidR="007B0096" w:rsidRPr="00FD0386" w:rsidRDefault="007B0096" w:rsidP="007B0096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 xml:space="preserve">Comitán de Domínguez, </w:t>
                            </w:r>
                            <w:r w:rsidR="00F434A2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 xml:space="preserve">Chiapas a 8 de octubre del 2024 </w:t>
                            </w:r>
                          </w:p>
                          <w:p w:rsidR="007B0096" w:rsidRPr="0085340D" w:rsidRDefault="007B0096" w:rsidP="007B0096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:rsidR="007B0096" w:rsidRPr="0085340D" w:rsidRDefault="007B0096" w:rsidP="007B0096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:rsidR="007B0096" w:rsidRPr="0085340D" w:rsidRDefault="007B0096" w:rsidP="007B0096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:rsidR="007B0096" w:rsidRPr="0085340D" w:rsidRDefault="007B0096" w:rsidP="007B0096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24D130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-33.3pt;margin-top:28.1pt;width:510.75pt;height:296.1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" fillcolor="white [3201]" stroked="f" strokeweight=".5pt">
                <v:textbox>
                  <w:txbxContent>
                    <w:p w:rsidR="007B0096" w:rsidRDefault="007B0096" w:rsidP="007B0096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Sergio Fabián Trejo Ruiz</w:t>
                      </w:r>
                    </w:p>
                    <w:p w:rsidR="007B0096" w:rsidRDefault="00E3379F" w:rsidP="007B0096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Infografía </w:t>
                      </w:r>
                      <w:r w:rsidR="007B0096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</w:p>
                    <w:p w:rsidR="007B0096" w:rsidRDefault="007B0096" w:rsidP="007B0096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Tercer Parcial  </w:t>
                      </w:r>
                    </w:p>
                    <w:p w:rsidR="007B0096" w:rsidRDefault="00E3379F" w:rsidP="007B0096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Pediatría </w:t>
                      </w:r>
                    </w:p>
                    <w:p w:rsidR="007B0096" w:rsidRPr="00600C05" w:rsidRDefault="00E3379F" w:rsidP="007B0096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Dr. Cristian Jonathan Aguilar Ocampo </w:t>
                      </w:r>
                      <w:r w:rsidR="007B0096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 </w:t>
                      </w:r>
                    </w:p>
                    <w:p w:rsidR="007B0096" w:rsidRPr="00600C05" w:rsidRDefault="007B0096" w:rsidP="007B0096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Lic. Medicina Humana </w:t>
                      </w:r>
                    </w:p>
                    <w:p w:rsidR="007B0096" w:rsidRPr="00600C05" w:rsidRDefault="007B0096" w:rsidP="007B0096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:rsidR="007B0096" w:rsidRPr="00FD0386" w:rsidRDefault="007B0096" w:rsidP="007B0096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 xml:space="preserve">Comitán de Domínguez, </w:t>
                      </w:r>
                      <w:r w:rsidR="00F434A2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 xml:space="preserve">Chiapas a 8 de octubre del 2024 </w:t>
                      </w:r>
                    </w:p>
                    <w:p w:rsidR="007B0096" w:rsidRPr="0085340D" w:rsidRDefault="007B0096" w:rsidP="007B0096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:rsidR="007B0096" w:rsidRPr="0085340D" w:rsidRDefault="007B0096" w:rsidP="007B0096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:rsidR="007B0096" w:rsidRPr="0085340D" w:rsidRDefault="007B0096" w:rsidP="007B0096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:rsidR="007B0096" w:rsidRPr="0085340D" w:rsidRDefault="007B0096" w:rsidP="007B0096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3379F">
        <w:rPr>
          <w:rFonts w:ascii="Gill Sans MT" w:hAnsi="Gill Sans MT"/>
          <w:b/>
          <w:color w:val="1F4E79"/>
          <w:sz w:val="72"/>
          <w:szCs w:val="72"/>
        </w:rPr>
        <w:t xml:space="preserve">Infografía </w:t>
      </w:r>
      <w:r>
        <w:rPr>
          <w:rFonts w:ascii="Gill Sans MT" w:hAnsi="Gill Sans MT"/>
          <w:b/>
          <w:color w:val="1F4E79"/>
          <w:sz w:val="72"/>
          <w:szCs w:val="72"/>
        </w:rPr>
        <w:t xml:space="preserve"> </w:t>
      </w:r>
    </w:p>
    <w:p w:rsidR="007B0096" w:rsidRPr="00CA3368" w:rsidRDefault="007B0096" w:rsidP="007B0096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>
        <w:rPr>
          <w:rFonts w:ascii="Gill Sans MT" w:hAnsi="Gill Sans MT"/>
          <w:b/>
          <w:color w:val="1F4E79"/>
          <w:sz w:val="72"/>
          <w:szCs w:val="72"/>
        </w:rPr>
        <w:t xml:space="preserve"> </w:t>
      </w:r>
    </w:p>
    <w:p w:rsidR="007B0096" w:rsidRDefault="007B0096" w:rsidP="007B0096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</w:p>
    <w:p w:rsidR="000F3EDB" w:rsidRDefault="00D82C99"/>
    <w:p w:rsidR="007B0096" w:rsidRDefault="00E3379F">
      <w:r w:rsidRPr="00E3379F">
        <w:object w:dxaOrig="9000" w:dyaOrig="225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style="width:240pt;height:600.75pt" o:ole="">
            <v:imagedata r:id="rId7" o:title=""/>
          </v:shape>
          <o:OLEObject Type="Embed" ProgID="Acrobat.Document.DC" ShapeID="_x0000_i1040" DrawAspect="Content" ObjectID="_1792592937" r:id="rId8"/>
        </w:object>
      </w:r>
    </w:p>
    <w:p w:rsidR="007B0096" w:rsidRDefault="007B0096" w:rsidP="007B0096"/>
    <w:p w:rsidR="007B0096" w:rsidRDefault="007B0096" w:rsidP="007B0096">
      <w:pPr>
        <w:ind w:firstLine="708"/>
      </w:pPr>
    </w:p>
    <w:p w:rsidR="007B0096" w:rsidRDefault="00F434A2" w:rsidP="007B0096">
      <w:pPr>
        <w:ind w:firstLine="708"/>
      </w:pPr>
      <w:r>
        <w:t xml:space="preserve">Bibliografía </w:t>
      </w:r>
    </w:p>
    <w:p w:rsidR="00F434A2" w:rsidRDefault="00F434A2" w:rsidP="00F434A2">
      <w:pPr>
        <w:pStyle w:val="NormalWeb"/>
        <w:spacing w:after="0" w:afterAutospacing="0" w:line="480" w:lineRule="auto"/>
        <w:ind w:left="720" w:hanging="720"/>
        <w:rPr>
          <w:rFonts w:ascii="Georgia" w:hAnsi="Georgia"/>
        </w:rPr>
      </w:pPr>
      <w:r>
        <w:rPr>
          <w:rFonts w:ascii="Georgia" w:hAnsi="Georgia"/>
        </w:rPr>
        <w:t xml:space="preserve">(S/f). Uqroo.mx. Recuperado el 8 de noviembre de 2024, de </w:t>
      </w:r>
      <w:hyperlink r:id="rId9" w:history="1">
        <w:r w:rsidRPr="004B48D6">
          <w:rPr>
            <w:rStyle w:val="Hipervnculo"/>
            <w:rFonts w:ascii="Georgia" w:hAnsi="Georgia"/>
          </w:rPr>
          <w:t>https://dcs.uqroo.mx/paginas/guiasclinicas/gpc/docs/DIF-565-12-RR.pdf</w:t>
        </w:r>
      </w:hyperlink>
    </w:p>
    <w:p w:rsidR="007B0096" w:rsidRPr="00F434A2" w:rsidRDefault="00F434A2" w:rsidP="00F434A2">
      <w:pPr>
        <w:pStyle w:val="NormalWeb"/>
        <w:spacing w:after="0" w:afterAutospacing="0" w:line="480" w:lineRule="auto"/>
        <w:ind w:left="720" w:hanging="720"/>
        <w:rPr>
          <w:rFonts w:ascii="Georgia" w:hAnsi="Georgia"/>
        </w:rPr>
      </w:pPr>
      <w:proofErr w:type="spellStart"/>
      <w:r>
        <w:rPr>
          <w:rFonts w:ascii="Georgia" w:hAnsi="Georgia"/>
        </w:rPr>
        <w:t>Leighton</w:t>
      </w:r>
      <w:proofErr w:type="spellEnd"/>
      <w:r>
        <w:rPr>
          <w:rFonts w:ascii="Georgia" w:hAnsi="Georgia"/>
        </w:rPr>
        <w:t>, L. (2013). </w:t>
      </w:r>
      <w:r>
        <w:rPr>
          <w:rFonts w:ascii="Georgia" w:hAnsi="Georgia"/>
          <w:i/>
          <w:iCs/>
        </w:rPr>
        <w:t xml:space="preserve">No </w:t>
      </w:r>
      <w:proofErr w:type="spellStart"/>
      <w:r>
        <w:rPr>
          <w:rFonts w:ascii="Georgia" w:hAnsi="Georgia"/>
          <w:i/>
          <w:iCs/>
        </w:rPr>
        <w:t>title</w:t>
      </w:r>
      <w:proofErr w:type="spellEnd"/>
      <w:r>
        <w:rPr>
          <w:rFonts w:ascii="Georgia" w:hAnsi="Georgia"/>
        </w:rPr>
        <w:t>. 1–1.</w:t>
      </w:r>
      <w:bookmarkStart w:id="0" w:name="_GoBack"/>
      <w:bookmarkEnd w:id="0"/>
    </w:p>
    <w:sectPr w:rsidR="007B0096" w:rsidRPr="00F434A2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2C99" w:rsidRDefault="00D82C99" w:rsidP="007B0096">
      <w:pPr>
        <w:spacing w:after="0" w:line="240" w:lineRule="auto"/>
      </w:pPr>
      <w:r>
        <w:separator/>
      </w:r>
    </w:p>
  </w:endnote>
  <w:endnote w:type="continuationSeparator" w:id="0">
    <w:p w:rsidR="00D82C99" w:rsidRDefault="00D82C99" w:rsidP="007B00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2C99" w:rsidRDefault="00D82C99" w:rsidP="007B0096">
      <w:pPr>
        <w:spacing w:after="0" w:line="240" w:lineRule="auto"/>
      </w:pPr>
      <w:r>
        <w:separator/>
      </w:r>
    </w:p>
  </w:footnote>
  <w:footnote w:type="continuationSeparator" w:id="0">
    <w:p w:rsidR="00D82C99" w:rsidRDefault="00D82C99" w:rsidP="007B00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0096" w:rsidRDefault="007B009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096"/>
    <w:rsid w:val="007B0096"/>
    <w:rsid w:val="009C7C77"/>
    <w:rsid w:val="00BC30FA"/>
    <w:rsid w:val="00BC34B8"/>
    <w:rsid w:val="00D82C99"/>
    <w:rsid w:val="00E3379F"/>
    <w:rsid w:val="00F43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308CF5"/>
  <w15:chartTrackingRefBased/>
  <w15:docId w15:val="{E9C78914-1BD5-4FF2-AD20-C45106DE3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009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00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0096"/>
  </w:style>
  <w:style w:type="paragraph" w:styleId="Piedepgina">
    <w:name w:val="footer"/>
    <w:basedOn w:val="Normal"/>
    <w:link w:val="PiedepginaCar"/>
    <w:uiPriority w:val="99"/>
    <w:unhideWhenUsed/>
    <w:rsid w:val="007B00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0096"/>
  </w:style>
  <w:style w:type="paragraph" w:styleId="NormalWeb">
    <w:name w:val="Normal (Web)"/>
    <w:basedOn w:val="Normal"/>
    <w:uiPriority w:val="99"/>
    <w:unhideWhenUsed/>
    <w:rsid w:val="00F434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F434A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46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dcs.uqroo.mx/paginas/guiasclinicas/gpc/docs/DIF-565-12-RR.pdf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49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peñate</Company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peñate</dc:creator>
  <cp:keywords/>
  <dc:description/>
  <cp:lastModifiedBy>luis peñate</cp:lastModifiedBy>
  <cp:revision>3</cp:revision>
  <dcterms:created xsi:type="dcterms:W3CDTF">2024-11-08T22:34:00Z</dcterms:created>
  <dcterms:modified xsi:type="dcterms:W3CDTF">2024-11-08T23:42:00Z</dcterms:modified>
</cp:coreProperties>
</file>