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28A1" w:rsidRDefault="00B23832" w:rsidP="00F673A3">
      <w:pPr>
        <w:jc w:val="center"/>
        <w:rPr>
          <w:rFonts w:ascii="Imprint MT Shadow" w:hAnsi="Imprint MT Shadow"/>
          <w:sz w:val="96"/>
          <w:szCs w:val="96"/>
        </w:rPr>
      </w:pPr>
      <w:r>
        <w:rPr>
          <w:rFonts w:ascii="Imprint MT Shadow" w:hAnsi="Imprint MT Shadow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58F34503">
            <wp:simplePos x="0" y="0"/>
            <wp:positionH relativeFrom="column">
              <wp:posOffset>-622768</wp:posOffset>
            </wp:positionH>
            <wp:positionV relativeFrom="paragraph">
              <wp:posOffset>-442094</wp:posOffset>
            </wp:positionV>
            <wp:extent cx="1902176" cy="1876926"/>
            <wp:effectExtent l="0" t="0" r="3175" b="9525"/>
            <wp:wrapNone/>
            <wp:docPr id="6061274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76" cy="1876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mprint MT Shadow" w:hAnsi="Imprint MT Shadow"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1B7C2B6F">
            <wp:simplePos x="0" y="0"/>
            <wp:positionH relativeFrom="column">
              <wp:posOffset>3804151</wp:posOffset>
            </wp:positionH>
            <wp:positionV relativeFrom="paragraph">
              <wp:posOffset>-466090</wp:posOffset>
            </wp:positionV>
            <wp:extent cx="2657475" cy="1714500"/>
            <wp:effectExtent l="0" t="0" r="9525" b="0"/>
            <wp:wrapNone/>
            <wp:docPr id="7049581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8A1" w:rsidRDefault="003E28A1">
      <w:pPr>
        <w:rPr>
          <w:rFonts w:ascii="Imprint MT Shadow" w:hAnsi="Imprint MT Shadow"/>
          <w:sz w:val="96"/>
          <w:szCs w:val="96"/>
        </w:rPr>
      </w:pPr>
      <w:r w:rsidRPr="003E28A1">
        <w:rPr>
          <w:rFonts w:ascii="Imprint MT Shadow" w:hAnsi="Imprint MT Shadow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797526</wp:posOffset>
                </wp:positionV>
                <wp:extent cx="5076825" cy="3079750"/>
                <wp:effectExtent l="0" t="0" r="9525" b="6350"/>
                <wp:wrapSquare wrapText="bothSides"/>
                <wp:docPr id="8701678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07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A1" w:rsidRPr="003E28A1" w:rsidRDefault="003E28A1" w:rsidP="003E28A1">
                            <w:pPr>
                              <w:jc w:val="center"/>
                              <w:rPr>
                                <w:rFonts w:ascii="Baguet Script" w:hAnsi="Baguet Script"/>
                                <w:sz w:val="520"/>
                                <w:szCs w:val="520"/>
                              </w:rPr>
                            </w:pPr>
                            <w:r w:rsidRPr="003E28A1">
                              <w:rPr>
                                <w:rFonts w:ascii="Baguet Script" w:hAnsi="Baguet Script"/>
                                <w:sz w:val="200"/>
                                <w:szCs w:val="200"/>
                              </w:rPr>
                              <w:t>Tejido</w:t>
                            </w:r>
                          </w:p>
                          <w:p w:rsidR="003E28A1" w:rsidRPr="003E28A1" w:rsidRDefault="003E28A1" w:rsidP="003E28A1">
                            <w:pPr>
                              <w:jc w:val="center"/>
                              <w:rPr>
                                <w:rFonts w:ascii="Baguet Script" w:hAnsi="Baguet Script"/>
                                <w:sz w:val="520"/>
                                <w:szCs w:val="520"/>
                              </w:rPr>
                            </w:pPr>
                            <w:r w:rsidRPr="003E28A1">
                              <w:rPr>
                                <w:rFonts w:ascii="Baguet Script" w:hAnsi="Baguet Script"/>
                                <w:sz w:val="200"/>
                                <w:szCs w:val="200"/>
                              </w:rPr>
                              <w:t>Óseo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2.8pt;width:399.75pt;height:24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syDgIAAPc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" stroked="f">
                <v:textbox>
                  <w:txbxContent>
                    <w:p w:rsidR="003E28A1" w:rsidRPr="003E28A1" w:rsidRDefault="003E28A1" w:rsidP="003E28A1">
                      <w:pPr>
                        <w:jc w:val="center"/>
                        <w:rPr>
                          <w:rFonts w:ascii="Baguet Script" w:hAnsi="Baguet Script"/>
                          <w:sz w:val="520"/>
                          <w:szCs w:val="520"/>
                        </w:rPr>
                      </w:pPr>
                      <w:r w:rsidRPr="003E28A1">
                        <w:rPr>
                          <w:rFonts w:ascii="Baguet Script" w:hAnsi="Baguet Script"/>
                          <w:sz w:val="200"/>
                          <w:szCs w:val="200"/>
                        </w:rPr>
                        <w:t>Tejido</w:t>
                      </w:r>
                    </w:p>
                    <w:p w:rsidR="003E28A1" w:rsidRPr="003E28A1" w:rsidRDefault="003E28A1" w:rsidP="003E28A1">
                      <w:pPr>
                        <w:jc w:val="center"/>
                        <w:rPr>
                          <w:rFonts w:ascii="Baguet Script" w:hAnsi="Baguet Script"/>
                          <w:sz w:val="520"/>
                          <w:szCs w:val="520"/>
                        </w:rPr>
                      </w:pPr>
                      <w:r w:rsidRPr="003E28A1">
                        <w:rPr>
                          <w:rFonts w:ascii="Baguet Script" w:hAnsi="Baguet Script"/>
                          <w:sz w:val="200"/>
                          <w:szCs w:val="200"/>
                        </w:rPr>
                        <w:t>Óseo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28A1">
        <w:rPr>
          <w:rFonts w:ascii="Imprint MT Shadow" w:hAnsi="Imprint MT Shadow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4792011</wp:posOffset>
                </wp:positionV>
                <wp:extent cx="7747635" cy="2550160"/>
                <wp:effectExtent l="0" t="0" r="5715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2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A1" w:rsidRPr="003E28A1" w:rsidRDefault="003E28A1">
                            <w:pP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</w:pPr>
                            <w:r w:rsidRPr="003E28A1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>Universidad del Sureste</w:t>
                            </w:r>
                          </w:p>
                          <w:p w:rsidR="003E28A1" w:rsidRPr="003E28A1" w:rsidRDefault="003E28A1">
                            <w:pP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</w:pPr>
                            <w:r w:rsidRPr="003E28A1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>Medicina Humana</w:t>
                            </w:r>
                          </w:p>
                          <w:p w:rsidR="003E28A1" w:rsidRDefault="003E28A1">
                            <w:pP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</w:pPr>
                            <w:r w:rsidRPr="003E28A1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 xml:space="preserve">Trabajo de: Gabriela Solórzano Ruiz </w:t>
                            </w:r>
                          </w:p>
                          <w:p w:rsidR="003E28A1" w:rsidRPr="003E28A1" w:rsidRDefault="003E28A1">
                            <w:pP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 xml:space="preserve">Catedrático: Dra. Lizbeth Anahí Ruiz Córdova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8.85pt;margin-top:377.3pt;width:610.05pt;height:20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" stroked="f">
                <v:textbox>
                  <w:txbxContent>
                    <w:p w:rsidR="003E28A1" w:rsidRPr="003E28A1" w:rsidRDefault="003E28A1">
                      <w:pPr>
                        <w:rPr>
                          <w:rFonts w:ascii="Avenir Next LT Pro" w:hAnsi="Avenir Next LT Pro"/>
                          <w:sz w:val="56"/>
                          <w:szCs w:val="56"/>
                        </w:rPr>
                      </w:pPr>
                      <w:r w:rsidRPr="003E28A1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>Universidad del Sureste</w:t>
                      </w:r>
                    </w:p>
                    <w:p w:rsidR="003E28A1" w:rsidRPr="003E28A1" w:rsidRDefault="003E28A1">
                      <w:pPr>
                        <w:rPr>
                          <w:rFonts w:ascii="Avenir Next LT Pro" w:hAnsi="Avenir Next LT Pro"/>
                          <w:sz w:val="56"/>
                          <w:szCs w:val="56"/>
                        </w:rPr>
                      </w:pPr>
                      <w:r w:rsidRPr="003E28A1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>Medicina Humana</w:t>
                      </w:r>
                    </w:p>
                    <w:p w:rsidR="003E28A1" w:rsidRDefault="003E28A1">
                      <w:pPr>
                        <w:rPr>
                          <w:rFonts w:ascii="Avenir Next LT Pro" w:hAnsi="Avenir Next LT Pro"/>
                          <w:sz w:val="56"/>
                          <w:szCs w:val="56"/>
                        </w:rPr>
                      </w:pPr>
                      <w:r w:rsidRPr="003E28A1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 xml:space="preserve">Trabajo de: Gabriela Solórzano Ruiz </w:t>
                      </w:r>
                    </w:p>
                    <w:p w:rsidR="003E28A1" w:rsidRPr="003E28A1" w:rsidRDefault="003E28A1">
                      <w:pPr>
                        <w:rPr>
                          <w:rFonts w:ascii="Avenir Next LT Pro" w:hAnsi="Avenir Next LT Pro"/>
                          <w:sz w:val="56"/>
                          <w:szCs w:val="56"/>
                        </w:rPr>
                      </w:pPr>
                      <w:r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 xml:space="preserve">Catedrático: Dra. Lizbeth Anahí Ruiz Córdova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Imprint MT Shadow" w:hAnsi="Imprint MT Shadow"/>
          <w:sz w:val="96"/>
          <w:szCs w:val="96"/>
        </w:rPr>
        <w:br w:type="page"/>
      </w:r>
    </w:p>
    <w:p w:rsidR="00F673A3" w:rsidRDefault="00AA75FF" w:rsidP="00F673A3">
      <w:pPr>
        <w:jc w:val="center"/>
        <w:rPr>
          <w:rFonts w:ascii="Imprint MT Shadow" w:hAnsi="Imprint MT Shadow"/>
          <w:sz w:val="96"/>
          <w:szCs w:val="96"/>
        </w:rPr>
      </w:pPr>
      <w:r w:rsidRPr="00AA75FF">
        <w:rPr>
          <w:rFonts w:ascii="Imprint MT Shadow" w:hAnsi="Imprint MT Shadow"/>
          <w:sz w:val="96"/>
          <w:szCs w:val="96"/>
        </w:rPr>
        <w:lastRenderedPageBreak/>
        <w:t>TEJIDO ÓSEO</w:t>
      </w:r>
    </w:p>
    <w:p w:rsid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</w:rPr>
        <w:t>El tejido óseo, denominado comúnmente hueso, forma la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base o sostén del sistema locomotor. Constituye el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esqueleto del organismo. Gracias a la presencia de los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huesos y su disposición en el espacio, el ser humano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conserva su forma y puede adoptar diversas posturas.</w:t>
      </w:r>
    </w:p>
    <w:p w:rsid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</w:rPr>
        <w:t>Los huesos también cumplen otras funciones, por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ejemplo, sirven para alojar y proteger a tejidos y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órganos vitales; la cavidad craneana al cerebro y el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agujero vertebral a la médula espinal; la cavidad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torácica al corazón y pulmones; la cavidad interna de los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huesos a la médula ósea o hematopoyética.</w:t>
      </w:r>
    </w:p>
    <w:p w:rsidR="00F673A3" w:rsidRP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</w:rPr>
        <w:t>En el tejido óseo se almacenan sales de calcio y fósforo.</w:t>
      </w:r>
    </w:p>
    <w:p w:rsidR="00F673A3" w:rsidRP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</w:rPr>
        <w:t>En los huesos se insertan los músculos a través de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tendones o directamente sobre la superficie ósea.</w:t>
      </w:r>
    </w:p>
    <w:p w:rsid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</w:rPr>
        <w:t>Generalmente dos o más huesos se relacionan entre sí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por la inserción de un músculo común. La acción de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contracción y relajación funciona como palanca que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permite el movimiento entre un conjunto de huesos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vecinos, movimiento facilitado por las articulaciones que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los unen.</w:t>
      </w:r>
    </w:p>
    <w:p w:rsid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  <w:highlight w:val="yellow"/>
        </w:rPr>
        <w:t>CÉLULAS DEL TEJIDO ÓSEO</w:t>
      </w:r>
      <w:r>
        <w:rPr>
          <w:rFonts w:ascii="Avenir Next LT Pro" w:hAnsi="Avenir Next LT Pro"/>
        </w:rPr>
        <w:t xml:space="preserve"> </w:t>
      </w:r>
    </w:p>
    <w:p w:rsidR="00F673A3" w:rsidRDefault="00F673A3" w:rsidP="00F673A3">
      <w:pPr>
        <w:rPr>
          <w:rFonts w:ascii="Avenir Next LT Pro" w:hAnsi="Avenir Next LT Pro"/>
        </w:rPr>
      </w:pPr>
      <w:r w:rsidRPr="00F673A3">
        <w:rPr>
          <w:rFonts w:ascii="Avenir Next LT Pro" w:hAnsi="Avenir Next LT Pro"/>
          <w:highlight w:val="red"/>
        </w:rPr>
        <w:t>Osteógenas.</w:t>
      </w:r>
      <w:r w:rsidRPr="00F673A3">
        <w:rPr>
          <w:rFonts w:ascii="Avenir Next LT Pro" w:hAnsi="Avenir Next LT Pro"/>
        </w:rPr>
        <w:t xml:space="preserve"> Denominada también osteoprogenitoras.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Derivan de células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mesenquimatosas que tienen una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potencialidad dependiente de la concentración de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oxígeno existente en el microambiente que las rodea. Se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 xml:space="preserve">diferencian en osteógenas, si los niveles de </w:t>
      </w:r>
      <w:r w:rsidRPr="00F673A3">
        <w:rPr>
          <w:rFonts w:ascii="Avenir Next LT Pro" w:hAnsi="Avenir Next LT Pro"/>
        </w:rPr>
        <w:t>oxígeno</w:t>
      </w:r>
      <w:r w:rsidRPr="00F673A3">
        <w:rPr>
          <w:rFonts w:ascii="Avenir Next LT Pro" w:hAnsi="Avenir Next LT Pro"/>
        </w:rPr>
        <w:t xml:space="preserve"> son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 xml:space="preserve">elevados o, en condrógenas si la concentración </w:t>
      </w:r>
      <w:r>
        <w:rPr>
          <w:rFonts w:ascii="Avenir Next LT Pro" w:hAnsi="Avenir Next LT Pro"/>
        </w:rPr>
        <w:t xml:space="preserve">de </w:t>
      </w:r>
      <w:r w:rsidRPr="00F673A3">
        <w:rPr>
          <w:rFonts w:ascii="Avenir Next LT Pro" w:hAnsi="Avenir Next LT Pro"/>
        </w:rPr>
        <w:t>oxígeno, en el lugar que las rodea, disminuye</w:t>
      </w:r>
      <w:r>
        <w:rPr>
          <w:rFonts w:ascii="Avenir Next LT Pro" w:hAnsi="Avenir Next LT Pro"/>
        </w:rPr>
        <w:t xml:space="preserve"> </w:t>
      </w:r>
      <w:r w:rsidRPr="00F673A3">
        <w:rPr>
          <w:rFonts w:ascii="Avenir Next LT Pro" w:hAnsi="Avenir Next LT Pro"/>
        </w:rPr>
        <w:t>notablemente.</w:t>
      </w:r>
    </w:p>
    <w:p w:rsidR="00F673A3" w:rsidRDefault="000421B4" w:rsidP="000421B4">
      <w:pPr>
        <w:rPr>
          <w:rFonts w:ascii="Avenir Next LT Pro" w:hAnsi="Avenir Next LT Pro"/>
        </w:rPr>
      </w:pPr>
      <w:r w:rsidRPr="000421B4">
        <w:rPr>
          <w:rFonts w:ascii="Avenir Next LT Pro" w:hAnsi="Avenir Next LT Pro"/>
          <w:highlight w:val="red"/>
        </w:rPr>
        <w:t>Osteoblastos.</w:t>
      </w:r>
      <w:r w:rsidRPr="000421B4">
        <w:rPr>
          <w:rFonts w:ascii="Avenir Next LT Pro" w:hAnsi="Avenir Next LT Pro"/>
        </w:rPr>
        <w:t xml:space="preserve"> Son células de forma ligeramente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cilíndrica y con un citoplasma rico en retículo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endoplásmico rugoso (basofilia citoplasmática), con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núcleo ovalado localizado en el tercio basal.</w:t>
      </w:r>
    </w:p>
    <w:p w:rsidR="000421B4" w:rsidRDefault="000421B4" w:rsidP="000421B4">
      <w:pPr>
        <w:rPr>
          <w:rFonts w:ascii="Avenir Next LT Pro" w:hAnsi="Avenir Next LT Pro"/>
        </w:rPr>
      </w:pPr>
      <w:r w:rsidRPr="000421B4">
        <w:rPr>
          <w:rFonts w:ascii="Avenir Next LT Pro" w:hAnsi="Avenir Next LT Pro"/>
        </w:rPr>
        <w:t>Están situadas en la superficie externa de los huesos en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formación. Los osteoblastos son los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responsables de generar la sustancia intercelular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 xml:space="preserve">orgánica, denominada osteoide, constituida por </w:t>
      </w:r>
      <w:r w:rsidRPr="000421B4">
        <w:rPr>
          <w:rFonts w:ascii="Avenir Next LT Pro" w:hAnsi="Avenir Next LT Pro"/>
        </w:rPr>
        <w:t>matriz amorfa</w:t>
      </w:r>
      <w:r w:rsidRPr="000421B4">
        <w:rPr>
          <w:rFonts w:ascii="Avenir Next LT Pro" w:hAnsi="Avenir Next LT Pro"/>
        </w:rPr>
        <w:t>: (G.</w:t>
      </w:r>
      <w:r w:rsidRPr="000421B4">
        <w:rPr>
          <w:rFonts w:ascii="Avenir Next LT Pro" w:hAnsi="Avenir Next LT Pro"/>
        </w:rPr>
        <w:t>A. Gs</w:t>
      </w:r>
      <w:r w:rsidRPr="000421B4">
        <w:rPr>
          <w:rFonts w:ascii="Avenir Next LT Pro" w:hAnsi="Avenir Next LT Pro"/>
        </w:rPr>
        <w:t>, osteopontina, osteonectina y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osteocalcina) y fibras colágenas tipo I, y de depositar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 xml:space="preserve">en el </w:t>
      </w:r>
      <w:r w:rsidRPr="000421B4">
        <w:rPr>
          <w:rFonts w:ascii="Avenir Next LT Pro" w:hAnsi="Avenir Next LT Pro"/>
        </w:rPr>
        <w:t>osteoide cristal</w:t>
      </w:r>
      <w:r w:rsidRPr="000421B4">
        <w:rPr>
          <w:rFonts w:ascii="Avenir Next LT Pro" w:hAnsi="Avenir Next LT Pro"/>
        </w:rPr>
        <w:t xml:space="preserve"> de fosfatos y carbonatos de (matriz inorgánica).</w:t>
      </w:r>
    </w:p>
    <w:p w:rsidR="000421B4" w:rsidRDefault="000421B4" w:rsidP="000421B4">
      <w:pPr>
        <w:rPr>
          <w:rFonts w:ascii="Avenir Next LT Pro" w:hAnsi="Avenir Next LT Pro"/>
        </w:rPr>
      </w:pPr>
      <w:r w:rsidRPr="000421B4">
        <w:rPr>
          <w:rFonts w:ascii="Avenir Next LT Pro" w:hAnsi="Avenir Next LT Pro"/>
        </w:rPr>
        <w:t>Las fibras colágenas se unen entre sí, mediante matriz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amorfa (G.</w:t>
      </w:r>
      <w:r w:rsidRPr="000421B4">
        <w:rPr>
          <w:rFonts w:ascii="Avenir Next LT Pro" w:hAnsi="Avenir Next LT Pro"/>
        </w:rPr>
        <w:t>A. Gs</w:t>
      </w:r>
      <w:r w:rsidRPr="000421B4">
        <w:rPr>
          <w:rFonts w:ascii="Avenir Next LT Pro" w:hAnsi="Avenir Next LT Pro"/>
        </w:rPr>
        <w:t xml:space="preserve"> y glicoproteínas) que actúan como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sustancias cementantes, formando láminas concéntricas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o trabeculares. En este conjunto de matriz orgánica u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osteoide, se depositan las sales de calcio, en la forma de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cristales de hidroxiapati</w:t>
      </w:r>
      <w:r>
        <w:rPr>
          <w:rFonts w:ascii="Avenir Next LT Pro" w:hAnsi="Avenir Next LT Pro"/>
        </w:rPr>
        <w:t>ta.</w:t>
      </w:r>
    </w:p>
    <w:p w:rsidR="000421B4" w:rsidRDefault="000421B4" w:rsidP="000421B4">
      <w:pPr>
        <w:rPr>
          <w:rFonts w:ascii="Avenir Next LT Pro" w:hAnsi="Avenir Next LT Pro"/>
        </w:rPr>
      </w:pPr>
      <w:r w:rsidRPr="000421B4">
        <w:rPr>
          <w:rFonts w:ascii="Avenir Next LT Pro" w:hAnsi="Avenir Next LT Pro"/>
          <w:highlight w:val="red"/>
        </w:rPr>
        <w:lastRenderedPageBreak/>
        <w:t>Osteocitos.</w:t>
      </w:r>
      <w:r w:rsidRPr="000421B4">
        <w:rPr>
          <w:rFonts w:ascii="Avenir Next LT Pro" w:hAnsi="Avenir Next LT Pro"/>
        </w:rPr>
        <w:t xml:space="preserve"> -</w:t>
      </w:r>
      <w:r w:rsidRPr="000421B4">
        <w:rPr>
          <w:rFonts w:ascii="Avenir Next LT Pro" w:hAnsi="Avenir Next LT Pro"/>
        </w:rPr>
        <w:t xml:space="preserve"> Los osteocitos son los osteoblastos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que quedan atrapados entre la matriz ósea calcificada,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dentro de cavidades llamadas lagunas óseas. Se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mantienen unidos con otros osteocitos mediante una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serie de prolongaciones celulares que se proyectan en la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matriz ósea a través de los canalículos óseos. Con estas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características morfológicas los osteocitos se visualizan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como pequeñas arañas</w:t>
      </w:r>
      <w:r>
        <w:rPr>
          <w:rFonts w:ascii="Avenir Next LT Pro" w:hAnsi="Avenir Next LT Pro"/>
        </w:rPr>
        <w:t>.</w:t>
      </w:r>
    </w:p>
    <w:p w:rsidR="000421B4" w:rsidRDefault="000421B4" w:rsidP="000421B4">
      <w:pPr>
        <w:rPr>
          <w:rFonts w:ascii="Avenir Next LT Pro" w:hAnsi="Avenir Next LT Pro"/>
        </w:rPr>
      </w:pPr>
      <w:r w:rsidRPr="000421B4">
        <w:rPr>
          <w:rFonts w:ascii="Avenir Next LT Pro" w:hAnsi="Avenir Next LT Pro"/>
        </w:rPr>
        <w:t>El cuerpo celular adopta la forma de una almendra del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cual se emergen abundantes prolongaciones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citoplasmáticas. La comunicación entre las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prolongaciones de osteocitos vecinos se efectúa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mediante uniones tipo nexo o hendidura. Cada laguna ósea</w:t>
      </w:r>
      <w:r>
        <w:rPr>
          <w:rFonts w:ascii="Avenir Next LT Pro" w:hAnsi="Avenir Next LT Pro"/>
        </w:rPr>
        <w:t xml:space="preserve"> </w:t>
      </w:r>
      <w:r w:rsidRPr="000421B4">
        <w:rPr>
          <w:rFonts w:ascii="Avenir Next LT Pro" w:hAnsi="Avenir Next LT Pro"/>
        </w:rPr>
        <w:t>alberga un solo osteocito</w:t>
      </w:r>
      <w:r>
        <w:rPr>
          <w:rFonts w:ascii="Avenir Next LT Pro" w:hAnsi="Avenir Next LT Pro"/>
        </w:rPr>
        <w:t xml:space="preserve">. </w:t>
      </w:r>
    </w:p>
    <w:p w:rsidR="000421B4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La función de los osteocitos es mantener el intercambio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de sustancias nutritivas entre los vasos sanguíneos del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tejido óseo y la matriz ósea y depositar o extraer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pequeñas cantidades de sales de calcio cuando el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metabolismo del hueso así lo requiere. Su actividad está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coordinada por acción hormonal a través de las hormonas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calcitonina y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parathormona</w:t>
      </w:r>
      <w:r w:rsidRPr="0026613C">
        <w:rPr>
          <w:rFonts w:ascii="Avenir Next LT Pro" w:hAnsi="Avenir Next LT Pro"/>
        </w:rPr>
        <w:t xml:space="preserve"> (hormonas tiroidea y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paratiroidea respectivamente).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Los osteocitos en el interior de hueso joven o hueso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maduro tienen un comportamiento funcional secretor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matriz ósea diferente, relacionada con la menor o mayor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necesidad que requiere el hueso para mantener y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modular los procesos metabólicos de este tejido. Así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mismo la regulación de la presencia de calcio en la sangre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se encuentra relacionada por la actividad de los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osteocitos. En ciertas condiciones de requerimiento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calcio en la sangre los osteocitos pueden modificar su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comportamiento funcional y llevar a cabo funciones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limitadas de resorción ósea</w:t>
      </w:r>
      <w:r>
        <w:rPr>
          <w:rFonts w:ascii="Avenir Next LT Pro" w:hAnsi="Avenir Next LT Pro"/>
        </w:rPr>
        <w:t>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highlight w:val="red"/>
        </w:rPr>
        <w:t>Osteoclastos. -</w:t>
      </w:r>
      <w:r w:rsidRPr="0026613C">
        <w:rPr>
          <w:rFonts w:ascii="Avenir Next LT Pro" w:hAnsi="Avenir Next LT Pro"/>
        </w:rPr>
        <w:t xml:space="preserve"> son células grandes (miden de 50 a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150 micrómetros de diámetro, multinucleadas, pueden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tener hasta 50 núcleos; presentan un citoplasma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acidófilo.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Se localizan en la superficie interna de los huesos densos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 de las trabéculas óseas</w:t>
      </w:r>
      <w:r>
        <w:rPr>
          <w:rFonts w:ascii="Avenir Next LT Pro" w:hAnsi="Avenir Next LT Pro"/>
        </w:rPr>
        <w:t xml:space="preserve">. 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Los osteoclastos derivan de precursores sanguíneos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similares a los que originan monocitos, los cuales al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arribar a las zonas de formación de tejido óseo se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fusionan para formar los osteoclastos. La fusión se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produce por factores específicos liberados por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osteocitos o por osteoblastos.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Son células que tienen receptores membranales para sus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factores estimulantes secretados por los osteoblastos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para la calcitonina.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highlight w:val="yellow"/>
        </w:rPr>
        <w:t>MATRIZ ÓSEA.</w:t>
      </w:r>
      <w:r w:rsidRPr="0026613C">
        <w:rPr>
          <w:rFonts w:ascii="Avenir Next LT Pro" w:hAnsi="Avenir Next LT Pro"/>
        </w:rPr>
        <w:t xml:space="preserve"> 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Está integrada por una porción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orgánica y una porción inorgánica.</w:t>
      </w:r>
    </w:p>
    <w:p w:rsidR="0026613C" w:rsidRP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Matriz orgánica. Está constituida por:</w:t>
      </w:r>
    </w:p>
    <w:p w:rsidR="0026613C" w:rsidRP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Matriz amorfa</w:t>
      </w:r>
      <w:r w:rsidRPr="0026613C">
        <w:rPr>
          <w:rFonts w:ascii="Avenir Next LT Pro" w:hAnsi="Avenir Next LT Pro"/>
        </w:rPr>
        <w:t>. Conformada por glucosaminoglicanos,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proteoglicanos, agrecanes (glicoproteínas) y moléculas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de adhesión como la osteonectina, la osteocalcina y la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osteopontina. La osteonectina interviene como adhesivo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entre las fibras colágenas y los cristales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hidroxiapatita, la osteopontina relaciona las células del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tejido óseo a la matriz ósea y la osteocalcina facilita el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depósito de las sales de calcio en las estriaciones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lastRenderedPageBreak/>
        <w:t>electronlúcidas de las fibras colágenas. Todas ellas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poseen mucha afinidad a la hidroxiapatita. La síntesis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estas proteínas es estimulada por la vitamina D.</w:t>
      </w:r>
    </w:p>
    <w:p w:rsidR="0026613C" w:rsidRP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Matriz fibrilar</w:t>
      </w:r>
      <w:r w:rsidRPr="0026613C">
        <w:rPr>
          <w:rFonts w:ascii="Avenir Next LT Pro" w:hAnsi="Avenir Next LT Pro"/>
        </w:rPr>
        <w:t>. Constituida por fibras de colágena tipo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I.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Se ha demostrado que en las estriaciones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electronlúcidas de la estructura periódica de las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fibrillas de colágena se depositan los cristales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hidroxiapatita por una actividad intensa de la enzima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fosfatasa alcalina encargada de extraer las sales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calcio de los capilares sanguíneos vecinos a los centros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de osificación y calcificación y las deposita en los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lugares antes mencionados. Este depósito se realiza por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la presencia y actividad de las glicoproteínas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osteocalcina y osteonectina.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Ambos componentes orgánicos, sintetizados y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secretados por las células osteógenas y los osteoblastos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constituyen una trama densa y de gran estabilidad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tisular denominada osteoide, una base consistente en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donde se depositarán los cristales de sales de calcio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(fosfatos y carbonatos) por actividad de los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osteoblastos.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Matriz inorgánica</w:t>
      </w:r>
      <w:r w:rsidRPr="0026613C">
        <w:rPr>
          <w:rFonts w:ascii="Avenir Next LT Pro" w:hAnsi="Avenir Next LT Pro"/>
        </w:rPr>
        <w:t xml:space="preserve">. </w:t>
      </w:r>
      <w:r w:rsidRPr="0026613C">
        <w:rPr>
          <w:rFonts w:ascii="Avenir Next LT Pro" w:hAnsi="Avenir Next LT Pro"/>
        </w:rPr>
        <w:t>Está</w:t>
      </w:r>
      <w:r w:rsidRPr="0026613C">
        <w:rPr>
          <w:rFonts w:ascii="Avenir Next LT Pro" w:hAnsi="Avenir Next LT Pro"/>
        </w:rPr>
        <w:t xml:space="preserve"> representada por el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depósito en la matriz orgánica, de sales de calcio en la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forma de cristales de hidroxiapatita</w:t>
      </w:r>
      <w:r>
        <w:rPr>
          <w:rFonts w:ascii="Avenir Next LT Pro" w:hAnsi="Avenir Next LT Pro"/>
        </w:rPr>
        <w:t xml:space="preserve">. </w:t>
      </w:r>
    </w:p>
    <w:p w:rsidR="0026613C" w:rsidRPr="0026613C" w:rsidRDefault="0026613C" w:rsidP="0026613C">
      <w:pPr>
        <w:rPr>
          <w:rFonts w:ascii="Avenir Next LT Pro" w:hAnsi="Avenir Next LT Pro"/>
          <w:highlight w:val="yellow"/>
        </w:rPr>
      </w:pPr>
      <w:r w:rsidRPr="0026613C">
        <w:rPr>
          <w:rFonts w:ascii="Avenir Next LT Pro" w:hAnsi="Avenir Next LT Pro"/>
          <w:highlight w:val="yellow"/>
        </w:rPr>
        <w:t>MORFOLOGÍA ANATÓMICA Y TISULAR DE</w:t>
      </w:r>
      <w:r>
        <w:rPr>
          <w:rFonts w:ascii="Avenir Next LT Pro" w:hAnsi="Avenir Next LT Pro"/>
          <w:highlight w:val="yellow"/>
        </w:rPr>
        <w:t xml:space="preserve"> </w:t>
      </w:r>
      <w:r w:rsidRPr="0026613C">
        <w:rPr>
          <w:rFonts w:ascii="Avenir Next LT Pro" w:hAnsi="Avenir Next LT Pro"/>
          <w:highlight w:val="yellow"/>
        </w:rPr>
        <w:t>LOS HUESOS.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De acuerdo a la forma externa que presentan los huesos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se clasifican en:</w:t>
      </w:r>
    </w:p>
    <w:p w:rsidR="0026613C" w:rsidRP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 xml:space="preserve"> Huesos largos</w:t>
      </w:r>
      <w:r w:rsidRPr="0026613C">
        <w:rPr>
          <w:rFonts w:ascii="Avenir Next LT Pro" w:hAnsi="Avenir Next LT Pro"/>
        </w:rPr>
        <w:t>: el húmero, costillas, la tibia o el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fémur.</w:t>
      </w:r>
    </w:p>
    <w:p w:rsidR="0026613C" w:rsidRP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Huesos planos</w:t>
      </w:r>
      <w:r w:rsidRPr="0026613C">
        <w:rPr>
          <w:rFonts w:ascii="Avenir Next LT Pro" w:hAnsi="Avenir Next LT Pro"/>
        </w:rPr>
        <w:t>: como la escápula u omóplato y los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huesos del cráneo, parietal, temporal frontal u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occipital,</w:t>
      </w:r>
    </w:p>
    <w:p w:rsidR="0026613C" w:rsidRP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Huesos cortos</w:t>
      </w:r>
      <w:r w:rsidRPr="0026613C">
        <w:rPr>
          <w:rFonts w:ascii="Avenir Next LT Pro" w:hAnsi="Avenir Next LT Pro"/>
        </w:rPr>
        <w:t>: las falanges de los dedos, los huesos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cárpales</w:t>
      </w:r>
      <w:r w:rsidRPr="0026613C">
        <w:rPr>
          <w:rFonts w:ascii="Avenir Next LT Pro" w:hAnsi="Avenir Next LT Pro"/>
        </w:rPr>
        <w:t xml:space="preserve"> y tarsales.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Huesos irregulares</w:t>
      </w:r>
      <w:r w:rsidRPr="0026613C">
        <w:rPr>
          <w:rFonts w:ascii="Avenir Next LT Pro" w:hAnsi="Avenir Next LT Pro"/>
        </w:rPr>
        <w:t>: Vértebras o el maxilar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superior.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</w:rPr>
        <w:t>Los huesos presentan dos zonas, una periférica 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superficial, de aspecto sólido, formada por hueso denso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o compacto y otra interna y central ocupada por hueso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esponjoso o que tiene una cavidad (cavidad del hueso)</w:t>
      </w:r>
      <w:r>
        <w:rPr>
          <w:rFonts w:ascii="Avenir Next LT Pro" w:hAnsi="Avenir Next LT Pro"/>
        </w:rPr>
        <w:t>.</w:t>
      </w:r>
    </w:p>
    <w:p w:rsidR="0026613C" w:rsidRDefault="0026613C" w:rsidP="0026613C">
      <w:pPr>
        <w:rPr>
          <w:rFonts w:ascii="Avenir Next LT Pro" w:hAnsi="Avenir Next LT Pro"/>
        </w:rPr>
      </w:pPr>
      <w:r w:rsidRPr="0026613C">
        <w:rPr>
          <w:rFonts w:ascii="Avenir Next LT Pro" w:hAnsi="Avenir Next LT Pro"/>
          <w:color w:val="FF0000"/>
        </w:rPr>
        <w:t>Periostio. -</w:t>
      </w:r>
      <w:r w:rsidRPr="0026613C">
        <w:rPr>
          <w:rFonts w:ascii="Avenir Next LT Pro" w:hAnsi="Avenir Next LT Pro"/>
        </w:rPr>
        <w:t>Todos los huesos están íntimamente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rodeados por una capa de tejido conjuntivo denso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irregular el periostio sumamente vascularizada 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inervada. Esta capa se adhiere fuertemente a la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superficie externa de los huesos mediante haces de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 xml:space="preserve">fibras colágenas denominadas fibras de </w:t>
      </w:r>
      <w:proofErr w:type="spellStart"/>
      <w:r w:rsidRPr="0026613C">
        <w:rPr>
          <w:rFonts w:ascii="Avenir Next LT Pro" w:hAnsi="Avenir Next LT Pro"/>
        </w:rPr>
        <w:t>Sharpey</w:t>
      </w:r>
      <w:proofErr w:type="spellEnd"/>
      <w:r w:rsidRPr="0026613C">
        <w:rPr>
          <w:rFonts w:ascii="Avenir Next LT Pro" w:hAnsi="Avenir Next LT Pro"/>
        </w:rPr>
        <w:t>, que se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introducen en forma perpendicular desde el periostio</w:t>
      </w:r>
      <w:r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hacia las laminillas más externas del hueso denso o</w:t>
      </w:r>
      <w:r w:rsidR="0007513B">
        <w:rPr>
          <w:rFonts w:ascii="Avenir Next LT Pro" w:hAnsi="Avenir Next LT Pro"/>
        </w:rPr>
        <w:t xml:space="preserve"> </w:t>
      </w:r>
      <w:r w:rsidRPr="0026613C">
        <w:rPr>
          <w:rFonts w:ascii="Avenir Next LT Pro" w:hAnsi="Avenir Next LT Pro"/>
        </w:rPr>
        <w:t>compacto</w:t>
      </w:r>
      <w:r w:rsidR="0007513B">
        <w:rPr>
          <w:rFonts w:ascii="Avenir Next LT Pro" w:hAnsi="Avenir Next LT Pro"/>
        </w:rPr>
        <w:t>.</w:t>
      </w:r>
    </w:p>
    <w:p w:rsidR="0007513B" w:rsidRDefault="0007513B" w:rsidP="0007513B">
      <w:pPr>
        <w:rPr>
          <w:rFonts w:ascii="Avenir Next LT Pro" w:hAnsi="Avenir Next LT Pro"/>
        </w:rPr>
      </w:pPr>
      <w:r w:rsidRPr="0007513B">
        <w:rPr>
          <w:rFonts w:ascii="Avenir Next LT Pro" w:hAnsi="Avenir Next LT Pro"/>
          <w:color w:val="FF0000"/>
        </w:rPr>
        <w:t xml:space="preserve">Endostio. </w:t>
      </w:r>
      <w:r w:rsidRPr="0007513B">
        <w:rPr>
          <w:rFonts w:ascii="Avenir Next LT Pro" w:hAnsi="Avenir Next LT Pro"/>
        </w:rPr>
        <w:t>-</w:t>
      </w:r>
      <w:r w:rsidRPr="0007513B">
        <w:rPr>
          <w:rFonts w:ascii="Avenir Next LT Pro" w:hAnsi="Avenir Next LT Pro"/>
        </w:rPr>
        <w:t xml:space="preserve"> En la superficie interna de la diáfisis los</w:t>
      </w:r>
      <w:r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huesos largos poseen una capa muy fina de tejido</w:t>
      </w:r>
      <w:r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conjuntivo laxo con predominio de células osteógenas y</w:t>
      </w:r>
      <w:r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osteoblastos denominada endostio.</w:t>
      </w:r>
    </w:p>
    <w:p w:rsidR="0007513B" w:rsidRDefault="0007513B" w:rsidP="0007513B">
      <w:pPr>
        <w:rPr>
          <w:rFonts w:ascii="Avenir Next LT Pro" w:hAnsi="Avenir Next LT Pro"/>
        </w:rPr>
      </w:pPr>
      <w:r w:rsidRPr="0007513B">
        <w:rPr>
          <w:rFonts w:ascii="Avenir Next LT Pro" w:hAnsi="Avenir Next LT Pro"/>
          <w:highlight w:val="yellow"/>
        </w:rPr>
        <w:t>OSIFICACI</w:t>
      </w:r>
      <w:r w:rsidRPr="0007513B">
        <w:rPr>
          <w:rFonts w:ascii="Avenir Next LT Pro" w:hAnsi="Avenir Next LT Pro"/>
          <w:highlight w:val="yellow"/>
        </w:rPr>
        <w:t>Ö</w:t>
      </w:r>
      <w:r w:rsidRPr="0007513B">
        <w:rPr>
          <w:rFonts w:ascii="Avenir Next LT Pro" w:hAnsi="Avenir Next LT Pro"/>
          <w:highlight w:val="yellow"/>
        </w:rPr>
        <w:t>N</w:t>
      </w:r>
    </w:p>
    <w:p w:rsidR="0007513B" w:rsidRDefault="0007513B" w:rsidP="0007513B">
      <w:pPr>
        <w:rPr>
          <w:rFonts w:ascii="Avenir Next LT Pro" w:hAnsi="Avenir Next LT Pro"/>
        </w:rPr>
      </w:pPr>
      <w:r w:rsidRPr="0007513B">
        <w:rPr>
          <w:rFonts w:ascii="Avenir Next LT Pro" w:hAnsi="Avenir Next LT Pro"/>
        </w:rPr>
        <w:t xml:space="preserve">El tejido óseo tiene origen </w:t>
      </w:r>
      <w:proofErr w:type="spellStart"/>
      <w:r w:rsidRPr="0007513B">
        <w:rPr>
          <w:rFonts w:ascii="Avenir Next LT Pro" w:hAnsi="Avenir Next LT Pro"/>
        </w:rPr>
        <w:t>mesodermal</w:t>
      </w:r>
      <w:proofErr w:type="spellEnd"/>
      <w:r w:rsidRPr="0007513B">
        <w:rPr>
          <w:rFonts w:ascii="Avenir Next LT Pro" w:hAnsi="Avenir Next LT Pro"/>
        </w:rPr>
        <w:t>.</w:t>
      </w:r>
    </w:p>
    <w:p w:rsidR="0007513B" w:rsidRDefault="0007513B" w:rsidP="0007513B">
      <w:pPr>
        <w:rPr>
          <w:rFonts w:ascii="Avenir Next LT Pro" w:hAnsi="Avenir Next LT Pro"/>
        </w:rPr>
      </w:pPr>
      <w:r w:rsidRPr="0007513B">
        <w:rPr>
          <w:rFonts w:ascii="Avenir Next LT Pro" w:hAnsi="Avenir Next LT Pro"/>
        </w:rPr>
        <w:t>Se desarrolla embriológicamente siempre en lugares en</w:t>
      </w:r>
      <w:r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los que el tejido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mesenquimatoso ha originado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previamente un tejido conjuntivo menos especializado: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láminas conjuntivas densas o tejido cartilaginoso. Este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reemplazo de un tejido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lastRenderedPageBreak/>
        <w:t>conjuntivo por otro que posee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mayor especialización y diferenciación reafirma la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calidad de plasticidad que poseen los tejidos conjuntivos</w:t>
      </w:r>
      <w:r w:rsidR="000736DA">
        <w:rPr>
          <w:rFonts w:ascii="Avenir Next LT Pro" w:hAnsi="Avenir Next LT Pro"/>
        </w:rPr>
        <w:t xml:space="preserve"> </w:t>
      </w:r>
      <w:r w:rsidRPr="0007513B">
        <w:rPr>
          <w:rFonts w:ascii="Avenir Next LT Pro" w:hAnsi="Avenir Next LT Pro"/>
        </w:rPr>
        <w:t>o de sostén.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La osificación conjuntiva o membranosa forma tejido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óseo a partir de láminas o membranas conjuntivas.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La osificación cartilaginosa o endocondral origina tejido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óseo a partir de un molde cartilaginoso que tiene una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forma similar, pero en pequeño, del hueso al que dará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origen.</w:t>
      </w:r>
    </w:p>
    <w:p w:rsid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Generalmente los huesos planos se forman mediante la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osificación conjuntiva o membranosa y los huesos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largos, cortos e irregulares a través de la osificación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endocondral o cartilaginosa.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Osificación membranosa o conjuntiva. Este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tipo de osificación se inicia en el interior de una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membrana conjuntiva, constituida por: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a) Numerosas células mesenquimatosas en proceso de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diferenciación celular para transformarse en células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osteógenas u osteoprogenitoras,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b) Abundantes vasos sanguíneos, responsables de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provocar en el lugar de la osificación, un incremento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 xml:space="preserve">del nivel de </w:t>
      </w:r>
      <w:r w:rsidRPr="000736DA">
        <w:rPr>
          <w:rFonts w:ascii="Avenir Next LT Pro" w:hAnsi="Avenir Next LT Pro"/>
        </w:rPr>
        <w:t>oxígeno</w:t>
      </w:r>
      <w:r w:rsidRPr="000736DA">
        <w:rPr>
          <w:rFonts w:ascii="Avenir Next LT Pro" w:hAnsi="Avenir Next LT Pro"/>
        </w:rPr>
        <w:t xml:space="preserve"> en el territorio tisular,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c) Cantidades variables de matriz ósea amorfa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 xml:space="preserve">(glucosaminoglicanos, </w:t>
      </w:r>
      <w:r w:rsidRPr="000736DA">
        <w:rPr>
          <w:rFonts w:ascii="Avenir Next LT Pro" w:hAnsi="Avenir Next LT Pro"/>
        </w:rPr>
        <w:t>proteoglicanos</w:t>
      </w:r>
      <w:r w:rsidRPr="000736DA">
        <w:rPr>
          <w:rFonts w:ascii="Avenir Next LT Pro" w:hAnsi="Avenir Next LT Pro"/>
        </w:rPr>
        <w:t>, y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glicoproteínas).</w:t>
      </w:r>
    </w:p>
    <w:p w:rsid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d) Algunas fibras colágenas inmaduras (colágena tipo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I).</w:t>
      </w:r>
    </w:p>
    <w:p w:rsid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Las células osteógenas proliferan activamente,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sintetizan y secretan las sustancias antes mencionadas.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Al proseguir la diferenciación celular, las células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osteógenas adoptan una forma poligonal cuboidea o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ligeramente cilíndrica, con un citoplasma basófilo,</w:t>
      </w:r>
      <w:r w:rsidRPr="000736DA">
        <w:t xml:space="preserve"> </w:t>
      </w:r>
      <w:r w:rsidRPr="000736DA">
        <w:rPr>
          <w:rFonts w:ascii="Avenir Next LT Pro" w:hAnsi="Avenir Next LT Pro"/>
        </w:rPr>
        <w:t>núcleo excéntrico y se transforman en osteoblastos.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Estos se disponen en un principio en forma irregular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alrededor de la zona de producción de matriz ósea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orgánica pero poco después se alinean en la superficie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de la lámina conjuntiva primaria que ellas mismas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secretan; emiten una serie de prolongaciones las cuales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les permiten unirse a osteoblastos vecinos.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La lámina conjuntiva o eje fibroso está constituido por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pequeños haces de fibras colágenas, embebidas en la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matriz ósea amorfa (osteomucoide). Presencia y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actividad de G.A.Gs., proteínoglicanos y glicoproteínas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(moléculas de adhesión celular; ver componentes de la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matriz ósea orgánica).</w:t>
      </w:r>
    </w:p>
    <w:p w:rsidR="000736DA" w:rsidRP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Las fibras colágenas unidas entre sí, por la matriz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amorfa, integran un complejo orgánico llamado osteoide.</w:t>
      </w:r>
    </w:p>
    <w:p w:rsid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Al establecer conexiones con otros osteoblastos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mediante delgadas prolongaciones citoplasmáticas y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también con el endotelio de los capilares sanguíneos; se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encargan de extraer, de la circulación sanguínea, sales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de calcio, (fosfatos y carbonatos).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Posteriormente Los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osteoblastos, utilizando un complicado proceso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 xml:space="preserve">enzimático en el </w:t>
      </w:r>
      <w:r w:rsidRPr="000736DA">
        <w:rPr>
          <w:rFonts w:ascii="Avenir Next LT Pro" w:hAnsi="Avenir Next LT Pro"/>
        </w:rPr>
        <w:lastRenderedPageBreak/>
        <w:t>cual interviene activamente La enzima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fosfatasa alcalina propician el depósito en la matriz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ósea orgánica de las sales de calcio en la forma de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cristales de hidroxiapatita.</w:t>
      </w:r>
    </w:p>
    <w:p w:rsid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Conforme las células osteógenas se transforman en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otros osteoblastos y éstos originan laminillas óseas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adicionales, los osteoblastos anteriores quedan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atrapados entre las laminillas óseas, ocupando espacios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denominados lagunas óseas. Las laminillas óseas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confluyen entre laminillas vecinas y de esa manera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generan estructuras reticuladas tridimensionales</w:t>
      </w:r>
      <w:r>
        <w:rPr>
          <w:rFonts w:ascii="Avenir Next LT Pro" w:hAnsi="Avenir Next LT Pro"/>
        </w:rPr>
        <w:t xml:space="preserve">. </w:t>
      </w:r>
    </w:p>
    <w:p w:rsidR="000736DA" w:rsidRDefault="000736DA" w:rsidP="000736DA">
      <w:pPr>
        <w:rPr>
          <w:rFonts w:ascii="Avenir Next LT Pro" w:hAnsi="Avenir Next LT Pro"/>
        </w:rPr>
      </w:pPr>
      <w:r w:rsidRPr="000736DA">
        <w:rPr>
          <w:rFonts w:ascii="Avenir Next LT Pro" w:hAnsi="Avenir Next LT Pro"/>
        </w:rPr>
        <w:t>Las células mesenquimatosas orientadas a diferenciarse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en células del tejido óseo darán origen a osteoblastos y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osteocitos; en tanto los vasos sanguíneos existentes en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el tejido mesenquimatoso acarrearán células de la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estirpe monocitos – macrófagos para que ellas migren al</w:t>
      </w:r>
      <w:r>
        <w:rPr>
          <w:rFonts w:ascii="Avenir Next LT Pro" w:hAnsi="Avenir Next LT Pro"/>
        </w:rPr>
        <w:t xml:space="preserve"> </w:t>
      </w:r>
      <w:r w:rsidRPr="000736DA">
        <w:rPr>
          <w:rFonts w:ascii="Avenir Next LT Pro" w:hAnsi="Avenir Next LT Pro"/>
        </w:rPr>
        <w:t>intersticio celular y allí se diferenciarán en osteoclastos.</w:t>
      </w:r>
    </w:p>
    <w:p w:rsidR="000736DA" w:rsidRDefault="003E28A1" w:rsidP="003E28A1">
      <w:pPr>
        <w:rPr>
          <w:rFonts w:ascii="Avenir Next LT Pro" w:hAnsi="Avenir Next LT Pro"/>
        </w:rPr>
      </w:pPr>
      <w:r w:rsidRPr="003E28A1">
        <w:rPr>
          <w:rFonts w:ascii="Avenir Next LT Pro" w:hAnsi="Avenir Next LT Pro"/>
          <w:color w:val="FF0000"/>
        </w:rPr>
        <w:t xml:space="preserve">Osificación cartilaginosa o </w:t>
      </w:r>
      <w:r w:rsidRPr="003E28A1">
        <w:rPr>
          <w:rFonts w:ascii="Avenir Next LT Pro" w:hAnsi="Avenir Next LT Pro"/>
          <w:color w:val="FF0000"/>
        </w:rPr>
        <w:t>endocondral</w:t>
      </w:r>
      <w:r w:rsidRPr="003E28A1">
        <w:rPr>
          <w:rFonts w:ascii="Avenir Next LT Pro" w:hAnsi="Avenir Next LT Pro"/>
        </w:rPr>
        <w:t xml:space="preserve">. </w:t>
      </w:r>
      <w:r>
        <w:rPr>
          <w:rFonts w:ascii="Avenir Next LT Pro" w:hAnsi="Avenir Next LT Pro"/>
        </w:rPr>
        <w:t>–</w:t>
      </w:r>
      <w:r w:rsidRPr="003E28A1">
        <w:rPr>
          <w:rFonts w:ascii="Avenir Next LT Pro" w:hAnsi="Avenir Next LT Pro"/>
        </w:rPr>
        <w:t xml:space="preserve"> En</w:t>
      </w:r>
      <w:r>
        <w:rPr>
          <w:rFonts w:ascii="Avenir Next LT Pro" w:hAnsi="Avenir Next LT Pro"/>
        </w:rPr>
        <w:t xml:space="preserve"> </w:t>
      </w:r>
      <w:r w:rsidRPr="003E28A1">
        <w:rPr>
          <w:rFonts w:ascii="Avenir Next LT Pro" w:hAnsi="Avenir Next LT Pro"/>
        </w:rPr>
        <w:t>las regiones del organismo donde se van a formar huesos</w:t>
      </w:r>
      <w:r>
        <w:rPr>
          <w:rFonts w:ascii="Avenir Next LT Pro" w:hAnsi="Avenir Next LT Pro"/>
        </w:rPr>
        <w:t xml:space="preserve"> </w:t>
      </w:r>
      <w:r w:rsidRPr="003E28A1">
        <w:rPr>
          <w:rFonts w:ascii="Avenir Next LT Pro" w:hAnsi="Avenir Next LT Pro"/>
        </w:rPr>
        <w:t>mediante este procedimiento, primero se generan moldes</w:t>
      </w:r>
      <w:r>
        <w:rPr>
          <w:rFonts w:ascii="Avenir Next LT Pro" w:hAnsi="Avenir Next LT Pro"/>
        </w:rPr>
        <w:t xml:space="preserve"> </w:t>
      </w:r>
      <w:r w:rsidRPr="003E28A1">
        <w:rPr>
          <w:rFonts w:ascii="Avenir Next LT Pro" w:hAnsi="Avenir Next LT Pro"/>
        </w:rPr>
        <w:t>cartilaginosos, que esbozan las formas que tendrán los</w:t>
      </w:r>
      <w:r>
        <w:rPr>
          <w:rFonts w:ascii="Avenir Next LT Pro" w:hAnsi="Avenir Next LT Pro"/>
        </w:rPr>
        <w:t xml:space="preserve"> </w:t>
      </w:r>
      <w:r w:rsidRPr="003E28A1">
        <w:rPr>
          <w:rFonts w:ascii="Avenir Next LT Pro" w:hAnsi="Avenir Next LT Pro"/>
        </w:rPr>
        <w:t>futuros huesos: cortos</w:t>
      </w:r>
      <w:r>
        <w:rPr>
          <w:rFonts w:ascii="Avenir Next LT Pro" w:hAnsi="Avenir Next LT Pro"/>
        </w:rPr>
        <w:t xml:space="preserve"> </w:t>
      </w:r>
      <w:r w:rsidRPr="003E28A1">
        <w:rPr>
          <w:rFonts w:ascii="Avenir Next LT Pro" w:hAnsi="Avenir Next LT Pro"/>
        </w:rPr>
        <w:t>irregulares y largos</w:t>
      </w:r>
      <w:r>
        <w:rPr>
          <w:rFonts w:ascii="Avenir Next LT Pro" w:hAnsi="Avenir Next LT Pro"/>
        </w:rPr>
        <w:t xml:space="preserve">. </w:t>
      </w:r>
    </w:p>
    <w:p w:rsidR="00B0153C" w:rsidRDefault="00B0153C" w:rsidP="0007513B">
      <w:pPr>
        <w:rPr>
          <w:rFonts w:ascii="Avenir Next LT Pro" w:hAnsi="Avenir Next LT Pro"/>
          <w:b/>
          <w:bCs/>
        </w:rPr>
      </w:pPr>
    </w:p>
    <w:p w:rsidR="00B0153C" w:rsidRDefault="00B0153C" w:rsidP="0007513B">
      <w:pPr>
        <w:rPr>
          <w:rFonts w:ascii="Avenir Next LT Pro" w:hAnsi="Avenir Next LT Pro"/>
          <w:b/>
          <w:bCs/>
        </w:rPr>
      </w:pPr>
    </w:p>
    <w:p w:rsidR="00B0153C" w:rsidRDefault="00B0153C" w:rsidP="0007513B">
      <w:pPr>
        <w:rPr>
          <w:rFonts w:ascii="Avenir Next LT Pro" w:hAnsi="Avenir Next LT Pro"/>
          <w:b/>
          <w:bCs/>
        </w:rPr>
      </w:pPr>
    </w:p>
    <w:p w:rsidR="00B0153C" w:rsidRDefault="00B0153C" w:rsidP="0007513B">
      <w:pPr>
        <w:rPr>
          <w:rFonts w:ascii="Avenir Next LT Pro" w:hAnsi="Avenir Next LT Pro"/>
          <w:b/>
          <w:bCs/>
        </w:rPr>
      </w:pPr>
    </w:p>
    <w:p w:rsidR="0007513B" w:rsidRPr="00B0153C" w:rsidRDefault="00B0153C" w:rsidP="0007513B">
      <w:pPr>
        <w:rPr>
          <w:rFonts w:ascii="Avenir Next LT Pro" w:hAnsi="Avenir Next LT Pro"/>
          <w:b/>
          <w:bCs/>
        </w:rPr>
      </w:pPr>
      <w:r w:rsidRPr="00B0153C">
        <w:rPr>
          <w:rFonts w:ascii="Avenir Next LT Pro" w:hAnsi="Avenir Next LT Pro"/>
          <w:b/>
          <w:bCs/>
        </w:rPr>
        <w:t>Referencias:</w:t>
      </w:r>
    </w:p>
    <w:p w:rsidR="00B0153C" w:rsidRPr="00B0153C" w:rsidRDefault="00B0153C" w:rsidP="00B0153C">
      <w:pPr>
        <w:rPr>
          <w:rFonts w:ascii="Avenir Next LT Pro" w:hAnsi="Avenir Next LT Pro"/>
        </w:rPr>
      </w:pPr>
      <w:r w:rsidRPr="00B0153C">
        <w:rPr>
          <w:rFonts w:ascii="Avenir Next LT Pro" w:hAnsi="Avenir Next LT Pro"/>
        </w:rPr>
        <w:t xml:space="preserve">Wojciech.P, (2020). Ross-Histología texto y atlas: 8ª edición. Editorial Wolters Kluwer. </w:t>
      </w:r>
    </w:p>
    <w:p w:rsidR="00B0153C" w:rsidRPr="00F673A3" w:rsidRDefault="00B0153C" w:rsidP="0007513B">
      <w:pPr>
        <w:rPr>
          <w:rFonts w:ascii="Avenir Next LT Pro" w:hAnsi="Avenir Next LT Pro"/>
        </w:rPr>
      </w:pPr>
    </w:p>
    <w:sectPr w:rsidR="00B0153C" w:rsidRPr="00F67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FF"/>
    <w:rsid w:val="00012152"/>
    <w:rsid w:val="000421B4"/>
    <w:rsid w:val="000736DA"/>
    <w:rsid w:val="0007513B"/>
    <w:rsid w:val="0026613C"/>
    <w:rsid w:val="003E28A1"/>
    <w:rsid w:val="00AA75FF"/>
    <w:rsid w:val="00B0153C"/>
    <w:rsid w:val="00B23832"/>
    <w:rsid w:val="00F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261"/>
  <w15:chartTrackingRefBased/>
  <w15:docId w15:val="{B638CC1E-A270-4AC4-893D-53158D0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1782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solorzano</dc:creator>
  <cp:keywords/>
  <dc:description/>
  <cp:lastModifiedBy>Gabriela solorzano</cp:lastModifiedBy>
  <cp:revision>2</cp:revision>
  <dcterms:created xsi:type="dcterms:W3CDTF">2024-11-09T00:50:00Z</dcterms:created>
  <dcterms:modified xsi:type="dcterms:W3CDTF">2024-11-09T02:06:00Z</dcterms:modified>
</cp:coreProperties>
</file>