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E3" w:rsidRDefault="006E49B4">
      <w:r>
        <w:rPr>
          <w:noProof/>
          <w:lang w:eastAsia="es-MX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2068087</wp:posOffset>
            </wp:positionH>
            <wp:positionV relativeFrom="paragraph">
              <wp:posOffset>-562478</wp:posOffset>
            </wp:positionV>
            <wp:extent cx="3552805" cy="2294627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s (2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05" cy="2294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1EE3" w:rsidRDefault="006E49B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D9EFBA" wp14:editId="67CEB95D">
                <wp:simplePos x="0" y="0"/>
                <wp:positionH relativeFrom="column">
                  <wp:posOffset>1205050</wp:posOffset>
                </wp:positionH>
                <wp:positionV relativeFrom="paragraph">
                  <wp:posOffset>1429072</wp:posOffset>
                </wp:positionV>
                <wp:extent cx="5364480" cy="4157933"/>
                <wp:effectExtent l="0" t="0" r="0" b="0"/>
                <wp:wrapNone/>
                <wp:docPr id="152" name="Cuadro de text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480" cy="4157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9B4" w:rsidRPr="00EC010B" w:rsidRDefault="006E49B4" w:rsidP="006E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EC010B">
                              <w:rPr>
                                <w:rFonts w:ascii="Arial" w:hAnsi="Arial" w:cs="Arial"/>
                                <w:b/>
                                <w:color w:val="002060"/>
                                <w:sz w:val="48"/>
                                <w:szCs w:val="48"/>
                              </w:rPr>
                              <w:t>UNIVERSIDAD DEL SURESTE</w:t>
                            </w:r>
                          </w:p>
                          <w:p w:rsidR="006E49B4" w:rsidRDefault="006E49B4" w:rsidP="006E49B4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  <w:p w:rsidR="006E49B4" w:rsidRDefault="006E49B4" w:rsidP="006E49B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              </w:t>
                            </w: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Asignatura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clínica pediatrita</w:t>
                            </w:r>
                          </w:p>
                          <w:p w:rsidR="006E49B4" w:rsidRDefault="006E49B4" w:rsidP="006E49B4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6E49B4" w:rsidRDefault="006E49B4" w:rsidP="006E49B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Tema: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Enfermedades exantemáticas en la infancia</w:t>
                            </w:r>
                          </w:p>
                          <w:p w:rsidR="006E49B4" w:rsidRDefault="006E49B4" w:rsidP="006E49B4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            </w:t>
                            </w: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Docente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DR.  Miguel Maza López</w:t>
                            </w:r>
                          </w:p>
                          <w:p w:rsidR="006E49B4" w:rsidRDefault="006E49B4" w:rsidP="006E49B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Alumna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>: Yesica de Jesús Gómez López</w:t>
                            </w:r>
                          </w:p>
                          <w:p w:rsidR="006E49B4" w:rsidRDefault="006E49B4" w:rsidP="006E49B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6E49B4" w:rsidRPr="00524817" w:rsidRDefault="006E49B4" w:rsidP="006E49B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 Semestre          1 Unidad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9EFBA" id="_x0000_t202" coordsize="21600,21600" o:spt="202" path="m,l,21600r21600,l21600,xe">
                <v:stroke joinstyle="miter"/>
                <v:path gradientshapeok="t" o:connecttype="rect"/>
              </v:shapetype>
              <v:shape id="Cuadro de texto 152" o:spid="_x0000_s1026" type="#_x0000_t202" style="position:absolute;margin-left:94.9pt;margin-top:112.55pt;width:422.4pt;height:327.4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" filled="f" stroked="f" strokeweight=".5pt">
                <v:textbox>
                  <w:txbxContent>
                    <w:p w:rsidR="006E49B4" w:rsidRPr="00EC010B" w:rsidRDefault="006E49B4" w:rsidP="006E49B4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48"/>
                          <w:szCs w:val="48"/>
                        </w:rPr>
                      </w:pPr>
                      <w:r w:rsidRPr="00EC010B">
                        <w:rPr>
                          <w:rFonts w:ascii="Arial" w:hAnsi="Arial" w:cs="Arial"/>
                          <w:b/>
                          <w:color w:val="002060"/>
                          <w:sz w:val="48"/>
                          <w:szCs w:val="48"/>
                        </w:rPr>
                        <w:t>UNIVERSIDAD DEL SURESTE</w:t>
                      </w:r>
                    </w:p>
                    <w:p w:rsidR="006E49B4" w:rsidRDefault="006E49B4" w:rsidP="006E49B4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    </w:t>
                      </w:r>
                    </w:p>
                    <w:p w:rsidR="006E49B4" w:rsidRDefault="006E49B4" w:rsidP="006E49B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                 </w:t>
                      </w: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Asignatura</w:t>
                      </w:r>
                      <w:r w:rsidRPr="00524817">
                        <w:rPr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sz w:val="36"/>
                          <w:szCs w:val="36"/>
                        </w:rPr>
                        <w:t>clínica pediatrita</w:t>
                      </w:r>
                    </w:p>
                    <w:p w:rsidR="006E49B4" w:rsidRDefault="006E49B4" w:rsidP="006E49B4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:rsidR="006E49B4" w:rsidRDefault="006E49B4" w:rsidP="006E49B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          </w:t>
                      </w: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Tema:</w:t>
                      </w:r>
                      <w:r w:rsidRPr="00524817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>Enfermedades exantemáticas en la infancia</w:t>
                      </w:r>
                    </w:p>
                    <w:p w:rsidR="006E49B4" w:rsidRDefault="006E49B4" w:rsidP="006E49B4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               </w:t>
                      </w: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Docente</w:t>
                      </w:r>
                      <w:r w:rsidRPr="00524817">
                        <w:rPr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sz w:val="36"/>
                          <w:szCs w:val="36"/>
                        </w:rPr>
                        <w:t>DR.  Miguel Maza López</w:t>
                      </w:r>
                    </w:p>
                    <w:p w:rsidR="006E49B4" w:rsidRDefault="006E49B4" w:rsidP="006E49B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Alumna</w:t>
                      </w:r>
                      <w:r w:rsidRPr="00524817">
                        <w:rPr>
                          <w:sz w:val="36"/>
                          <w:szCs w:val="36"/>
                        </w:rPr>
                        <w:t>: Yesica de Jesús Gómez López</w:t>
                      </w:r>
                    </w:p>
                    <w:p w:rsidR="006E49B4" w:rsidRDefault="006E49B4" w:rsidP="006E49B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6E49B4" w:rsidRPr="00524817" w:rsidRDefault="006E49B4" w:rsidP="006E49B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 Semestre          1 Unidad</w:t>
                      </w:r>
                    </w:p>
                  </w:txbxContent>
                </v:textbox>
              </v:shape>
            </w:pict>
          </mc:Fallback>
        </mc:AlternateContent>
      </w:r>
      <w:r w:rsidR="00CD1EE3">
        <w:br w:type="page"/>
      </w:r>
    </w:p>
    <w:tbl>
      <w:tblPr>
        <w:tblStyle w:val="Tablaconcuadrcula"/>
        <w:tblpPr w:leftFromText="141" w:rightFromText="141" w:vertAnchor="text" w:horzAnchor="margin" w:tblpX="-456" w:tblpY="-800"/>
        <w:tblW w:w="13492" w:type="dxa"/>
        <w:tblLayout w:type="fixed"/>
        <w:tblLook w:val="04A0" w:firstRow="1" w:lastRow="0" w:firstColumn="1" w:lastColumn="0" w:noHBand="0" w:noVBand="1"/>
      </w:tblPr>
      <w:tblGrid>
        <w:gridCol w:w="1813"/>
        <w:gridCol w:w="2324"/>
        <w:gridCol w:w="1959"/>
        <w:gridCol w:w="1802"/>
        <w:gridCol w:w="2476"/>
        <w:gridCol w:w="3118"/>
      </w:tblGrid>
      <w:tr w:rsidR="006E49B4" w:rsidTr="002B2F6E">
        <w:tc>
          <w:tcPr>
            <w:tcW w:w="1813" w:type="dxa"/>
            <w:tcBorders>
              <w:top w:val="single" w:sz="24" w:space="0" w:color="FBE4D5" w:themeColor="accent2" w:themeTint="33"/>
              <w:left w:val="single" w:sz="24" w:space="0" w:color="FBE4D5" w:themeColor="accent2" w:themeTint="33"/>
              <w:bottom w:val="single" w:sz="24" w:space="0" w:color="FBE4D5" w:themeColor="accent2" w:themeTint="33"/>
              <w:right w:val="single" w:sz="24" w:space="0" w:color="FBE4D5" w:themeColor="accent2" w:themeTint="33"/>
            </w:tcBorders>
            <w:vAlign w:val="center"/>
          </w:tcPr>
          <w:p w:rsidR="007752AC" w:rsidRDefault="0002154E" w:rsidP="002B2F6E"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267D49EE" wp14:editId="2F89F811">
                  <wp:simplePos x="0" y="0"/>
                  <wp:positionH relativeFrom="column">
                    <wp:posOffset>-252095</wp:posOffset>
                  </wp:positionH>
                  <wp:positionV relativeFrom="paragraph">
                    <wp:posOffset>-117475</wp:posOffset>
                  </wp:positionV>
                  <wp:extent cx="1287780" cy="1287780"/>
                  <wp:effectExtent l="0" t="0" r="0" b="0"/>
                  <wp:wrapNone/>
                  <wp:docPr id="1" name="Imagen 1" descr="Carácter vectorial divertido de la pandemia de virus en un estilo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ácter vectorial divertido de la pandemia de virus en un estilo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24" w:type="dxa"/>
            <w:tcBorders>
              <w:top w:val="single" w:sz="24" w:space="0" w:color="FBE4D5" w:themeColor="accent2" w:themeTint="33"/>
              <w:left w:val="single" w:sz="24" w:space="0" w:color="FBE4D5" w:themeColor="accent2" w:themeTint="33"/>
              <w:bottom w:val="single" w:sz="24" w:space="0" w:color="FFFFFF"/>
              <w:right w:val="single" w:sz="24" w:space="0" w:color="FBE4D5" w:themeColor="accent2" w:themeTint="33"/>
            </w:tcBorders>
            <w:shd w:val="clear" w:color="auto" w:fill="FBE4D5" w:themeFill="accent2" w:themeFillTint="33"/>
            <w:vAlign w:val="center"/>
          </w:tcPr>
          <w:p w:rsidR="007752AC" w:rsidRPr="002B2F6E" w:rsidRDefault="007752AC" w:rsidP="002B2F6E">
            <w:pPr>
              <w:rPr>
                <w:rFonts w:ascii="Kristen ITC" w:hAnsi="Kristen ITC"/>
                <w:sz w:val="40"/>
                <w:szCs w:val="40"/>
              </w:rPr>
            </w:pPr>
            <w:r w:rsidRPr="002B2F6E">
              <w:rPr>
                <w:rFonts w:ascii="Kristen ITC" w:hAnsi="Kristen ITC"/>
                <w:sz w:val="40"/>
                <w:szCs w:val="40"/>
              </w:rPr>
              <w:t xml:space="preserve">Agente etiológico </w:t>
            </w:r>
          </w:p>
        </w:tc>
        <w:tc>
          <w:tcPr>
            <w:tcW w:w="1959" w:type="dxa"/>
            <w:tcBorders>
              <w:top w:val="single" w:sz="24" w:space="0" w:color="FBE4D5" w:themeColor="accent2" w:themeTint="33"/>
              <w:left w:val="single" w:sz="24" w:space="0" w:color="FBE4D5" w:themeColor="accent2" w:themeTint="33"/>
              <w:bottom w:val="single" w:sz="24" w:space="0" w:color="FFFFFF"/>
              <w:right w:val="single" w:sz="24" w:space="0" w:color="FBE4D5" w:themeColor="accent2" w:themeTint="33"/>
            </w:tcBorders>
            <w:shd w:val="clear" w:color="auto" w:fill="CCEFF4"/>
            <w:vAlign w:val="center"/>
          </w:tcPr>
          <w:p w:rsidR="007752AC" w:rsidRPr="002B2F6E" w:rsidRDefault="007752AC" w:rsidP="002B2F6E">
            <w:pPr>
              <w:rPr>
                <w:rFonts w:ascii="Kristen ITC" w:hAnsi="Kristen ITC"/>
                <w:sz w:val="40"/>
                <w:szCs w:val="40"/>
              </w:rPr>
            </w:pPr>
            <w:r w:rsidRPr="002B2F6E">
              <w:rPr>
                <w:rFonts w:ascii="Kristen ITC" w:hAnsi="Kristen ITC"/>
                <w:sz w:val="40"/>
                <w:szCs w:val="40"/>
              </w:rPr>
              <w:t xml:space="preserve">Periodo de incubación </w:t>
            </w:r>
          </w:p>
        </w:tc>
        <w:tc>
          <w:tcPr>
            <w:tcW w:w="1802" w:type="dxa"/>
            <w:tcBorders>
              <w:top w:val="single" w:sz="24" w:space="0" w:color="FBE4D5" w:themeColor="accent2" w:themeTint="33"/>
              <w:left w:val="single" w:sz="24" w:space="0" w:color="FBE4D5" w:themeColor="accent2" w:themeTint="33"/>
              <w:bottom w:val="single" w:sz="24" w:space="0" w:color="FFFFFF"/>
              <w:right w:val="single" w:sz="24" w:space="0" w:color="FBE4D5" w:themeColor="accent2" w:themeTint="33"/>
            </w:tcBorders>
            <w:shd w:val="clear" w:color="auto" w:fill="D4F8D6"/>
            <w:vAlign w:val="center"/>
          </w:tcPr>
          <w:p w:rsidR="007752AC" w:rsidRPr="002B2F6E" w:rsidRDefault="007752AC" w:rsidP="002B2F6E">
            <w:pPr>
              <w:rPr>
                <w:rFonts w:ascii="Kristen ITC" w:hAnsi="Kristen ITC"/>
                <w:sz w:val="40"/>
                <w:szCs w:val="40"/>
              </w:rPr>
            </w:pPr>
            <w:r w:rsidRPr="002B2F6E">
              <w:rPr>
                <w:rFonts w:ascii="Kristen ITC" w:hAnsi="Kristen ITC"/>
                <w:sz w:val="40"/>
                <w:szCs w:val="40"/>
              </w:rPr>
              <w:t xml:space="preserve">Pródromos </w:t>
            </w:r>
          </w:p>
        </w:tc>
        <w:tc>
          <w:tcPr>
            <w:tcW w:w="2476" w:type="dxa"/>
            <w:tcBorders>
              <w:top w:val="single" w:sz="24" w:space="0" w:color="FBE4D5" w:themeColor="accent2" w:themeTint="33"/>
              <w:left w:val="single" w:sz="24" w:space="0" w:color="FBE4D5" w:themeColor="accent2" w:themeTint="33"/>
              <w:bottom w:val="single" w:sz="24" w:space="0" w:color="FFFFFF"/>
              <w:right w:val="single" w:sz="24" w:space="0" w:color="F7CAAC" w:themeColor="accent2" w:themeTint="66"/>
            </w:tcBorders>
            <w:shd w:val="clear" w:color="auto" w:fill="F3DCB3"/>
            <w:vAlign w:val="center"/>
          </w:tcPr>
          <w:p w:rsidR="007752AC" w:rsidRPr="002B2F6E" w:rsidRDefault="007752AC" w:rsidP="002B2F6E">
            <w:pPr>
              <w:rPr>
                <w:rFonts w:ascii="Kristen ITC" w:hAnsi="Kristen ITC"/>
                <w:sz w:val="40"/>
                <w:szCs w:val="40"/>
              </w:rPr>
            </w:pPr>
            <w:r w:rsidRPr="002B2F6E">
              <w:rPr>
                <w:rFonts w:ascii="Kristen ITC" w:hAnsi="Kristen ITC"/>
                <w:sz w:val="40"/>
                <w:szCs w:val="40"/>
              </w:rPr>
              <w:t>Cuadro clínico</w:t>
            </w:r>
          </w:p>
        </w:tc>
        <w:tc>
          <w:tcPr>
            <w:tcW w:w="3118" w:type="dxa"/>
            <w:tcBorders>
              <w:top w:val="single" w:sz="24" w:space="0" w:color="FBE4D5" w:themeColor="accent2" w:themeTint="33"/>
              <w:left w:val="single" w:sz="24" w:space="0" w:color="F7CAAC" w:themeColor="accent2" w:themeTint="66"/>
              <w:bottom w:val="single" w:sz="24" w:space="0" w:color="FFFFFF"/>
              <w:right w:val="single" w:sz="24" w:space="0" w:color="FBE4D5" w:themeColor="accent2" w:themeTint="33"/>
            </w:tcBorders>
            <w:shd w:val="clear" w:color="auto" w:fill="F6E2FA"/>
            <w:vAlign w:val="center"/>
          </w:tcPr>
          <w:p w:rsidR="007752AC" w:rsidRPr="002B2F6E" w:rsidRDefault="0002154E" w:rsidP="002B2F6E">
            <w:pPr>
              <w:rPr>
                <w:rFonts w:ascii="Kristen ITC" w:hAnsi="Kristen ITC"/>
                <w:sz w:val="40"/>
                <w:szCs w:val="40"/>
              </w:rPr>
            </w:pPr>
            <w:r w:rsidRPr="002B2F6E">
              <w:rPr>
                <w:noProof/>
                <w:sz w:val="40"/>
                <w:szCs w:val="40"/>
                <w:lang w:eastAsia="es-MX"/>
              </w:rPr>
              <w:drawing>
                <wp:anchor distT="0" distB="0" distL="114300" distR="114300" simplePos="0" relativeHeight="251666432" behindDoc="0" locked="0" layoutInCell="1" allowOverlap="1" wp14:anchorId="267D49EE" wp14:editId="2F89F811">
                  <wp:simplePos x="0" y="0"/>
                  <wp:positionH relativeFrom="column">
                    <wp:posOffset>1135380</wp:posOffset>
                  </wp:positionH>
                  <wp:positionV relativeFrom="paragraph">
                    <wp:posOffset>-1273810</wp:posOffset>
                  </wp:positionV>
                  <wp:extent cx="1598295" cy="1598295"/>
                  <wp:effectExtent l="0" t="0" r="0" b="0"/>
                  <wp:wrapNone/>
                  <wp:docPr id="2" name="Imagen 2" descr="Carácter vectorial divertido de la pandemia de virus en un estilo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ácter vectorial divertido de la pandemia de virus en un estilo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159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52AC" w:rsidRPr="002B2F6E">
              <w:rPr>
                <w:rFonts w:ascii="Kristen ITC" w:hAnsi="Kristen ITC"/>
                <w:sz w:val="40"/>
                <w:szCs w:val="40"/>
              </w:rPr>
              <w:t xml:space="preserve">Tratamiento </w:t>
            </w:r>
          </w:p>
        </w:tc>
      </w:tr>
      <w:tr w:rsidR="002B2F6E" w:rsidTr="002B2F6E">
        <w:tc>
          <w:tcPr>
            <w:tcW w:w="1813" w:type="dxa"/>
            <w:tcBorders>
              <w:top w:val="single" w:sz="24" w:space="0" w:color="FBE4D5" w:themeColor="accent2" w:themeTint="33"/>
              <w:left w:val="single" w:sz="4" w:space="0" w:color="FFFFFF"/>
              <w:right w:val="single" w:sz="24" w:space="0" w:color="FFFFFF"/>
            </w:tcBorders>
            <w:shd w:val="clear" w:color="auto" w:fill="FFFFCC"/>
            <w:vAlign w:val="center"/>
          </w:tcPr>
          <w:p w:rsidR="00446DB0" w:rsidRPr="00BE706A" w:rsidRDefault="00446DB0" w:rsidP="002B2F6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446DB0" w:rsidRPr="00BE706A" w:rsidRDefault="00446DB0" w:rsidP="002B2F6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7752AC" w:rsidRPr="00BE706A" w:rsidRDefault="007752AC" w:rsidP="002B2F6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BE706A">
              <w:rPr>
                <w:rFonts w:ascii="Comic Sans MS" w:hAnsi="Comic Sans MS"/>
                <w:sz w:val="32"/>
                <w:szCs w:val="32"/>
              </w:rPr>
              <w:t>Sarampión</w:t>
            </w:r>
          </w:p>
        </w:tc>
        <w:tc>
          <w:tcPr>
            <w:tcW w:w="232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:rsidR="007752AC" w:rsidRPr="00BE706A" w:rsidRDefault="007752AC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 xml:space="preserve">Virus del sarampión, ARN, Paramyxoviridae. </w:t>
            </w:r>
          </w:p>
        </w:tc>
        <w:tc>
          <w:tcPr>
            <w:tcW w:w="19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EFF4"/>
            <w:vAlign w:val="center"/>
          </w:tcPr>
          <w:p w:rsidR="007752AC" w:rsidRPr="00BE706A" w:rsidRDefault="007752AC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>Período incubación de 7 a 14 días.</w:t>
            </w:r>
          </w:p>
        </w:tc>
        <w:tc>
          <w:tcPr>
            <w:tcW w:w="18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4F8D6"/>
            <w:vAlign w:val="center"/>
          </w:tcPr>
          <w:p w:rsidR="007752AC" w:rsidRPr="00BE706A" w:rsidRDefault="007752AC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 xml:space="preserve"> (3-5 días antes del</w:t>
            </w:r>
          </w:p>
          <w:p w:rsidR="007752AC" w:rsidRPr="00BE706A" w:rsidRDefault="007752AC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>exantema)</w:t>
            </w:r>
          </w:p>
        </w:tc>
        <w:tc>
          <w:tcPr>
            <w:tcW w:w="24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DCB3"/>
            <w:vAlign w:val="center"/>
          </w:tcPr>
          <w:p w:rsidR="007752AC" w:rsidRPr="00BE706A" w:rsidRDefault="007752AC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>Fiebre alta (&gt;39°C).</w:t>
            </w:r>
          </w:p>
          <w:p w:rsidR="007752AC" w:rsidRPr="00BE706A" w:rsidRDefault="007752AC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>Triada clásica: Tos, coriza (rinorrea),</w:t>
            </w:r>
          </w:p>
          <w:p w:rsidR="007752AC" w:rsidRPr="00BE706A" w:rsidRDefault="00446DB0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>Conjuntivitis</w:t>
            </w:r>
            <w:r w:rsidR="007752AC" w:rsidRPr="00BE706A">
              <w:rPr>
                <w:rFonts w:ascii="Kristen ITC" w:hAnsi="Kristen ITC"/>
                <w:sz w:val="24"/>
                <w:szCs w:val="24"/>
              </w:rPr>
              <w:t>.</w:t>
            </w:r>
          </w:p>
          <w:p w:rsidR="007752AC" w:rsidRPr="00BE706A" w:rsidRDefault="007752AC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 xml:space="preserve">Manchas de Koplik en la mucosa oral. 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6" w:space="0" w:color="FFFFFF" w:themeColor="background1"/>
            </w:tcBorders>
            <w:shd w:val="clear" w:color="auto" w:fill="F6E2FA"/>
            <w:vAlign w:val="center"/>
          </w:tcPr>
          <w:p w:rsidR="007752AC" w:rsidRPr="00BE706A" w:rsidRDefault="007752AC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>Vacuna SRP; cobertura &gt;95% necesaria para inmunidad</w:t>
            </w:r>
            <w:r w:rsidR="006E49B4">
              <w:rPr>
                <w:noProof/>
                <w:lang w:eastAsia="es-MX"/>
              </w:rPr>
              <w:drawing>
                <wp:anchor distT="0" distB="0" distL="114300" distR="114300" simplePos="0" relativeHeight="251692032" behindDoc="0" locked="0" layoutInCell="1" allowOverlap="1" wp14:anchorId="12E403EB" wp14:editId="507710E8">
                  <wp:simplePos x="0" y="0"/>
                  <wp:positionH relativeFrom="column">
                    <wp:posOffset>1692275</wp:posOffset>
                  </wp:positionH>
                  <wp:positionV relativeFrom="paragraph">
                    <wp:posOffset>299085</wp:posOffset>
                  </wp:positionV>
                  <wp:extent cx="925195" cy="925195"/>
                  <wp:effectExtent l="0" t="0" r="8255" b="8255"/>
                  <wp:wrapNone/>
                  <wp:docPr id="13" name="Imagen 13" descr="Cute Virus Clipart Transparent Background, Cute Virus Carto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ute Virus Clipart Transparent Background, Cute Virus Carto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2F6E">
              <w:rPr>
                <w:rFonts w:ascii="Kristen ITC" w:hAnsi="Kristen ITC"/>
                <w:sz w:val="24"/>
                <w:szCs w:val="24"/>
              </w:rPr>
              <w:t xml:space="preserve"> </w:t>
            </w:r>
            <w:r w:rsidRPr="00BE706A">
              <w:rPr>
                <w:rFonts w:ascii="Kristen ITC" w:hAnsi="Kristen ITC"/>
                <w:sz w:val="24"/>
                <w:szCs w:val="24"/>
              </w:rPr>
              <w:t>de grupo.</w:t>
            </w:r>
          </w:p>
        </w:tc>
      </w:tr>
      <w:tr w:rsidR="00FA5D5C" w:rsidTr="002B2F6E">
        <w:tc>
          <w:tcPr>
            <w:tcW w:w="1813" w:type="dxa"/>
            <w:tcBorders>
              <w:left w:val="single" w:sz="4" w:space="0" w:color="FFFFFF"/>
              <w:right w:val="single" w:sz="24" w:space="0" w:color="FFFFFF"/>
            </w:tcBorders>
            <w:vAlign w:val="center"/>
          </w:tcPr>
          <w:p w:rsidR="00446DB0" w:rsidRPr="00BE706A" w:rsidRDefault="00446DB0" w:rsidP="002B2F6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446DB0" w:rsidRPr="00BE706A" w:rsidRDefault="00446DB0" w:rsidP="002B2F6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7752AC" w:rsidRPr="00BE706A" w:rsidRDefault="007752AC" w:rsidP="002B2F6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BE706A">
              <w:rPr>
                <w:rFonts w:ascii="Comic Sans MS" w:hAnsi="Comic Sans MS"/>
                <w:sz w:val="32"/>
                <w:szCs w:val="32"/>
              </w:rPr>
              <w:t>Rubeola</w:t>
            </w:r>
          </w:p>
        </w:tc>
        <w:tc>
          <w:tcPr>
            <w:tcW w:w="232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:rsidR="007752AC" w:rsidRPr="00BE706A" w:rsidRDefault="007752AC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>Virus de la rubéola</w:t>
            </w:r>
          </w:p>
          <w:p w:rsidR="007752AC" w:rsidRPr="00BE706A" w:rsidRDefault="007752AC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 xml:space="preserve">ARN, Togaviridae. </w:t>
            </w:r>
          </w:p>
        </w:tc>
        <w:tc>
          <w:tcPr>
            <w:tcW w:w="19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EFF4"/>
            <w:vAlign w:val="center"/>
          </w:tcPr>
          <w:p w:rsidR="007752AC" w:rsidRPr="00BE706A" w:rsidRDefault="007752AC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>18 días en</w:t>
            </w:r>
          </w:p>
          <w:p w:rsidR="007752AC" w:rsidRPr="00BE706A" w:rsidRDefault="00446DB0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>Promedio</w:t>
            </w:r>
            <w:r w:rsidR="007752AC" w:rsidRPr="00BE706A">
              <w:rPr>
                <w:rFonts w:ascii="Kristen ITC" w:hAnsi="Kristen ITC"/>
                <w:sz w:val="24"/>
                <w:szCs w:val="24"/>
              </w:rPr>
              <w:t xml:space="preserve"> (14 a 21 días). </w:t>
            </w:r>
          </w:p>
        </w:tc>
        <w:tc>
          <w:tcPr>
            <w:tcW w:w="18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4F8D6"/>
            <w:vAlign w:val="center"/>
          </w:tcPr>
          <w:p w:rsidR="007752AC" w:rsidRPr="00BE706A" w:rsidRDefault="007752AC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 xml:space="preserve">1-5 días antes del exantema </w:t>
            </w:r>
          </w:p>
        </w:tc>
        <w:tc>
          <w:tcPr>
            <w:tcW w:w="24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DCB3"/>
            <w:vAlign w:val="center"/>
          </w:tcPr>
          <w:p w:rsidR="007752AC" w:rsidRPr="00BE706A" w:rsidRDefault="007752AC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>Malestar general, fiebre baja, adenopatías retroauriculares y occipitales.</w:t>
            </w:r>
          </w:p>
          <w:p w:rsidR="007752AC" w:rsidRPr="00BE706A" w:rsidRDefault="007752AC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 xml:space="preserve"> Leves síntomas respiratorios.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6" w:space="0" w:color="FFFFFF" w:themeColor="background1"/>
            </w:tcBorders>
            <w:shd w:val="clear" w:color="auto" w:fill="F6E2FA"/>
            <w:vAlign w:val="center"/>
          </w:tcPr>
          <w:p w:rsidR="007752AC" w:rsidRPr="00BE706A" w:rsidRDefault="007752AC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 xml:space="preserve">Vacuna SRP y SR clave para prevenir rubéola congénita. </w:t>
            </w:r>
          </w:p>
        </w:tc>
      </w:tr>
      <w:tr w:rsidR="00FA5D5C" w:rsidTr="002B2F6E">
        <w:tc>
          <w:tcPr>
            <w:tcW w:w="1813" w:type="dxa"/>
            <w:tcBorders>
              <w:left w:val="single" w:sz="4" w:space="0" w:color="FFFFFF"/>
              <w:bottom w:val="single" w:sz="4" w:space="0" w:color="FFFFFF"/>
              <w:right w:val="single" w:sz="24" w:space="0" w:color="FFFFFF"/>
            </w:tcBorders>
            <w:shd w:val="clear" w:color="auto" w:fill="FFFFCC"/>
            <w:vAlign w:val="center"/>
          </w:tcPr>
          <w:p w:rsidR="00446DB0" w:rsidRPr="00BE706A" w:rsidRDefault="00446DB0" w:rsidP="002B2F6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446DB0" w:rsidRPr="00BE706A" w:rsidRDefault="00446DB0" w:rsidP="002B2F6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446DB0" w:rsidRPr="00BE706A" w:rsidRDefault="00446DB0" w:rsidP="002B2F6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446DB0" w:rsidRPr="00BE706A" w:rsidRDefault="00446DB0" w:rsidP="002B2F6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7752AC" w:rsidRPr="00BE706A" w:rsidRDefault="0002154E" w:rsidP="002B2F6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4624" behindDoc="0" locked="0" layoutInCell="1" allowOverlap="1" wp14:anchorId="638437DD" wp14:editId="6260106B">
                  <wp:simplePos x="0" y="0"/>
                  <wp:positionH relativeFrom="column">
                    <wp:posOffset>-734060</wp:posOffset>
                  </wp:positionH>
                  <wp:positionV relativeFrom="paragraph">
                    <wp:posOffset>559435</wp:posOffset>
                  </wp:positionV>
                  <wp:extent cx="1000125" cy="1000125"/>
                  <wp:effectExtent l="0" t="0" r="0" b="0"/>
                  <wp:wrapNone/>
                  <wp:docPr id="5" name="Imagen 5" descr="Carácter vectorial divertido de la pandemia de virus en un estilo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ácter vectorial divertido de la pandemia de virus en un estilo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52AC" w:rsidRPr="00BE706A">
              <w:rPr>
                <w:rFonts w:ascii="Comic Sans MS" w:hAnsi="Comic Sans MS"/>
                <w:sz w:val="32"/>
                <w:szCs w:val="32"/>
              </w:rPr>
              <w:t>Varicela</w:t>
            </w:r>
          </w:p>
        </w:tc>
        <w:tc>
          <w:tcPr>
            <w:tcW w:w="2324" w:type="dxa"/>
            <w:tcBorders>
              <w:top w:val="single" w:sz="24" w:space="0" w:color="FFFFFF"/>
              <w:left w:val="single" w:sz="24" w:space="0" w:color="FFFFFF"/>
              <w:bottom w:val="single" w:sz="4" w:space="0" w:color="FFFFFF"/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:rsidR="007752AC" w:rsidRPr="00BE706A" w:rsidRDefault="007752AC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 xml:space="preserve">Virus Varicela-Zoster (VZV), ADN. </w:t>
            </w:r>
          </w:p>
        </w:tc>
        <w:tc>
          <w:tcPr>
            <w:tcW w:w="1959" w:type="dxa"/>
            <w:tcBorders>
              <w:top w:val="single" w:sz="24" w:space="0" w:color="FFFFFF"/>
              <w:left w:val="single" w:sz="24" w:space="0" w:color="FFFFFF"/>
              <w:bottom w:val="single" w:sz="4" w:space="0" w:color="FFFFFF"/>
              <w:right w:val="single" w:sz="24" w:space="0" w:color="FFFFFF"/>
            </w:tcBorders>
            <w:shd w:val="clear" w:color="auto" w:fill="CCEFF4"/>
            <w:vAlign w:val="center"/>
          </w:tcPr>
          <w:p w:rsidR="007752AC" w:rsidRPr="00BE706A" w:rsidRDefault="007752AC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>10 a 21</w:t>
            </w:r>
            <w:r w:rsidR="00446DB0" w:rsidRPr="00BE706A">
              <w:rPr>
                <w:rFonts w:ascii="Kristen ITC" w:hAnsi="Kristen ITC"/>
                <w:sz w:val="24"/>
                <w:szCs w:val="24"/>
              </w:rPr>
              <w:t xml:space="preserve"> días (en promedio 14) días del contacto</w:t>
            </w:r>
            <w:r w:rsidRPr="00BE706A">
              <w:rPr>
                <w:rFonts w:ascii="Kristen ITC" w:hAnsi="Kristen ITC"/>
                <w:sz w:val="24"/>
                <w:szCs w:val="24"/>
              </w:rPr>
              <w:t xml:space="preserve"> con alguien infectado con varicela. </w:t>
            </w:r>
          </w:p>
        </w:tc>
        <w:tc>
          <w:tcPr>
            <w:tcW w:w="1802" w:type="dxa"/>
            <w:tcBorders>
              <w:top w:val="single" w:sz="24" w:space="0" w:color="FFFFFF"/>
              <w:left w:val="single" w:sz="24" w:space="0" w:color="FFFFFF"/>
              <w:bottom w:val="single" w:sz="4" w:space="0" w:color="FFFFFF"/>
              <w:right w:val="single" w:sz="24" w:space="0" w:color="FFFFFF"/>
            </w:tcBorders>
            <w:shd w:val="clear" w:color="auto" w:fill="D4F8D6"/>
            <w:vAlign w:val="center"/>
          </w:tcPr>
          <w:p w:rsidR="007752AC" w:rsidRPr="00BE706A" w:rsidRDefault="0002154E" w:rsidP="002B2F6E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2576" behindDoc="0" locked="0" layoutInCell="1" allowOverlap="1" wp14:anchorId="0D9CF4AF" wp14:editId="596397DE">
                  <wp:simplePos x="0" y="0"/>
                  <wp:positionH relativeFrom="column">
                    <wp:posOffset>-448310</wp:posOffset>
                  </wp:positionH>
                  <wp:positionV relativeFrom="paragraph">
                    <wp:posOffset>-1085850</wp:posOffset>
                  </wp:positionV>
                  <wp:extent cx="586105" cy="586105"/>
                  <wp:effectExtent l="0" t="0" r="4445" b="4445"/>
                  <wp:wrapNone/>
                  <wp:docPr id="4" name="Imagen 4" descr="Carácter vectorial divertido de la pandemia de virus en un estilo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ácter vectorial divertido de la pandemia de virus en un estilo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52AC" w:rsidRPr="00BE706A">
              <w:rPr>
                <w:rFonts w:ascii="Kristen ITC" w:hAnsi="Kristen ITC"/>
                <w:sz w:val="24"/>
                <w:szCs w:val="24"/>
              </w:rPr>
              <w:t xml:space="preserve">(1-2 días antes del exantema) </w:t>
            </w:r>
          </w:p>
        </w:tc>
        <w:tc>
          <w:tcPr>
            <w:tcW w:w="2476" w:type="dxa"/>
            <w:tcBorders>
              <w:top w:val="single" w:sz="24" w:space="0" w:color="FFFFFF"/>
              <w:left w:val="single" w:sz="24" w:space="0" w:color="FFFFFF"/>
              <w:bottom w:val="single" w:sz="4" w:space="0" w:color="FFFFFF"/>
              <w:right w:val="single" w:sz="24" w:space="0" w:color="FFFFFF"/>
            </w:tcBorders>
            <w:shd w:val="clear" w:color="auto" w:fill="F3DCB3"/>
            <w:vAlign w:val="center"/>
          </w:tcPr>
          <w:p w:rsidR="007752AC" w:rsidRPr="00BE706A" w:rsidRDefault="00446DB0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 xml:space="preserve">Fiebre baja, malestar </w:t>
            </w:r>
            <w:r w:rsidR="007752AC" w:rsidRPr="00BE706A">
              <w:rPr>
                <w:rFonts w:ascii="Kristen ITC" w:hAnsi="Kristen ITC"/>
                <w:sz w:val="24"/>
                <w:szCs w:val="24"/>
              </w:rPr>
              <w:t>general, cefalea, hiporexia.</w:t>
            </w:r>
          </w:p>
          <w:p w:rsidR="007752AC" w:rsidRPr="00BE706A" w:rsidRDefault="007752AC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 xml:space="preserve"> Exantema: En brotes, centrifufo, mácula-pápula-vesícula-</w:t>
            </w:r>
            <w:r w:rsidR="00446DB0" w:rsidRPr="00BE706A">
              <w:rPr>
                <w:rFonts w:ascii="Kristen ITC" w:hAnsi="Kristen ITC"/>
                <w:sz w:val="24"/>
                <w:szCs w:val="24"/>
              </w:rPr>
              <w:t>pústula</w:t>
            </w:r>
            <w:r w:rsidRPr="00BE706A">
              <w:rPr>
                <w:rFonts w:ascii="Kristen ITC" w:hAnsi="Kristen ITC"/>
                <w:sz w:val="24"/>
                <w:szCs w:val="24"/>
              </w:rPr>
              <w:t>-</w:t>
            </w:r>
          </w:p>
          <w:p w:rsidR="007752AC" w:rsidRPr="00BE706A" w:rsidRDefault="007752AC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lastRenderedPageBreak/>
              <w:t>costra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24" w:space="0" w:color="FFFFFF"/>
              <w:bottom w:val="single" w:sz="24" w:space="0" w:color="FFFFFF" w:themeColor="background1"/>
              <w:right w:val="single" w:sz="6" w:space="0" w:color="FFFFFF" w:themeColor="background1"/>
            </w:tcBorders>
            <w:shd w:val="clear" w:color="auto" w:fill="F6E2FA"/>
            <w:vAlign w:val="center"/>
          </w:tcPr>
          <w:p w:rsidR="007752AC" w:rsidRPr="00BE706A" w:rsidRDefault="007752AC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lastRenderedPageBreak/>
              <w:t>Aciclovir endovenoso: en pacientes con elevado riesgo de hacer</w:t>
            </w:r>
          </w:p>
          <w:p w:rsidR="007752AC" w:rsidRPr="00BE706A" w:rsidRDefault="007752AC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>enfermedad grave como los pacientes inmunosuprimidos, o recién nacidos</w:t>
            </w:r>
          </w:p>
          <w:p w:rsidR="007752AC" w:rsidRPr="00BE706A" w:rsidRDefault="007752AC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lastRenderedPageBreak/>
              <w:t>Aciclovir oral: Disminuye el riesgo de complicaciones por varicela</w:t>
            </w:r>
          </w:p>
        </w:tc>
      </w:tr>
      <w:tr w:rsidR="00FA5D5C" w:rsidTr="002B2F6E">
        <w:tc>
          <w:tcPr>
            <w:tcW w:w="1813" w:type="dxa"/>
            <w:tcBorders>
              <w:top w:val="single" w:sz="4" w:space="0" w:color="FFFFFF"/>
              <w:left w:val="single" w:sz="4" w:space="0" w:color="FFFFFF"/>
              <w:right w:val="single" w:sz="4" w:space="0" w:color="FFFFFF" w:themeColor="background1"/>
            </w:tcBorders>
            <w:vAlign w:val="center"/>
          </w:tcPr>
          <w:p w:rsidR="007752AC" w:rsidRPr="00BE706A" w:rsidRDefault="002B2F6E" w:rsidP="002B2F6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85888" behindDoc="0" locked="0" layoutInCell="1" allowOverlap="1" wp14:anchorId="09898D48" wp14:editId="7CFDBAF9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-1236980</wp:posOffset>
                  </wp:positionV>
                  <wp:extent cx="959485" cy="959485"/>
                  <wp:effectExtent l="0" t="0" r="0" b="0"/>
                  <wp:wrapNone/>
                  <wp:docPr id="8" name="Imagen 8" descr="Cute Virus Clipart Transparent Background, Cute Virus Carto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ute Virus Clipart Transparent Background, Cute Virus Carto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52AC" w:rsidRPr="00BE706A">
              <w:rPr>
                <w:rFonts w:ascii="Comic Sans MS" w:hAnsi="Comic Sans MS"/>
                <w:sz w:val="32"/>
                <w:szCs w:val="32"/>
              </w:rPr>
              <w:t>Exantema súbito</w:t>
            </w:r>
          </w:p>
        </w:tc>
        <w:tc>
          <w:tcPr>
            <w:tcW w:w="2324" w:type="dxa"/>
            <w:tcBorders>
              <w:top w:val="single" w:sz="24" w:space="0" w:color="FFFFFF"/>
              <w:left w:val="single" w:sz="4" w:space="0" w:color="FFFFFF" w:themeColor="background1"/>
              <w:bottom w:val="single" w:sz="24" w:space="0" w:color="FFFFFF" w:themeColor="background1"/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:rsidR="007752AC" w:rsidRPr="00BE706A" w:rsidRDefault="00446DB0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 xml:space="preserve">Virus del </w:t>
            </w:r>
            <w:r w:rsidR="00801FB2" w:rsidRPr="00BE706A">
              <w:rPr>
                <w:rFonts w:ascii="Kristen ITC" w:hAnsi="Kristen ITC"/>
                <w:sz w:val="24"/>
                <w:szCs w:val="24"/>
              </w:rPr>
              <w:t xml:space="preserve">herpes humano 6 (HHV-6). </w:t>
            </w:r>
          </w:p>
        </w:tc>
        <w:tc>
          <w:tcPr>
            <w:tcW w:w="1959" w:type="dxa"/>
            <w:tcBorders>
              <w:top w:val="single" w:sz="24" w:space="0" w:color="FFFFFF"/>
              <w:left w:val="single" w:sz="24" w:space="0" w:color="FFFFFF"/>
              <w:bottom w:val="single" w:sz="24" w:space="0" w:color="FFFFFF" w:themeColor="background1"/>
              <w:right w:val="single" w:sz="24" w:space="0" w:color="FFFFFF"/>
            </w:tcBorders>
            <w:shd w:val="clear" w:color="auto" w:fill="CCEFF4"/>
            <w:vAlign w:val="center"/>
          </w:tcPr>
          <w:p w:rsidR="007752AC" w:rsidRPr="00BE706A" w:rsidRDefault="00446DB0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 xml:space="preserve">5 a 10 días </w:t>
            </w:r>
          </w:p>
        </w:tc>
        <w:tc>
          <w:tcPr>
            <w:tcW w:w="1802" w:type="dxa"/>
            <w:tcBorders>
              <w:top w:val="single" w:sz="24" w:space="0" w:color="FFFFFF"/>
              <w:left w:val="single" w:sz="24" w:space="0" w:color="FFFFFF"/>
              <w:bottom w:val="single" w:sz="24" w:space="0" w:color="FFFFFF" w:themeColor="background1"/>
              <w:right w:val="single" w:sz="24" w:space="0" w:color="FFFFFF"/>
            </w:tcBorders>
            <w:shd w:val="clear" w:color="auto" w:fill="D4F8D6"/>
            <w:vAlign w:val="center"/>
          </w:tcPr>
          <w:p w:rsidR="007752AC" w:rsidRPr="00BE706A" w:rsidRDefault="00446DB0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 xml:space="preserve">3-4 días antes del exantema </w:t>
            </w:r>
            <w:r w:rsidR="00801FB2" w:rsidRPr="00BE706A">
              <w:rPr>
                <w:rFonts w:ascii="Kristen ITC" w:hAnsi="Kristen ITC"/>
                <w:sz w:val="24"/>
                <w:szCs w:val="24"/>
              </w:rPr>
              <w:t>Maculopapular generalizado.</w:t>
            </w:r>
          </w:p>
        </w:tc>
        <w:tc>
          <w:tcPr>
            <w:tcW w:w="2476" w:type="dxa"/>
            <w:tcBorders>
              <w:top w:val="single" w:sz="24" w:space="0" w:color="FFFFFF"/>
              <w:left w:val="single" w:sz="24" w:space="0" w:color="FFFFFF"/>
              <w:bottom w:val="single" w:sz="24" w:space="0" w:color="FFFFFF" w:themeColor="background1"/>
              <w:right w:val="single" w:sz="24" w:space="0" w:color="FFFFFF"/>
            </w:tcBorders>
            <w:shd w:val="clear" w:color="auto" w:fill="F3DCB3"/>
            <w:vAlign w:val="center"/>
          </w:tcPr>
          <w:p w:rsidR="00801FB2" w:rsidRPr="00BE706A" w:rsidRDefault="00801FB2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>Fiebre alta sin otros síntomas.</w:t>
            </w:r>
          </w:p>
          <w:p w:rsidR="00801FB2" w:rsidRPr="00BE706A" w:rsidRDefault="00801FB2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>Irritabilidad.</w:t>
            </w:r>
          </w:p>
          <w:p w:rsidR="007752AC" w:rsidRPr="00BE706A" w:rsidRDefault="00801FB2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>Rechazo al alimento.</w:t>
            </w:r>
          </w:p>
        </w:tc>
        <w:tc>
          <w:tcPr>
            <w:tcW w:w="3118" w:type="dxa"/>
            <w:tcBorders>
              <w:top w:val="single" w:sz="24" w:space="0" w:color="FFFFFF" w:themeColor="background1"/>
              <w:left w:val="single" w:sz="24" w:space="0" w:color="FFFFFF"/>
              <w:bottom w:val="single" w:sz="24" w:space="0" w:color="FFFFFF" w:themeColor="background1"/>
              <w:right w:val="single" w:sz="6" w:space="0" w:color="FFFFFF" w:themeColor="background1"/>
            </w:tcBorders>
            <w:shd w:val="clear" w:color="auto" w:fill="F6E2FA"/>
            <w:vAlign w:val="center"/>
          </w:tcPr>
          <w:p w:rsidR="007752AC" w:rsidRPr="00BE706A" w:rsidRDefault="00801FB2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 xml:space="preserve">No hay vacuna. </w:t>
            </w:r>
          </w:p>
        </w:tc>
      </w:tr>
      <w:tr w:rsidR="00FA5D5C" w:rsidTr="002B2F6E">
        <w:tc>
          <w:tcPr>
            <w:tcW w:w="1813" w:type="dxa"/>
            <w:tcBorders>
              <w:left w:val="single" w:sz="4" w:space="0" w:color="FFFFFF"/>
              <w:right w:val="single" w:sz="4" w:space="0" w:color="FFFFFF" w:themeColor="background1"/>
            </w:tcBorders>
            <w:shd w:val="clear" w:color="auto" w:fill="FFFFCC"/>
            <w:vAlign w:val="center"/>
          </w:tcPr>
          <w:p w:rsidR="007752AC" w:rsidRPr="00BE706A" w:rsidRDefault="007752AC" w:rsidP="002B2F6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BE706A">
              <w:rPr>
                <w:rFonts w:ascii="Comic Sans MS" w:hAnsi="Comic Sans MS"/>
                <w:sz w:val="32"/>
                <w:szCs w:val="32"/>
              </w:rPr>
              <w:t>Enfermedad pie-mano-boca</w:t>
            </w:r>
          </w:p>
        </w:tc>
        <w:tc>
          <w:tcPr>
            <w:tcW w:w="2324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:rsidR="007752AC" w:rsidRPr="00BE706A" w:rsidRDefault="00446DB0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 xml:space="preserve">Virus Coxsackie A16 </w:t>
            </w:r>
            <w:r w:rsidR="00801FB2" w:rsidRPr="00BE706A">
              <w:rPr>
                <w:rFonts w:ascii="Kristen ITC" w:hAnsi="Kristen ITC"/>
                <w:sz w:val="24"/>
                <w:szCs w:val="24"/>
              </w:rPr>
              <w:t>y otros enterovirus.</w:t>
            </w:r>
          </w:p>
        </w:tc>
        <w:tc>
          <w:tcPr>
            <w:tcW w:w="1959" w:type="dxa"/>
            <w:tcBorders>
              <w:top w:val="single" w:sz="24" w:space="0" w:color="FFFFFF" w:themeColor="background1"/>
              <w:left w:val="single" w:sz="24" w:space="0" w:color="FFFFFF"/>
              <w:bottom w:val="single" w:sz="24" w:space="0" w:color="FFFFFF" w:themeColor="background1"/>
              <w:right w:val="single" w:sz="24" w:space="0" w:color="FFFFFF"/>
            </w:tcBorders>
            <w:shd w:val="clear" w:color="auto" w:fill="CCEFF4"/>
            <w:vAlign w:val="center"/>
          </w:tcPr>
          <w:p w:rsidR="007752AC" w:rsidRPr="00BE706A" w:rsidRDefault="00446DB0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>De 3 a 7 d</w:t>
            </w:r>
            <w:r w:rsidR="00801FB2" w:rsidRPr="00BE706A">
              <w:rPr>
                <w:rFonts w:ascii="Kristen ITC" w:hAnsi="Kristen ITC"/>
                <w:sz w:val="24"/>
                <w:szCs w:val="24"/>
              </w:rPr>
              <w:t xml:space="preserve">ías. </w:t>
            </w:r>
          </w:p>
        </w:tc>
        <w:tc>
          <w:tcPr>
            <w:tcW w:w="1802" w:type="dxa"/>
            <w:tcBorders>
              <w:top w:val="single" w:sz="24" w:space="0" w:color="FFFFFF" w:themeColor="background1"/>
              <w:left w:val="single" w:sz="24" w:space="0" w:color="FFFFFF"/>
              <w:bottom w:val="single" w:sz="24" w:space="0" w:color="FFFFFF" w:themeColor="background1"/>
              <w:right w:val="single" w:sz="24" w:space="0" w:color="FFFFFF"/>
            </w:tcBorders>
            <w:shd w:val="clear" w:color="auto" w:fill="D4F8D6"/>
            <w:vAlign w:val="center"/>
          </w:tcPr>
          <w:p w:rsidR="007752AC" w:rsidRPr="00BE706A" w:rsidRDefault="00801FB2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 xml:space="preserve">1-2 días antes del exantema. </w:t>
            </w:r>
          </w:p>
        </w:tc>
        <w:tc>
          <w:tcPr>
            <w:tcW w:w="2476" w:type="dxa"/>
            <w:tcBorders>
              <w:top w:val="single" w:sz="24" w:space="0" w:color="FFFFFF" w:themeColor="background1"/>
              <w:left w:val="single" w:sz="24" w:space="0" w:color="FFFFFF"/>
              <w:bottom w:val="single" w:sz="24" w:space="0" w:color="FFFFFF" w:themeColor="background1"/>
              <w:right w:val="single" w:sz="24" w:space="0" w:color="FFFFFF"/>
            </w:tcBorders>
            <w:shd w:val="clear" w:color="auto" w:fill="F3DCB3"/>
            <w:vAlign w:val="center"/>
          </w:tcPr>
          <w:p w:rsidR="00801FB2" w:rsidRPr="00BE706A" w:rsidRDefault="00801FB2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>Fiebre moderada.</w:t>
            </w:r>
          </w:p>
          <w:p w:rsidR="007752AC" w:rsidRPr="00BE706A" w:rsidRDefault="00801FB2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 xml:space="preserve">Malestar general, dolor de garganta. </w:t>
            </w:r>
          </w:p>
        </w:tc>
        <w:tc>
          <w:tcPr>
            <w:tcW w:w="3118" w:type="dxa"/>
            <w:tcBorders>
              <w:top w:val="single" w:sz="24" w:space="0" w:color="FFFFFF" w:themeColor="background1"/>
              <w:left w:val="single" w:sz="24" w:space="0" w:color="FFFFFF"/>
              <w:bottom w:val="single" w:sz="24" w:space="0" w:color="FFFFFF" w:themeColor="background1"/>
              <w:right w:val="single" w:sz="4" w:space="0" w:color="FFFFFF"/>
            </w:tcBorders>
            <w:shd w:val="clear" w:color="auto" w:fill="F6E2FA"/>
            <w:vAlign w:val="center"/>
          </w:tcPr>
          <w:p w:rsidR="007752AC" w:rsidRPr="00BE706A" w:rsidRDefault="00801FB2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 xml:space="preserve">Higiene y evitar contacto durante brotes. </w:t>
            </w:r>
          </w:p>
        </w:tc>
      </w:tr>
      <w:tr w:rsidR="00FA5D5C" w:rsidTr="002B2F6E">
        <w:tc>
          <w:tcPr>
            <w:tcW w:w="1813" w:type="dxa"/>
            <w:tcBorders>
              <w:left w:val="single" w:sz="4" w:space="0" w:color="FFFFFF"/>
              <w:right w:val="single" w:sz="4" w:space="0" w:color="FFFFFF" w:themeColor="background1"/>
            </w:tcBorders>
            <w:vAlign w:val="center"/>
          </w:tcPr>
          <w:p w:rsidR="00446DB0" w:rsidRPr="00BE706A" w:rsidRDefault="00446DB0" w:rsidP="002B2F6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446DB0" w:rsidRPr="00BE706A" w:rsidRDefault="00446DB0" w:rsidP="002B2F6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7752AC" w:rsidRPr="00BE706A" w:rsidRDefault="007752AC" w:rsidP="002B2F6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BE706A">
              <w:rPr>
                <w:rFonts w:ascii="Comic Sans MS" w:hAnsi="Comic Sans MS"/>
                <w:sz w:val="32"/>
                <w:szCs w:val="32"/>
              </w:rPr>
              <w:t>Eritema infeccioso</w:t>
            </w:r>
          </w:p>
        </w:tc>
        <w:tc>
          <w:tcPr>
            <w:tcW w:w="2324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:rsidR="007752AC" w:rsidRPr="00BE706A" w:rsidRDefault="00801FB2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 xml:space="preserve">Parvovirus B19. </w:t>
            </w:r>
          </w:p>
        </w:tc>
        <w:tc>
          <w:tcPr>
            <w:tcW w:w="1959" w:type="dxa"/>
            <w:tcBorders>
              <w:top w:val="single" w:sz="24" w:space="0" w:color="FFFFFF" w:themeColor="background1"/>
              <w:left w:val="single" w:sz="24" w:space="0" w:color="FFFFFF"/>
              <w:bottom w:val="single" w:sz="4" w:space="0" w:color="FFFFFF"/>
              <w:right w:val="single" w:sz="24" w:space="0" w:color="FFFFFF"/>
            </w:tcBorders>
            <w:shd w:val="clear" w:color="auto" w:fill="CCEFF4"/>
            <w:vAlign w:val="center"/>
          </w:tcPr>
          <w:p w:rsidR="007752AC" w:rsidRPr="00BE706A" w:rsidRDefault="00801FB2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 xml:space="preserve">14 a 18 días </w:t>
            </w:r>
          </w:p>
        </w:tc>
        <w:tc>
          <w:tcPr>
            <w:tcW w:w="1802" w:type="dxa"/>
            <w:tcBorders>
              <w:top w:val="single" w:sz="24" w:space="0" w:color="FFFFFF" w:themeColor="background1"/>
              <w:left w:val="single" w:sz="24" w:space="0" w:color="FFFFFF"/>
              <w:bottom w:val="single" w:sz="4" w:space="0" w:color="FFFFFF"/>
              <w:right w:val="single" w:sz="24" w:space="0" w:color="FFFFFF"/>
            </w:tcBorders>
            <w:shd w:val="clear" w:color="auto" w:fill="D4F8D6"/>
            <w:vAlign w:val="center"/>
          </w:tcPr>
          <w:p w:rsidR="007752AC" w:rsidRPr="00BE706A" w:rsidRDefault="00446DB0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>(2-3 días antes del exantema)</w:t>
            </w:r>
          </w:p>
        </w:tc>
        <w:tc>
          <w:tcPr>
            <w:tcW w:w="2476" w:type="dxa"/>
            <w:tcBorders>
              <w:top w:val="single" w:sz="24" w:space="0" w:color="FFFFFF" w:themeColor="background1"/>
              <w:left w:val="single" w:sz="24" w:space="0" w:color="FFFFFF"/>
              <w:bottom w:val="single" w:sz="4" w:space="0" w:color="FFFFFF"/>
              <w:right w:val="single" w:sz="24" w:space="0" w:color="FFFFFF"/>
            </w:tcBorders>
            <w:shd w:val="clear" w:color="auto" w:fill="F3DCB3"/>
            <w:vAlign w:val="center"/>
          </w:tcPr>
          <w:p w:rsidR="00446DB0" w:rsidRPr="00BE706A" w:rsidRDefault="00446DB0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>Fiebre leve, malestar, dolor de cabeza y síntomas respiratorios</w:t>
            </w:r>
          </w:p>
          <w:p w:rsidR="00446DB0" w:rsidRPr="00BE706A" w:rsidRDefault="00446DB0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>Leves. El signo de la cachetada, es un eritema de las mejillas y suele ser la primera</w:t>
            </w:r>
          </w:p>
          <w:p w:rsidR="007752AC" w:rsidRPr="00BE706A" w:rsidRDefault="00446DB0" w:rsidP="002B2F6E">
            <w:pPr>
              <w:rPr>
                <w:rFonts w:ascii="Kristen ITC" w:hAnsi="Kristen ITC"/>
                <w:sz w:val="24"/>
                <w:szCs w:val="24"/>
              </w:rPr>
            </w:pPr>
            <w:r w:rsidRPr="00BE706A">
              <w:rPr>
                <w:rFonts w:ascii="Kristen ITC" w:hAnsi="Kristen ITC"/>
                <w:sz w:val="24"/>
                <w:szCs w:val="24"/>
              </w:rPr>
              <w:t xml:space="preserve">manifestación, </w:t>
            </w:r>
          </w:p>
        </w:tc>
        <w:tc>
          <w:tcPr>
            <w:tcW w:w="3118" w:type="dxa"/>
            <w:tcBorders>
              <w:top w:val="single" w:sz="24" w:space="0" w:color="FFFFFF" w:themeColor="background1"/>
              <w:left w:val="single" w:sz="24" w:space="0" w:color="FFFFFF"/>
              <w:bottom w:val="single" w:sz="4" w:space="0" w:color="FFFFFF"/>
              <w:right w:val="single" w:sz="4" w:space="0" w:color="FFFFFF"/>
            </w:tcBorders>
            <w:shd w:val="clear" w:color="auto" w:fill="F6E2FA"/>
            <w:vAlign w:val="center"/>
          </w:tcPr>
          <w:p w:rsidR="007752AC" w:rsidRPr="00BE706A" w:rsidRDefault="0002154E" w:rsidP="002B2F6E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0528" behindDoc="0" locked="0" layoutInCell="1" allowOverlap="1" wp14:anchorId="0D9CF4AF" wp14:editId="596397DE">
                  <wp:simplePos x="0" y="0"/>
                  <wp:positionH relativeFrom="column">
                    <wp:posOffset>1207135</wp:posOffset>
                  </wp:positionH>
                  <wp:positionV relativeFrom="paragraph">
                    <wp:posOffset>-1407795</wp:posOffset>
                  </wp:positionV>
                  <wp:extent cx="1270635" cy="1270635"/>
                  <wp:effectExtent l="0" t="0" r="0" b="0"/>
                  <wp:wrapNone/>
                  <wp:docPr id="3" name="Imagen 3" descr="Carácter vectorial divertido de la pandemia de virus en un estilo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ácter vectorial divertido de la pandemia de virus en un estilo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35" cy="127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6DB0" w:rsidRPr="00BE706A">
              <w:rPr>
                <w:rFonts w:ascii="Kristen ITC" w:hAnsi="Kristen ITC"/>
                <w:sz w:val="24"/>
                <w:szCs w:val="24"/>
              </w:rPr>
              <w:t>No hay vacuna; evitar exposición en embarazadas</w:t>
            </w:r>
          </w:p>
        </w:tc>
      </w:tr>
    </w:tbl>
    <w:p w:rsidR="00CD1EE3" w:rsidRDefault="002B2F6E">
      <w:r>
        <w:rPr>
          <w:noProof/>
          <w:lang w:eastAsia="es-MX"/>
        </w:rPr>
        <w:drawing>
          <wp:anchor distT="0" distB="0" distL="114300" distR="114300" simplePos="0" relativeHeight="251681792" behindDoc="0" locked="0" layoutInCell="1" allowOverlap="1" wp14:anchorId="18F58522" wp14:editId="1E0139AD">
            <wp:simplePos x="0" y="0"/>
            <wp:positionH relativeFrom="column">
              <wp:posOffset>1049631</wp:posOffset>
            </wp:positionH>
            <wp:positionV relativeFrom="paragraph">
              <wp:posOffset>4326124</wp:posOffset>
            </wp:positionV>
            <wp:extent cx="1029084" cy="1029084"/>
            <wp:effectExtent l="0" t="0" r="0" b="0"/>
            <wp:wrapNone/>
            <wp:docPr id="9" name="Imagen 9" descr="Cute Virus Clipart Transparent Background, Cute Virus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e Virus Clipart Transparent Background, Cute Virus Cartoon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84" cy="102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89984" behindDoc="0" locked="0" layoutInCell="1" allowOverlap="1" wp14:anchorId="09898D48" wp14:editId="7CFDBAF9">
            <wp:simplePos x="0" y="0"/>
            <wp:positionH relativeFrom="column">
              <wp:posOffset>7724547</wp:posOffset>
            </wp:positionH>
            <wp:positionV relativeFrom="paragraph">
              <wp:posOffset>-646430</wp:posOffset>
            </wp:positionV>
            <wp:extent cx="994410" cy="994410"/>
            <wp:effectExtent l="0" t="0" r="0" b="0"/>
            <wp:wrapNone/>
            <wp:docPr id="12" name="Imagen 12" descr="Cute Virus Clipart Transparent Background, Cute Virus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e Virus Clipart Transparent Background, Cute Virus Cartoon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171E" w:rsidRDefault="00ED171E" w:rsidP="00ED171E">
      <w:pPr>
        <w:pStyle w:val="NormalWeb"/>
        <w:spacing w:after="0" w:afterAutospacing="0" w:line="480" w:lineRule="auto"/>
        <w:ind w:left="720" w:hanging="720"/>
        <w:rPr>
          <w:rFonts w:ascii="Georgia" w:hAnsi="Georgia"/>
        </w:rPr>
      </w:pPr>
    </w:p>
    <w:p w:rsidR="00ED171E" w:rsidRPr="00ED171E" w:rsidRDefault="00ED171E" w:rsidP="00ED171E">
      <w:pPr>
        <w:pStyle w:val="NormalWeb"/>
        <w:spacing w:after="0" w:afterAutospacing="0" w:line="480" w:lineRule="auto"/>
        <w:ind w:left="720" w:hanging="720"/>
        <w:rPr>
          <w:rFonts w:ascii="Georgia" w:hAnsi="Georgia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20562B2C" wp14:editId="24C2EA9D">
            <wp:simplePos x="0" y="0"/>
            <wp:positionH relativeFrom="column">
              <wp:posOffset>7484110</wp:posOffset>
            </wp:positionH>
            <wp:positionV relativeFrom="paragraph">
              <wp:posOffset>-223951</wp:posOffset>
            </wp:positionV>
            <wp:extent cx="707366" cy="707366"/>
            <wp:effectExtent l="0" t="0" r="0" b="0"/>
            <wp:wrapNone/>
            <wp:docPr id="10" name="Imagen 10" descr="Cute Virus Clipart Transparent Background, Cute Virus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e Virus Clipart Transparent Background, Cute Virus Cartoon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66" cy="70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ascii="Georgia" w:hAnsi="Georgia"/>
        </w:rPr>
        <w:t xml:space="preserve">    </w:t>
      </w:r>
      <w:r w:rsidRPr="00ED171E">
        <w:rPr>
          <w:rFonts w:ascii="Georgia" w:hAnsi="Georgia"/>
          <w:sz w:val="28"/>
          <w:szCs w:val="28"/>
        </w:rPr>
        <w:t xml:space="preserve">Referencia </w:t>
      </w:r>
    </w:p>
    <w:p w:rsidR="00ED171E" w:rsidRPr="00ED171E" w:rsidRDefault="00ED171E" w:rsidP="00ED171E">
      <w:pPr>
        <w:pStyle w:val="NormalWeb"/>
        <w:spacing w:after="0" w:afterAutospacing="0" w:line="480" w:lineRule="auto"/>
        <w:rPr>
          <w:rFonts w:ascii="Georgia" w:hAnsi="Georgia"/>
          <w:sz w:val="28"/>
          <w:szCs w:val="28"/>
        </w:rPr>
      </w:pPr>
      <w:r w:rsidRPr="00ED171E">
        <w:rPr>
          <w:rFonts w:ascii="Georgia" w:hAnsi="Georgia"/>
          <w:sz w:val="28"/>
          <w:szCs w:val="28"/>
        </w:rPr>
        <w:t>Fernández, A. J. C., &amp; Cañete, M. C. (n.d.). </w:t>
      </w:r>
      <w:r w:rsidRPr="00ED171E">
        <w:rPr>
          <w:rFonts w:ascii="Georgia" w:hAnsi="Georgia"/>
          <w:i/>
          <w:iCs/>
          <w:sz w:val="28"/>
          <w:szCs w:val="28"/>
        </w:rPr>
        <w:t>Enfermedades exantemáticas víricas</w:t>
      </w:r>
      <w:r w:rsidRPr="00ED171E">
        <w:rPr>
          <w:rFonts w:ascii="Georgia" w:hAnsi="Georgia"/>
          <w:sz w:val="28"/>
          <w:szCs w:val="28"/>
        </w:rPr>
        <w:t>. Aeped.Es. Retrieved September 13, 2024, from https://www.aeped.es/sites/default/files/documentos/3_enfermedades_exantematicas.pdf</w:t>
      </w:r>
    </w:p>
    <w:p w:rsidR="0030740F" w:rsidRDefault="00ED171E" w:rsidP="00ED171E">
      <w:r>
        <w:rPr>
          <w:noProof/>
          <w:lang w:eastAsia="es-MX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376914</wp:posOffset>
            </wp:positionH>
            <wp:positionV relativeFrom="paragraph">
              <wp:posOffset>1214910</wp:posOffset>
            </wp:positionV>
            <wp:extent cx="701279" cy="701279"/>
            <wp:effectExtent l="0" t="0" r="3810" b="3810"/>
            <wp:wrapNone/>
            <wp:docPr id="6" name="Imagen 6" descr="Cute Virus Clipart Transparent Background, Cute Virus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e Virus Clipart Transparent Background, Cute Virus Cartoon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333" cy="70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t xml:space="preserve">  </w:t>
      </w:r>
    </w:p>
    <w:sectPr w:rsidR="0030740F" w:rsidSect="00FA5D5C">
      <w:pgSz w:w="15840" w:h="12240" w:orient="landscape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49A" w:rsidRDefault="0052349A" w:rsidP="006E49B4">
      <w:pPr>
        <w:spacing w:after="0" w:line="240" w:lineRule="auto"/>
      </w:pPr>
      <w:r>
        <w:separator/>
      </w:r>
    </w:p>
  </w:endnote>
  <w:endnote w:type="continuationSeparator" w:id="0">
    <w:p w:rsidR="0052349A" w:rsidRDefault="0052349A" w:rsidP="006E4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49A" w:rsidRDefault="0052349A" w:rsidP="006E49B4">
      <w:pPr>
        <w:spacing w:after="0" w:line="240" w:lineRule="auto"/>
      </w:pPr>
      <w:r>
        <w:separator/>
      </w:r>
    </w:p>
  </w:footnote>
  <w:footnote w:type="continuationSeparator" w:id="0">
    <w:p w:rsidR="0052349A" w:rsidRDefault="0052349A" w:rsidP="006E4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E3"/>
    <w:rsid w:val="0002154E"/>
    <w:rsid w:val="002B2F6E"/>
    <w:rsid w:val="002C189B"/>
    <w:rsid w:val="0030740F"/>
    <w:rsid w:val="00446DB0"/>
    <w:rsid w:val="0052349A"/>
    <w:rsid w:val="00592B69"/>
    <w:rsid w:val="006E49B4"/>
    <w:rsid w:val="0073651A"/>
    <w:rsid w:val="007752AC"/>
    <w:rsid w:val="00801FB2"/>
    <w:rsid w:val="00BE706A"/>
    <w:rsid w:val="00CD1EE3"/>
    <w:rsid w:val="00CD3B70"/>
    <w:rsid w:val="00ED171E"/>
    <w:rsid w:val="00FA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AA11B-2C52-4FF0-9128-1E3231DE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49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49B4"/>
  </w:style>
  <w:style w:type="paragraph" w:styleId="Piedepgina">
    <w:name w:val="footer"/>
    <w:basedOn w:val="Normal"/>
    <w:link w:val="PiedepginaCar"/>
    <w:uiPriority w:val="99"/>
    <w:unhideWhenUsed/>
    <w:rsid w:val="006E49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9B4"/>
  </w:style>
  <w:style w:type="paragraph" w:styleId="NormalWeb">
    <w:name w:val="Normal (Web)"/>
    <w:basedOn w:val="Normal"/>
    <w:uiPriority w:val="99"/>
    <w:semiHidden/>
    <w:unhideWhenUsed/>
    <w:rsid w:val="00ED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92307-8612-42E8-AEEF-D19D58BC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2024-09-13T05:57:00Z</dcterms:created>
  <dcterms:modified xsi:type="dcterms:W3CDTF">2024-09-13T16:56:00Z</dcterms:modified>
</cp:coreProperties>
</file>