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1D5D" w14:textId="43DFC516" w:rsidR="00AA684D" w:rsidRDefault="00AA684D" w:rsidP="00AA684D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4B20C7D" wp14:editId="32C33D28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2543175" cy="946785"/>
            <wp:effectExtent l="0" t="0" r="9525" b="5715"/>
            <wp:wrapSquare wrapText="bothSides"/>
            <wp:docPr id="10736785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D95F1C7" wp14:editId="044A559E">
            <wp:simplePos x="0" y="0"/>
            <wp:positionH relativeFrom="column">
              <wp:posOffset>5326380</wp:posOffset>
            </wp:positionH>
            <wp:positionV relativeFrom="paragraph">
              <wp:posOffset>0</wp:posOffset>
            </wp:positionV>
            <wp:extent cx="1017270" cy="1239520"/>
            <wp:effectExtent l="0" t="0" r="0" b="0"/>
            <wp:wrapThrough wrapText="bothSides">
              <wp:wrapPolygon edited="0">
                <wp:start x="0" y="0"/>
                <wp:lineTo x="0" y="21246"/>
                <wp:lineTo x="21034" y="21246"/>
                <wp:lineTo x="21034" y="0"/>
                <wp:lineTo x="0" y="0"/>
              </wp:wrapPolygon>
            </wp:wrapThrough>
            <wp:docPr id="7828930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3545" r="11073"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B2344" w14:textId="77777777" w:rsidR="00AA684D" w:rsidRDefault="00AA684D" w:rsidP="00AA684D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1234E789" w14:textId="77777777" w:rsidR="00AA684D" w:rsidRDefault="00AA684D" w:rsidP="00AA684D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12A321C1" w14:textId="77777777" w:rsidR="00AA684D" w:rsidRDefault="00AA684D" w:rsidP="00AA684D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17529852" w14:textId="6E73394F" w:rsidR="00AA684D" w:rsidRDefault="00AA684D" w:rsidP="00AA684D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C691505" wp14:editId="1840AD70">
            <wp:simplePos x="0" y="0"/>
            <wp:positionH relativeFrom="margin">
              <wp:posOffset>-422910</wp:posOffset>
            </wp:positionH>
            <wp:positionV relativeFrom="paragraph">
              <wp:posOffset>481330</wp:posOffset>
            </wp:positionV>
            <wp:extent cx="5612130" cy="2101215"/>
            <wp:effectExtent l="0" t="0" r="7620" b="0"/>
            <wp:wrapNone/>
            <wp:docPr id="5124173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color w:val="000000" w:themeColor="text1"/>
          <w:sz w:val="44"/>
          <w:szCs w:val="44"/>
        </w:rPr>
        <w:t>Universidaddel</w:t>
      </w:r>
      <w:proofErr w:type="spellEnd"/>
      <w:r>
        <w:rPr>
          <w:rFonts w:ascii="Arial" w:hAnsi="Arial" w:cs="Arial"/>
          <w:b/>
          <w:color w:val="000000" w:themeColor="text1"/>
          <w:sz w:val="44"/>
          <w:szCs w:val="44"/>
        </w:rPr>
        <w:t xml:space="preserve"> sureste</w:t>
      </w:r>
    </w:p>
    <w:p w14:paraId="56AA45E6" w14:textId="77777777" w:rsidR="00AA684D" w:rsidRDefault="00AA684D" w:rsidP="00AA684D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Campus Comitán</w:t>
      </w:r>
    </w:p>
    <w:p w14:paraId="5D4866AA" w14:textId="77777777" w:rsidR="00AA684D" w:rsidRDefault="00AA684D" w:rsidP="00AA684D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Licenciatura en Medicina Humana</w:t>
      </w:r>
    </w:p>
    <w:p w14:paraId="3D9766FE" w14:textId="77777777" w:rsidR="00AA684D" w:rsidRDefault="00AA684D" w:rsidP="00AA684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7456F2F1" w14:textId="502FA7C4" w:rsidR="00AA684D" w:rsidRDefault="00AA684D" w:rsidP="00AA684D">
      <w:pPr>
        <w:spacing w:before="240"/>
        <w:jc w:val="center"/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</w:pP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>‘’</w:t>
      </w: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>NEUMONÍA</w:t>
      </w:r>
      <w:r>
        <w:rPr>
          <w:rFonts w:ascii="Arial" w:hAnsi="Arial" w:cs="Arial"/>
          <w:b/>
          <w:color w:val="000000" w:themeColor="text1"/>
          <w:sz w:val="44"/>
          <w:szCs w:val="44"/>
        </w:rPr>
        <w:t>”</w:t>
      </w:r>
    </w:p>
    <w:p w14:paraId="46B2EB21" w14:textId="063A3E5F" w:rsidR="00AA684D" w:rsidRDefault="00AA684D" w:rsidP="00AA684D">
      <w:pPr>
        <w:spacing w:before="240"/>
        <w:jc w:val="center"/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</w:pP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>TABLAS COMPARATIVAS</w:t>
      </w:r>
    </w:p>
    <w:p w14:paraId="58F33A43" w14:textId="77777777" w:rsidR="00AA684D" w:rsidRDefault="00AA684D" w:rsidP="00AA684D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 xml:space="preserve">IRMA NATALIA HERNÁNDEZ AGUILAR </w:t>
      </w:r>
    </w:p>
    <w:p w14:paraId="060EFE0D" w14:textId="77777777" w:rsidR="00AA684D" w:rsidRDefault="00AA684D" w:rsidP="00AA684D">
      <w:pPr>
        <w:spacing w:line="240" w:lineRule="auto"/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</w:rPr>
      </w:pPr>
      <w:r>
        <w:rPr>
          <w:rFonts w:asciiTheme="majorHAnsi" w:hAnsiTheme="majorHAnsi" w:cstheme="majorHAnsi"/>
          <w:b/>
          <w:color w:val="000000" w:themeColor="text1"/>
          <w:sz w:val="44"/>
          <w:szCs w:val="44"/>
        </w:rPr>
        <w:t>Sexto semestre “B”</w:t>
      </w:r>
    </w:p>
    <w:p w14:paraId="0834E6CF" w14:textId="714DFB58" w:rsidR="00AA684D" w:rsidRDefault="00AA684D" w:rsidP="00AA684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  <w:lang w:val="es-MX"/>
        </w:rPr>
      </w:pPr>
      <w:r>
        <w:rPr>
          <w:rFonts w:ascii="Arial" w:hAnsi="Arial" w:cs="Arial"/>
          <w:b/>
          <w:color w:val="000000" w:themeColor="text1"/>
          <w:sz w:val="44"/>
          <w:szCs w:val="44"/>
          <w:lang w:val="es-MX"/>
        </w:rPr>
        <w:t>ENFERMEDADES INFECCIOSAS</w:t>
      </w:r>
    </w:p>
    <w:p w14:paraId="70873B82" w14:textId="159A97B0" w:rsidR="00AA684D" w:rsidRDefault="00AA684D" w:rsidP="00AA684D">
      <w:pPr>
        <w:spacing w:line="240" w:lineRule="auto"/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  <w:lang w:val="es-MX"/>
        </w:rPr>
      </w:pPr>
      <w:r>
        <w:rPr>
          <w:rFonts w:asciiTheme="majorHAnsi" w:hAnsiTheme="majorHAnsi" w:cstheme="majorHAnsi"/>
          <w:b/>
          <w:color w:val="000000" w:themeColor="text1"/>
          <w:sz w:val="44"/>
          <w:szCs w:val="44"/>
          <w:lang w:val="es-MX"/>
        </w:rPr>
        <w:t>DR</w:t>
      </w:r>
      <w:r>
        <w:rPr>
          <w:rFonts w:asciiTheme="majorHAnsi" w:hAnsiTheme="majorHAnsi" w:cstheme="majorHAnsi"/>
          <w:b/>
          <w:color w:val="000000" w:themeColor="text1"/>
          <w:sz w:val="44"/>
          <w:szCs w:val="44"/>
          <w:lang w:val="es-MX"/>
        </w:rPr>
        <w:t>A</w:t>
      </w:r>
      <w:r>
        <w:rPr>
          <w:rFonts w:asciiTheme="majorHAnsi" w:hAnsiTheme="majorHAnsi" w:cstheme="majorHAnsi"/>
          <w:b/>
          <w:color w:val="000000" w:themeColor="text1"/>
          <w:sz w:val="44"/>
          <w:szCs w:val="44"/>
          <w:lang w:val="es-MX"/>
        </w:rPr>
        <w:t xml:space="preserve">. </w:t>
      </w:r>
      <w:r>
        <w:rPr>
          <w:rFonts w:asciiTheme="majorHAnsi" w:hAnsiTheme="majorHAnsi" w:cstheme="majorHAnsi"/>
          <w:b/>
          <w:color w:val="000000" w:themeColor="text1"/>
          <w:sz w:val="44"/>
          <w:szCs w:val="44"/>
          <w:lang w:val="es-MX"/>
        </w:rPr>
        <w:t>ALEJANDRA DE J. AGUILAR LÓPEZ</w:t>
      </w:r>
      <w:r>
        <w:rPr>
          <w:rFonts w:asciiTheme="majorHAnsi" w:hAnsiTheme="majorHAnsi" w:cstheme="majorHAnsi"/>
          <w:b/>
          <w:color w:val="000000" w:themeColor="text1"/>
          <w:sz w:val="44"/>
          <w:szCs w:val="44"/>
          <w:lang w:val="es-MX"/>
        </w:rPr>
        <w:t xml:space="preserve"> </w:t>
      </w:r>
    </w:p>
    <w:p w14:paraId="0F02DFCB" w14:textId="77777777" w:rsidR="00AA684D" w:rsidRDefault="00AA684D" w:rsidP="00AA684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  <w:lang w:val="es-MX"/>
        </w:rPr>
      </w:pPr>
    </w:p>
    <w:p w14:paraId="7C502212" w14:textId="77777777" w:rsidR="00AA684D" w:rsidRDefault="00AA684D" w:rsidP="00AA684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  <w:lang w:val="es-MX"/>
        </w:rPr>
      </w:pPr>
    </w:p>
    <w:p w14:paraId="2937F6A4" w14:textId="77777777" w:rsidR="00AA684D" w:rsidRDefault="00AA684D" w:rsidP="00AA684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  <w:lang w:val="es-MX"/>
        </w:rPr>
      </w:pPr>
    </w:p>
    <w:p w14:paraId="79B79926" w14:textId="31C1CE5B" w:rsidR="009775E5" w:rsidRPr="009775E5" w:rsidRDefault="00AA684D" w:rsidP="009775E5">
      <w:pP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sectPr w:rsidR="009775E5" w:rsidRPr="009775E5" w:rsidSect="00AA684D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Bahnschrift Condensed" w:hAnsi="Bahnschrift Condensed" w:cs="Arial"/>
          <w:b/>
          <w:bCs/>
          <w:color w:val="000000" w:themeColor="text1"/>
          <w:sz w:val="44"/>
          <w:szCs w:val="44"/>
          <w:lang w:val="es-MX"/>
        </w:rPr>
        <w:t xml:space="preserve">                              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Comitán de Domínguez Chiapas a 2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4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 xml:space="preserve"> de mayo de 2024</w:t>
      </w:r>
      <w:r>
        <w:br w:type="page"/>
      </w:r>
    </w:p>
    <w:p w14:paraId="29674465" w14:textId="691A55DA" w:rsidR="009775E5" w:rsidRDefault="009775E5">
      <w:pPr>
        <w:spacing w:line="259" w:lineRule="auto"/>
        <w:sectPr w:rsidR="009775E5" w:rsidSect="009775E5">
          <w:pgSz w:w="15840" w:h="12240" w:orient="landscape" w:code="1"/>
          <w:pgMar w:top="1701" w:right="1418" w:bottom="1701" w:left="1418" w:header="708" w:footer="708" w:gutter="0"/>
          <w:cols w:space="708"/>
          <w:docGrid w:linePitch="360"/>
        </w:sect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2608" behindDoc="1" locked="0" layoutInCell="1" allowOverlap="1" wp14:anchorId="069573E4" wp14:editId="070DE833">
            <wp:simplePos x="0" y="0"/>
            <wp:positionH relativeFrom="page">
              <wp:posOffset>868680</wp:posOffset>
            </wp:positionH>
            <wp:positionV relativeFrom="paragraph">
              <wp:posOffset>363</wp:posOffset>
            </wp:positionV>
            <wp:extent cx="8069557" cy="6527297"/>
            <wp:effectExtent l="0" t="0" r="8255" b="6985"/>
            <wp:wrapTight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213809256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92562" name="Imagen 21380925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557" cy="652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6BED" w14:textId="5BFDAE01" w:rsidR="00AA684D" w:rsidRDefault="009775E5">
      <w:pPr>
        <w:spacing w:line="259" w:lineRule="auto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7728" behindDoc="1" locked="0" layoutInCell="1" allowOverlap="1" wp14:anchorId="5062B24A" wp14:editId="3B9196A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778240" cy="6583045"/>
            <wp:effectExtent l="0" t="0" r="3810" b="8255"/>
            <wp:wrapTight wrapText="bothSides">
              <wp:wrapPolygon edited="0">
                <wp:start x="0" y="0"/>
                <wp:lineTo x="0" y="21565"/>
                <wp:lineTo x="21563" y="21565"/>
                <wp:lineTo x="21563" y="0"/>
                <wp:lineTo x="0" y="0"/>
              </wp:wrapPolygon>
            </wp:wrapTight>
            <wp:docPr id="1953808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0804" name="Imagen 1953808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658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150BD" w14:textId="188BAD58" w:rsidR="00AA684D" w:rsidRDefault="009775E5">
      <w:r>
        <w:rPr>
          <w:noProof/>
          <w14:ligatures w14:val="standardContextual"/>
        </w:rPr>
        <w:drawing>
          <wp:anchor distT="0" distB="0" distL="114300" distR="114300" simplePos="0" relativeHeight="251659776" behindDoc="1" locked="0" layoutInCell="1" allowOverlap="1" wp14:anchorId="4185C2E3" wp14:editId="5B4CC83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006840" cy="6754466"/>
            <wp:effectExtent l="0" t="0" r="3810" b="8890"/>
            <wp:wrapTight wrapText="bothSides">
              <wp:wrapPolygon edited="0">
                <wp:start x="0" y="0"/>
                <wp:lineTo x="0" y="21568"/>
                <wp:lineTo x="21563" y="21568"/>
                <wp:lineTo x="21563" y="0"/>
                <wp:lineTo x="0" y="0"/>
              </wp:wrapPolygon>
            </wp:wrapTight>
            <wp:docPr id="115759610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96101" name="Imagen 11575961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675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C0523" w14:textId="23A8B556" w:rsidR="009775E5" w:rsidRDefault="009775E5" w:rsidP="009775E5">
      <w:pPr>
        <w:spacing w:line="259" w:lineRule="auto"/>
        <w:sectPr w:rsidR="009775E5" w:rsidSect="009775E5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14:ligatures w14:val="standardContextual"/>
        </w:rPr>
        <w:drawing>
          <wp:anchor distT="0" distB="0" distL="114300" distR="114300" simplePos="0" relativeHeight="251660800" behindDoc="1" locked="0" layoutInCell="1" allowOverlap="1" wp14:anchorId="2440C10E" wp14:editId="2BA936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69680" cy="6651625"/>
            <wp:effectExtent l="0" t="0" r="7620" b="0"/>
            <wp:wrapTight wrapText="bothSides">
              <wp:wrapPolygon edited="0">
                <wp:start x="0" y="0"/>
                <wp:lineTo x="0" y="21528"/>
                <wp:lineTo x="21572" y="21528"/>
                <wp:lineTo x="21572" y="0"/>
                <wp:lineTo x="0" y="0"/>
              </wp:wrapPolygon>
            </wp:wrapTight>
            <wp:docPr id="36182137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21379" name="Imagen 3618213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F0962" w14:textId="77777777" w:rsidR="009775E5" w:rsidRDefault="009775E5" w:rsidP="009775E5"/>
    <w:p w14:paraId="5DF3F069" w14:textId="77777777" w:rsidR="009775E5" w:rsidRDefault="009775E5" w:rsidP="009775E5">
      <w:pPr>
        <w:spacing w:line="259" w:lineRule="auto"/>
      </w:pPr>
      <w:r>
        <w:t>REFERENCIAS BIBLIOGLÁFICAS:</w:t>
      </w:r>
    </w:p>
    <w:p w14:paraId="16BFFA59" w14:textId="2B3D07A8" w:rsidR="009775E5" w:rsidRPr="002C74EF" w:rsidRDefault="009775E5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r w:rsidRPr="002C74EF">
        <w:rPr>
          <w:rFonts w:ascii="Calibri" w:hAnsi="Calibri" w:cs="Calibri"/>
          <w:color w:val="2C3E50"/>
          <w:shd w:val="clear" w:color="auto" w:fill="FEF1C4"/>
        </w:rPr>
        <w:t>Albertí, Sebastià. 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Klebsiella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, Una Bacteria Que Aprovecha Las Uniones Celulares Para Introducirse En La Corriente Sanguínea</w:t>
      </w:r>
      <w:r w:rsidRPr="002C74EF">
        <w:rPr>
          <w:rFonts w:ascii="Calibri" w:hAnsi="Calibri" w:cs="Calibri"/>
          <w:color w:val="2C3E50"/>
          <w:shd w:val="clear" w:color="auto" w:fill="FEF1C4"/>
        </w:rPr>
        <w:t xml:space="preserve">. Análisis del papel de las células epiteliales de pulmón en las neumonías bacterianas., </w:t>
      </w:r>
      <w:hyperlink r:id="rId11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www.uib.cat/digitalAssets/128/128119_neumonia.pdf</w:t>
        </w:r>
      </w:hyperlink>
      <w:r w:rsidRPr="002C74EF">
        <w:rPr>
          <w:rFonts w:ascii="Calibri" w:hAnsi="Calibri" w:cs="Calibri"/>
          <w:color w:val="2C3E50"/>
          <w:shd w:val="clear" w:color="auto" w:fill="FEF1C4"/>
        </w:rPr>
        <w:t>.</w:t>
      </w:r>
    </w:p>
    <w:p w14:paraId="775E9AE3" w14:textId="453EC467" w:rsidR="009775E5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Klebsiella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pneumoniae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>. (2016). </w:t>
      </w: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11</w:t>
      </w:r>
      <w:r w:rsidRPr="002C74EF">
        <w:rPr>
          <w:rFonts w:ascii="Calibri" w:hAnsi="Calibri" w:cs="Calibri"/>
          <w:color w:val="2C3E50"/>
          <w:shd w:val="clear" w:color="auto" w:fill="FEF1C4"/>
        </w:rPr>
        <w:t xml:space="preserve">, 329–8493. </w:t>
      </w:r>
      <w:hyperlink r:id="rId12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https://sedici.unlp.edu.ar/bitstream/handle/10915/115888/Documento_completo.pdf-PDFA.pdf?sequence=1&amp;isAllowed=y</w:t>
        </w:r>
      </w:hyperlink>
    </w:p>
    <w:p w14:paraId="18E9F63F" w14:textId="75186AB1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I</w:t>
      </w: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nfecciones por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Legionella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 - Enfermedades infecciosas</w:t>
      </w:r>
      <w:r w:rsidRPr="002C74EF">
        <w:rPr>
          <w:rFonts w:ascii="Calibri" w:hAnsi="Calibri" w:cs="Calibri"/>
          <w:color w:val="2C3E50"/>
          <w:shd w:val="clear" w:color="auto" w:fill="FEF1C4"/>
        </w:rPr>
        <w:t>. (</w:t>
      </w:r>
      <w:proofErr w:type="spellStart"/>
      <w:r w:rsidRPr="002C74EF">
        <w:rPr>
          <w:rFonts w:ascii="Calibri" w:hAnsi="Calibri" w:cs="Calibri"/>
          <w:color w:val="2C3E50"/>
          <w:shd w:val="clear" w:color="auto" w:fill="FEF1C4"/>
        </w:rPr>
        <w:t>n.d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 xml:space="preserve">.). Manual MSD Versión Para Profesionales. </w:t>
      </w:r>
      <w:hyperlink r:id="rId13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https://www.msdmanuals.com/es-mx/professional/enfermedades-infecciosas/bacilos-gramnegativos/infecciones-por-legionella</w:t>
        </w:r>
      </w:hyperlink>
    </w:p>
    <w:p w14:paraId="614EBFE2" w14:textId="1C4581E2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r w:rsidRPr="002C74EF">
        <w:rPr>
          <w:rFonts w:ascii="Calibri" w:hAnsi="Calibri" w:cs="Calibri"/>
          <w:color w:val="2C3E50"/>
          <w:shd w:val="clear" w:color="auto" w:fill="FEF1C4"/>
        </w:rPr>
        <w:t xml:space="preserve">Vallés, J., &amp; Mariscal, D. (2005). Neumonía por Pseudomonas </w:t>
      </w:r>
      <w:proofErr w:type="spellStart"/>
      <w:r w:rsidRPr="002C74EF">
        <w:rPr>
          <w:rFonts w:ascii="Calibri" w:hAnsi="Calibri" w:cs="Calibri"/>
          <w:color w:val="2C3E50"/>
          <w:shd w:val="clear" w:color="auto" w:fill="FEF1C4"/>
        </w:rPr>
        <w:t>aeruginosa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>. </w:t>
      </w: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Enfermedades Infecciosas Y Microbiología Clínica</w:t>
      </w:r>
      <w:r w:rsidRPr="002C74EF">
        <w:rPr>
          <w:rFonts w:ascii="Calibri" w:hAnsi="Calibri" w:cs="Calibri"/>
          <w:color w:val="2C3E50"/>
          <w:shd w:val="clear" w:color="auto" w:fill="FEF1C4"/>
        </w:rPr>
        <w:t>, </w:t>
      </w: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23</w:t>
      </w:r>
      <w:r w:rsidRPr="002C74EF">
        <w:rPr>
          <w:rFonts w:ascii="Calibri" w:hAnsi="Calibri" w:cs="Calibri"/>
          <w:color w:val="2C3E50"/>
          <w:shd w:val="clear" w:color="auto" w:fill="FEF1C4"/>
        </w:rPr>
        <w:t xml:space="preserve">, 30–36. </w:t>
      </w:r>
      <w:hyperlink r:id="rId14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https://doi.org/10.1157/13091218</w:t>
        </w:r>
      </w:hyperlink>
    </w:p>
    <w:p w14:paraId="21DD728D" w14:textId="5DBEFE58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Neumonía por Pseudomonas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aeruginosa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>. (</w:t>
      </w:r>
      <w:proofErr w:type="spellStart"/>
      <w:r w:rsidRPr="002C74EF">
        <w:rPr>
          <w:rFonts w:ascii="Calibri" w:hAnsi="Calibri" w:cs="Calibri"/>
          <w:color w:val="2C3E50"/>
          <w:shd w:val="clear" w:color="auto" w:fill="FEF1C4"/>
        </w:rPr>
        <w:t>n.d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 xml:space="preserve">.). Empendium.com. </w:t>
      </w:r>
      <w:hyperlink r:id="rId15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https://empendium.com/manualmibe/compendio/chapter/B34.II.3.11.3.16</w:t>
        </w:r>
      </w:hyperlink>
      <w:r w:rsidRPr="002C74EF">
        <w:rPr>
          <w:rFonts w:ascii="Calibri" w:hAnsi="Calibri" w:cs="Calibri"/>
          <w:color w:val="2C3E50"/>
          <w:shd w:val="clear" w:color="auto" w:fill="FEF1C4"/>
        </w:rPr>
        <w:t>.</w:t>
      </w:r>
    </w:p>
    <w:p w14:paraId="7E8CDB65" w14:textId="20AE19A1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  <w:lang w:val="en-CA"/>
        </w:rPr>
      </w:pP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Neumonía estafilocócica</w:t>
      </w:r>
      <w:r w:rsidRPr="002C74EF">
        <w:rPr>
          <w:rFonts w:ascii="Calibri" w:hAnsi="Calibri" w:cs="Calibri"/>
          <w:color w:val="2C3E50"/>
          <w:shd w:val="clear" w:color="auto" w:fill="FEF1C4"/>
        </w:rPr>
        <w:t xml:space="preserve">. </w:t>
      </w:r>
      <w:r w:rsidRPr="002C74EF">
        <w:rPr>
          <w:rFonts w:ascii="Calibri" w:hAnsi="Calibri" w:cs="Calibri"/>
          <w:color w:val="2C3E50"/>
          <w:shd w:val="clear" w:color="auto" w:fill="FEF1C4"/>
          <w:lang w:val="en-CA"/>
        </w:rPr>
        <w:t xml:space="preserve">(n.d.). Empendium.com. Retrieved May 24, 2024, from </w:t>
      </w:r>
      <w:hyperlink r:id="rId16" w:history="1">
        <w:r w:rsidRPr="002C74EF">
          <w:rPr>
            <w:rStyle w:val="Hipervnculo"/>
            <w:rFonts w:ascii="Calibri" w:hAnsi="Calibri" w:cs="Calibri"/>
            <w:shd w:val="clear" w:color="auto" w:fill="FEF1C4"/>
            <w:lang w:val="en-CA"/>
          </w:rPr>
          <w:t>https://empendium.com/manualmibe/tratado/chapter/B76.II.D.3.6</w:t>
        </w:r>
      </w:hyperlink>
      <w:r w:rsidRPr="002C74EF">
        <w:rPr>
          <w:rFonts w:ascii="Calibri" w:hAnsi="Calibri" w:cs="Calibri"/>
          <w:color w:val="2C3E50"/>
          <w:shd w:val="clear" w:color="auto" w:fill="FEF1C4"/>
          <w:lang w:val="en-CA"/>
        </w:rPr>
        <w:t>.</w:t>
      </w:r>
    </w:p>
    <w:p w14:paraId="283CD3D8" w14:textId="4816ACFF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Infecciones por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Staphylococcus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aureus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 - Infecciones</w:t>
      </w:r>
      <w:r w:rsidRPr="002C74EF">
        <w:rPr>
          <w:rFonts w:ascii="Calibri" w:hAnsi="Calibri" w:cs="Calibri"/>
          <w:color w:val="2C3E50"/>
          <w:shd w:val="clear" w:color="auto" w:fill="FEF1C4"/>
        </w:rPr>
        <w:t>. (</w:t>
      </w:r>
      <w:proofErr w:type="spellStart"/>
      <w:r w:rsidRPr="002C74EF">
        <w:rPr>
          <w:rFonts w:ascii="Calibri" w:hAnsi="Calibri" w:cs="Calibri"/>
          <w:color w:val="2C3E50"/>
          <w:shd w:val="clear" w:color="auto" w:fill="FEF1C4"/>
        </w:rPr>
        <w:t>n.d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 xml:space="preserve">.). Manual MSD Versión Para Público General. </w:t>
      </w:r>
      <w:hyperlink r:id="rId17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https://www.msdmanuals.com/es-mx/hogar/infecciones/infecciones-bacterianas-bacterias-grampositivas/infecciones-por-staphylococcus-aureus</w:t>
        </w:r>
      </w:hyperlink>
    </w:p>
    <w:p w14:paraId="4459D764" w14:textId="37202FAA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Legionella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pneumophila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 -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Vircell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>. (</w:t>
      </w:r>
      <w:proofErr w:type="spellStart"/>
      <w:r w:rsidRPr="002C74EF">
        <w:rPr>
          <w:rFonts w:ascii="Calibri" w:hAnsi="Calibri" w:cs="Calibri"/>
          <w:color w:val="2C3E50"/>
          <w:shd w:val="clear" w:color="auto" w:fill="FEF1C4"/>
        </w:rPr>
        <w:t>n.d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 xml:space="preserve">.). Www.vircell.com. </w:t>
      </w:r>
      <w:hyperlink r:id="rId18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https://www.vircell.com/enfermedad/20-legionella-pneumophila/</w:t>
        </w:r>
      </w:hyperlink>
    </w:p>
    <w:p w14:paraId="5131EB0E" w14:textId="7A7540E2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</w:rPr>
      </w:pPr>
      <w:r w:rsidRPr="002C74EF">
        <w:rPr>
          <w:rFonts w:ascii="Calibri" w:hAnsi="Calibri" w:cs="Calibri"/>
          <w:color w:val="2C3E50"/>
          <w:shd w:val="clear" w:color="auto" w:fill="FEF1C4"/>
        </w:rPr>
        <w:t xml:space="preserve">Álvaro Varela, A. I., Aguinaga Pérez, A., Navascués Ortega, A., Castilla Catalán, J., &amp; Ezpeleta Baquedano, C. (2023). </w:t>
      </w:r>
      <w:r w:rsidRPr="002C74EF">
        <w:rPr>
          <w:rFonts w:ascii="Calibri" w:hAnsi="Calibri" w:cs="Calibri"/>
          <w:color w:val="2C3E50"/>
          <w:shd w:val="clear" w:color="auto" w:fill="FEF1C4"/>
          <w:lang w:val="en-CA"/>
        </w:rPr>
        <w:t>Macrolide-resistant Mycoplasma pneumoniae: Do we know the situation in Europe? </w:t>
      </w: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Revista Española de Quimioterapia</w:t>
      </w:r>
      <w:r w:rsidRPr="002C74EF">
        <w:rPr>
          <w:rFonts w:ascii="Calibri" w:hAnsi="Calibri" w:cs="Calibri"/>
          <w:color w:val="2C3E50"/>
          <w:shd w:val="clear" w:color="auto" w:fill="FEF1C4"/>
        </w:rPr>
        <w:t>, </w:t>
      </w: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36</w:t>
      </w:r>
      <w:r w:rsidRPr="002C74EF">
        <w:rPr>
          <w:rFonts w:ascii="Calibri" w:hAnsi="Calibri" w:cs="Calibri"/>
          <w:color w:val="2C3E50"/>
          <w:shd w:val="clear" w:color="auto" w:fill="FEF1C4"/>
        </w:rPr>
        <w:t xml:space="preserve">(3), 259–266. </w:t>
      </w:r>
      <w:hyperlink r:id="rId19" w:history="1">
        <w:r w:rsidRPr="002C74EF">
          <w:rPr>
            <w:rStyle w:val="Hipervnculo"/>
            <w:rFonts w:ascii="Calibri" w:hAnsi="Calibri" w:cs="Calibri"/>
            <w:shd w:val="clear" w:color="auto" w:fill="FEF1C4"/>
          </w:rPr>
          <w:t>https://doi.org/10.37201/req/118.2022</w:t>
        </w:r>
      </w:hyperlink>
    </w:p>
    <w:p w14:paraId="2B1E0800" w14:textId="2F27877A" w:rsidR="002C74EF" w:rsidRPr="002C74EF" w:rsidRDefault="002C74EF" w:rsidP="009775E5">
      <w:pPr>
        <w:ind w:firstLine="708"/>
        <w:rPr>
          <w:rFonts w:ascii="Calibri" w:hAnsi="Calibri" w:cs="Calibri"/>
          <w:color w:val="2C3E50"/>
          <w:shd w:val="clear" w:color="auto" w:fill="FEF1C4"/>
          <w:lang w:val="es-MX"/>
        </w:rPr>
      </w:pP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Chlamydia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pneumoniae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 xml:space="preserve"> - Portal INSST - INSST</w:t>
      </w:r>
      <w:r w:rsidRPr="002C74EF">
        <w:rPr>
          <w:rFonts w:ascii="Calibri" w:hAnsi="Calibri" w:cs="Calibri"/>
          <w:color w:val="2C3E50"/>
          <w:shd w:val="clear" w:color="auto" w:fill="FEF1C4"/>
        </w:rPr>
        <w:t>. (</w:t>
      </w:r>
      <w:proofErr w:type="spellStart"/>
      <w:r w:rsidRPr="002C74EF">
        <w:rPr>
          <w:rFonts w:ascii="Calibri" w:hAnsi="Calibri" w:cs="Calibri"/>
          <w:color w:val="2C3E50"/>
          <w:shd w:val="clear" w:color="auto" w:fill="FEF1C4"/>
        </w:rPr>
        <w:t>n.d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>.). Portal INSST. https://www.insst.es/agentes-biologicos-basebio/bacterias/chlamydia-pneumoniae</w:t>
      </w:r>
    </w:p>
    <w:p w14:paraId="7AB0F2DE" w14:textId="716234FE" w:rsidR="002C74EF" w:rsidRPr="002C74EF" w:rsidRDefault="002C74EF" w:rsidP="002C74EF">
      <w:pPr>
        <w:rPr>
          <w:rFonts w:ascii="Calibri" w:hAnsi="Calibri" w:cs="Calibri"/>
          <w:color w:val="2C3E50"/>
          <w:shd w:val="clear" w:color="auto" w:fill="FEF1C4"/>
          <w:lang w:val="en-CA"/>
        </w:rPr>
      </w:pPr>
      <w:r w:rsidRPr="002C74EF">
        <w:rPr>
          <w:lang w:val="en-CA"/>
        </w:rPr>
        <w:t xml:space="preserve">             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  <w:lang w:val="en-CA"/>
        </w:rPr>
        <w:t>Neumonía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  <w:lang w:val="en-CA"/>
        </w:rPr>
        <w:t xml:space="preserve">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  <w:lang w:val="en-CA"/>
        </w:rPr>
        <w:t>por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  <w:lang w:val="en-CA"/>
        </w:rPr>
        <w:t xml:space="preserve">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  <w:lang w:val="en-CA"/>
        </w:rPr>
        <w:t>bacterias</w:t>
      </w:r>
      <w:proofErr w:type="spellEnd"/>
      <w:r w:rsidRPr="002C74EF">
        <w:rPr>
          <w:rFonts w:ascii="Calibri" w:hAnsi="Calibri" w:cs="Calibri"/>
          <w:i/>
          <w:iCs/>
          <w:color w:val="2C3E50"/>
          <w:shd w:val="clear" w:color="auto" w:fill="FEF1C4"/>
          <w:lang w:val="en-CA"/>
        </w:rPr>
        <w:t xml:space="preserve"> </w:t>
      </w:r>
      <w:proofErr w:type="spellStart"/>
      <w:r w:rsidRPr="002C74EF">
        <w:rPr>
          <w:rFonts w:ascii="Calibri" w:hAnsi="Calibri" w:cs="Calibri"/>
          <w:i/>
          <w:iCs/>
          <w:color w:val="2C3E50"/>
          <w:shd w:val="clear" w:color="auto" w:fill="FEF1C4"/>
          <w:lang w:val="en-CA"/>
        </w:rPr>
        <w:t>anaerobias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  <w:lang w:val="en-CA"/>
        </w:rPr>
        <w:t xml:space="preserve">. (n.d.). Empendium.com. Retrieved May 24, 2024, from </w:t>
      </w:r>
      <w:hyperlink r:id="rId20" w:history="1">
        <w:r w:rsidRPr="002C74EF">
          <w:rPr>
            <w:rStyle w:val="Hipervnculo"/>
            <w:rFonts w:ascii="Calibri" w:hAnsi="Calibri" w:cs="Calibri"/>
            <w:shd w:val="clear" w:color="auto" w:fill="FEF1C4"/>
            <w:lang w:val="en-CA"/>
          </w:rPr>
          <w:t>https://empendium.com/manualmibe/compendio/chapter/B34.II.3.11.3.13</w:t>
        </w:r>
      </w:hyperlink>
      <w:r w:rsidRPr="002C74EF">
        <w:rPr>
          <w:rFonts w:ascii="Calibri" w:hAnsi="Calibri" w:cs="Calibri"/>
          <w:color w:val="2C3E50"/>
          <w:shd w:val="clear" w:color="auto" w:fill="FEF1C4"/>
          <w:lang w:val="en-CA"/>
        </w:rPr>
        <w:t>.</w:t>
      </w:r>
    </w:p>
    <w:p w14:paraId="1EBE9FD3" w14:textId="2D717857" w:rsidR="002C74EF" w:rsidRPr="002C74EF" w:rsidRDefault="002C74EF" w:rsidP="002C74EF">
      <w:pPr>
        <w:rPr>
          <w:rFonts w:ascii="Calibri" w:hAnsi="Calibri" w:cs="Calibri"/>
          <w:color w:val="2C3E50"/>
          <w:shd w:val="clear" w:color="auto" w:fill="FEF1C4"/>
          <w:lang w:val="en-CA"/>
        </w:rPr>
      </w:pPr>
      <w:r w:rsidRPr="002C74EF">
        <w:rPr>
          <w:rFonts w:ascii="Calibri" w:hAnsi="Calibri" w:cs="Calibri"/>
          <w:i/>
          <w:iCs/>
          <w:color w:val="2C3E50"/>
          <w:shd w:val="clear" w:color="auto" w:fill="FEF1C4"/>
        </w:rPr>
        <w:t>Infecciones por neumococos - Enfermedades infecciosas</w:t>
      </w:r>
      <w:r w:rsidRPr="002C74EF">
        <w:rPr>
          <w:rFonts w:ascii="Calibri" w:hAnsi="Calibri" w:cs="Calibri"/>
          <w:color w:val="2C3E50"/>
          <w:shd w:val="clear" w:color="auto" w:fill="FEF1C4"/>
        </w:rPr>
        <w:t>. (</w:t>
      </w:r>
      <w:proofErr w:type="spellStart"/>
      <w:r w:rsidRPr="002C74EF">
        <w:rPr>
          <w:rFonts w:ascii="Calibri" w:hAnsi="Calibri" w:cs="Calibri"/>
          <w:color w:val="2C3E50"/>
          <w:shd w:val="clear" w:color="auto" w:fill="FEF1C4"/>
        </w:rPr>
        <w:t>n.d</w:t>
      </w:r>
      <w:proofErr w:type="spellEnd"/>
      <w:r w:rsidRPr="002C74EF">
        <w:rPr>
          <w:rFonts w:ascii="Calibri" w:hAnsi="Calibri" w:cs="Calibri"/>
          <w:color w:val="2C3E50"/>
          <w:shd w:val="clear" w:color="auto" w:fill="FEF1C4"/>
        </w:rPr>
        <w:t xml:space="preserve">.). Manual MSD Versión Para Profesionales. </w:t>
      </w:r>
      <w:r w:rsidRPr="002C74EF">
        <w:rPr>
          <w:rFonts w:ascii="Calibri" w:hAnsi="Calibri" w:cs="Calibri"/>
          <w:color w:val="2C3E50"/>
          <w:shd w:val="clear" w:color="auto" w:fill="FEF1C4"/>
          <w:lang w:val="en-CA"/>
        </w:rPr>
        <w:t>Retrieved May 24, 2024, from https://www.msdmanuals.com/es-mx/professional/enfermedades-infecciosas/cocos-grampositivos/infecciones-por-neumococos#Enfermedades-causadas-por-neumococo_v1005124_es</w:t>
      </w:r>
    </w:p>
    <w:sectPr w:rsidR="002C74EF" w:rsidRPr="002C74EF" w:rsidSect="009775E5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84D"/>
    <w:rsid w:val="002C74EF"/>
    <w:rsid w:val="009775E5"/>
    <w:rsid w:val="00AA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B1309F2"/>
  <w15:chartTrackingRefBased/>
  <w15:docId w15:val="{D4D238DA-F53F-450B-919F-D16CC16D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84D"/>
    <w:pPr>
      <w:spacing w:line="254" w:lineRule="auto"/>
    </w:pPr>
    <w:rPr>
      <w:rFonts w:eastAsiaTheme="minorEastAsia"/>
      <w:kern w:val="0"/>
      <w:lang w:val="es-US"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775E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msdmanuals.com/es-mx/professional/enfermedades-infecciosas/bacilos-gramnegativos/infecciones-por-legionella" TargetMode="External"/><Relationship Id="rId18" Type="http://schemas.openxmlformats.org/officeDocument/2006/relationships/hyperlink" Target="https://www.vircell.com/enfermedad/20-legionella-pneumophila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sedici.unlp.edu.ar/bitstream/handle/10915/115888/Documento_completo.pdf-PDFA.pdf?sequence=1&amp;isAllowed=y" TargetMode="External"/><Relationship Id="rId17" Type="http://schemas.openxmlformats.org/officeDocument/2006/relationships/hyperlink" Target="https://www.msdmanuals.com/es-mx/hogar/infecciones/infecciones-bacterianas-bacterias-grampositivas/infecciones-por-staphylococcus-aureu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mpendium.com/manualmibe/tratado/chapter/B76.II.D.3.6" TargetMode="External"/><Relationship Id="rId20" Type="http://schemas.openxmlformats.org/officeDocument/2006/relationships/hyperlink" Target="https://empendium.com/manualmibe/compendio/chapter/B34.II.3.11.3.1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uib.cat/digitalAssets/128/128119_neumonia.pdf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empendium.com/manualmibe/compendio/chapter/B34.II.3.11.3.16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doi.org/10.37201/req/118.202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doi.org/10.1157/1309121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Hernández Natalia</dc:creator>
  <cp:keywords/>
  <dc:description/>
  <cp:lastModifiedBy>Hernández Natalia</cp:lastModifiedBy>
  <cp:revision>2</cp:revision>
  <dcterms:created xsi:type="dcterms:W3CDTF">2024-05-24T18:33:00Z</dcterms:created>
  <dcterms:modified xsi:type="dcterms:W3CDTF">2024-05-24T18:33:00Z</dcterms:modified>
</cp:coreProperties>
</file>