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32AB" w14:textId="77777777" w:rsidR="000D20CD" w:rsidRPr="00EC3DA9" w:rsidRDefault="00397826" w:rsidP="00EC3DA9">
      <w:pPr>
        <w:pStyle w:val="Ttulo3"/>
        <w:jc w:val="center"/>
        <w:rPr>
          <w:rStyle w:val="Referenciaintensa"/>
          <w:color w:val="000000" w:themeColor="text1"/>
          <w:sz w:val="32"/>
          <w:szCs w:val="32"/>
        </w:rPr>
      </w:pPr>
      <w:r w:rsidRPr="00EC3DA9">
        <w:rPr>
          <w:b/>
          <w:bCs/>
          <w:smallCaps/>
          <w:noProof/>
          <w:color w:val="000000" w:themeColor="text1"/>
          <w:spacing w:val="5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635F012" wp14:editId="37B38CC9">
            <wp:simplePos x="0" y="0"/>
            <wp:positionH relativeFrom="column">
              <wp:posOffset>1473200</wp:posOffset>
            </wp:positionH>
            <wp:positionV relativeFrom="paragraph">
              <wp:posOffset>0</wp:posOffset>
            </wp:positionV>
            <wp:extent cx="2688590" cy="194564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CD" w:rsidRPr="00EC3DA9">
        <w:rPr>
          <w:rStyle w:val="Referenciaintensa"/>
          <w:color w:val="000000" w:themeColor="text1"/>
          <w:sz w:val="32"/>
          <w:szCs w:val="32"/>
        </w:rPr>
        <w:t>HOJA DE PRESENTACION</w:t>
      </w:r>
    </w:p>
    <w:p w14:paraId="2856833C" w14:textId="77777777" w:rsidR="00EC3DA9" w:rsidRPr="00EC3DA9" w:rsidRDefault="00EC3DA9" w:rsidP="00EC3DA9">
      <w:pPr>
        <w:rPr>
          <w:sz w:val="32"/>
          <w:szCs w:val="32"/>
        </w:rPr>
      </w:pPr>
    </w:p>
    <w:p w14:paraId="725EBDBC" w14:textId="77777777" w:rsidR="000D20CD" w:rsidRPr="00EC3DA9" w:rsidRDefault="000D20CD" w:rsidP="00EC3DA9">
      <w:pPr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  <w:r w:rsidRPr="00EC3DA9"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  <w:t>ANA NOHEMI LÓPEZ HERNÁNDEZ</w:t>
      </w:r>
    </w:p>
    <w:p w14:paraId="7349C6EF" w14:textId="77777777" w:rsidR="00EC3DA9" w:rsidRPr="00EC3DA9" w:rsidRDefault="00EC3DA9" w:rsidP="00EC3DA9">
      <w:pPr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</w:p>
    <w:p w14:paraId="37A1B98D" w14:textId="77777777" w:rsidR="000D20CD" w:rsidRPr="00EC3DA9" w:rsidRDefault="000D20CD" w:rsidP="00EC3DA9">
      <w:pPr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  <w:r w:rsidRPr="00EC3DA9"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  <w:t>LIC. ARIADE DANAHE VICENTE ALBORES</w:t>
      </w:r>
    </w:p>
    <w:p w14:paraId="6E637E50" w14:textId="77777777" w:rsidR="00EC3DA9" w:rsidRPr="00EC3DA9" w:rsidRDefault="00EC3DA9" w:rsidP="00EC3DA9">
      <w:pPr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</w:p>
    <w:p w14:paraId="52583169" w14:textId="77777777" w:rsidR="000D20CD" w:rsidRPr="00EC3DA9" w:rsidRDefault="000D20CD" w:rsidP="00EC3DA9">
      <w:pPr>
        <w:ind w:left="708"/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  <w:r w:rsidRPr="00EC3DA9"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  <w:t>UNIVERSIDAD DEL SURESTE</w:t>
      </w:r>
    </w:p>
    <w:p w14:paraId="4608D10F" w14:textId="77777777" w:rsidR="00EC3DA9" w:rsidRPr="00EC3DA9" w:rsidRDefault="00EC3DA9" w:rsidP="00EC3DA9">
      <w:pPr>
        <w:ind w:left="708"/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</w:p>
    <w:p w14:paraId="1C6C6529" w14:textId="77777777" w:rsidR="000D20CD" w:rsidRPr="00EC3DA9" w:rsidRDefault="000D20CD" w:rsidP="00EC3DA9">
      <w:pPr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  <w:r w:rsidRPr="00EC3DA9"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  <w:t>LICENCIATURA EN ENFERMERÍA</w:t>
      </w:r>
    </w:p>
    <w:p w14:paraId="1D99BE81" w14:textId="77777777" w:rsidR="00EC3DA9" w:rsidRPr="00EC3DA9" w:rsidRDefault="00EC3DA9" w:rsidP="00EC3DA9">
      <w:pPr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</w:p>
    <w:p w14:paraId="05718B79" w14:textId="77777777" w:rsidR="000D20CD" w:rsidRPr="00EC3DA9" w:rsidRDefault="000D20CD" w:rsidP="00EC3DA9">
      <w:pPr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  <w:r w:rsidRPr="00EC3DA9"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  <w:t>MICROBIOLOGÍA Y PARASITOLOGÍA</w:t>
      </w:r>
    </w:p>
    <w:p w14:paraId="2B2DBC1D" w14:textId="77777777" w:rsidR="00EC3DA9" w:rsidRPr="00EC3DA9" w:rsidRDefault="00EC3DA9" w:rsidP="00EC3DA9">
      <w:pPr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</w:p>
    <w:p w14:paraId="70004F8F" w14:textId="77777777" w:rsidR="000D20CD" w:rsidRPr="00EC3DA9" w:rsidRDefault="000D20CD" w:rsidP="00EC3DA9">
      <w:pPr>
        <w:ind w:left="708"/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  <w:r w:rsidRPr="00EC3DA9"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  <w:t>TAPACHULA, CHIAPAS</w:t>
      </w:r>
    </w:p>
    <w:p w14:paraId="20E2E73D" w14:textId="77777777" w:rsidR="00EC3DA9" w:rsidRPr="00EC3DA9" w:rsidRDefault="00EC3DA9" w:rsidP="00EC3DA9">
      <w:pPr>
        <w:ind w:left="708"/>
        <w:jc w:val="center"/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</w:pPr>
    </w:p>
    <w:p w14:paraId="56F92067" w14:textId="7F72F70C" w:rsidR="000D20CD" w:rsidRPr="00EC3DA9" w:rsidRDefault="000D20CD" w:rsidP="00EC3DA9">
      <w:pPr>
        <w:ind w:left="708"/>
        <w:jc w:val="center"/>
        <w:rPr>
          <w:sz w:val="32"/>
          <w:szCs w:val="32"/>
        </w:rPr>
      </w:pPr>
      <w:r w:rsidRPr="00EC3DA9"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pacing w:val="5"/>
          <w:sz w:val="32"/>
          <w:szCs w:val="32"/>
        </w:rPr>
        <w:t>23 DE MARZO DEL 2024</w:t>
      </w:r>
    </w:p>
    <w:p w14:paraId="41C5693B" w14:textId="2E5CE836" w:rsidR="00F22809" w:rsidRPr="00EC3DA9" w:rsidRDefault="00F22809" w:rsidP="00EC3DA9">
      <w:pPr>
        <w:rPr>
          <w:rStyle w:val="Referenciaintensa"/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EC3DA9">
        <w:rPr>
          <w:rStyle w:val="Referenciaintensa"/>
          <w:color w:val="000000" w:themeColor="text1"/>
          <w:sz w:val="32"/>
          <w:szCs w:val="32"/>
        </w:rPr>
        <w:br w:type="page"/>
      </w:r>
    </w:p>
    <w:p w14:paraId="75EC5D82" w14:textId="5EFA4211" w:rsidR="00EB3008" w:rsidRPr="00061202" w:rsidRDefault="00EB3008" w:rsidP="00B06A6A">
      <w:pPr>
        <w:pStyle w:val="Ttulo3"/>
        <w:jc w:val="center"/>
        <w:rPr>
          <w:rStyle w:val="Referenciaintensa"/>
          <w:color w:val="000000" w:themeColor="text1"/>
          <w:sz w:val="28"/>
          <w:szCs w:val="28"/>
        </w:rPr>
      </w:pPr>
      <w:r w:rsidRPr="00061202">
        <w:rPr>
          <w:rStyle w:val="Referenciaintensa"/>
          <w:color w:val="000000" w:themeColor="text1"/>
          <w:sz w:val="28"/>
          <w:szCs w:val="28"/>
        </w:rPr>
        <w:lastRenderedPageBreak/>
        <w:t>El papel de los microorganismos en las enfermedades.</w:t>
      </w:r>
    </w:p>
    <w:p w14:paraId="431ADD17" w14:textId="6CB92DBF" w:rsidR="00812070" w:rsidRPr="00013655" w:rsidRDefault="00D543F2" w:rsidP="00013655">
      <w:pPr>
        <w:pStyle w:val="Ttulo3"/>
        <w:jc w:val="both"/>
        <w:rPr>
          <w:color w:val="000000" w:themeColor="text1"/>
        </w:rPr>
      </w:pPr>
      <w:r w:rsidRPr="00013655">
        <w:rPr>
          <w:color w:val="000000" w:themeColor="text1"/>
        </w:rPr>
        <w:t>Durante el siglo XIX la atención de muchos naturalistas se había dirigido hacia las diversas</w:t>
      </w:r>
      <w:r w:rsidR="00637445" w:rsidRPr="00013655">
        <w:rPr>
          <w:color w:val="000000" w:themeColor="text1"/>
        </w:rPr>
        <w:t xml:space="preserve"> f</w:t>
      </w:r>
      <w:r w:rsidRPr="00013655">
        <w:rPr>
          <w:color w:val="000000" w:themeColor="text1"/>
        </w:rPr>
        <w:t>ormas de animales y plantas que vivían como parásitos de otros organismos</w:t>
      </w:r>
      <w:r w:rsidR="00637445" w:rsidRPr="00013655">
        <w:rPr>
          <w:color w:val="000000" w:themeColor="text1"/>
        </w:rPr>
        <w:t xml:space="preserve"> </w:t>
      </w:r>
      <w:r w:rsidR="00812070" w:rsidRPr="00013655">
        <w:rPr>
          <w:color w:val="000000" w:themeColor="text1"/>
        </w:rPr>
        <w:t>Sin embargo, la adjudicación de propiedades de parásitos a los microorganismos vino del campo médico y veterinario, al revalorizarse las ideas sobre el origen germinal de las enfermedades infecciosas.</w:t>
      </w:r>
    </w:p>
    <w:p w14:paraId="1C2E9068" w14:textId="241E7166" w:rsidR="00FA6F39" w:rsidRPr="00013655" w:rsidRDefault="009822F0" w:rsidP="00013655">
      <w:pPr>
        <w:pStyle w:val="Ttulo3"/>
        <w:jc w:val="both"/>
        <w:rPr>
          <w:color w:val="000000" w:themeColor="text1"/>
        </w:rPr>
      </w:pPr>
      <w:r w:rsidRPr="00013655">
        <w:rPr>
          <w:color w:val="000000" w:themeColor="text1"/>
        </w:rPr>
        <w:t>Los microorganismos causan enfermedades cuando necesitan de otro ser vivo para vivir y reproducirse. Por ejemplo, nuestro cuerpo puede ser utilizado por el microorganismo para obtener alimento, crecer y reproducirse. En este proceso, el microorganismo que es patógeno nos causa daño al infectarnos.</w:t>
      </w:r>
    </w:p>
    <w:p w14:paraId="0D4DA388" w14:textId="3EF12A93" w:rsidR="000536CB" w:rsidRPr="00C23511" w:rsidRDefault="00A97A16" w:rsidP="00C23511">
      <w:pPr>
        <w:pStyle w:val="Ttulo3"/>
        <w:jc w:val="both"/>
        <w:rPr>
          <w:color w:val="000000" w:themeColor="text1"/>
        </w:rPr>
      </w:pPr>
      <w:r w:rsidRPr="00C23511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66BC6C2" wp14:editId="22D20383">
            <wp:simplePos x="0" y="0"/>
            <wp:positionH relativeFrom="column">
              <wp:posOffset>3690620</wp:posOffset>
            </wp:positionH>
            <wp:positionV relativeFrom="paragraph">
              <wp:posOffset>635</wp:posOffset>
            </wp:positionV>
            <wp:extent cx="171577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44" y="21308"/>
                <wp:lineTo x="2134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C35" w:rsidRPr="00C23511">
        <w:rPr>
          <w:color w:val="000000" w:themeColor="text1"/>
        </w:rPr>
        <w:t xml:space="preserve">En 1835 Agostino Bassi </w:t>
      </w:r>
      <w:r w:rsidR="009D4228" w:rsidRPr="00C23511">
        <w:rPr>
          <w:color w:val="000000" w:themeColor="text1"/>
        </w:rPr>
        <w:t>demostró que cierta enfermedad del gusano de seda (mal di segno), que había hecho su aparición en Lombardía, se debía a un hongo (Botrytis bassiana). Cuatro años más tarde J.L. Schönlein descubrió la sociación de un hongo con una enfermedad humana de la piel.</w:t>
      </w:r>
    </w:p>
    <w:p w14:paraId="0C303489" w14:textId="4AE7C49D" w:rsidR="00347773" w:rsidRPr="00013655" w:rsidRDefault="000062D5" w:rsidP="00013655">
      <w:pPr>
        <w:pStyle w:val="Ttulo3"/>
        <w:jc w:val="both"/>
        <w:rPr>
          <w:color w:val="000000" w:themeColor="text1"/>
        </w:rPr>
      </w:pPr>
      <w:r w:rsidRPr="00013655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5AD9D6D" wp14:editId="4F58F594">
            <wp:simplePos x="0" y="0"/>
            <wp:positionH relativeFrom="column">
              <wp:posOffset>-106680</wp:posOffset>
            </wp:positionH>
            <wp:positionV relativeFrom="paragraph">
              <wp:posOffset>701675</wp:posOffset>
            </wp:positionV>
            <wp:extent cx="1799590" cy="1351280"/>
            <wp:effectExtent l="0" t="0" r="0" b="1270"/>
            <wp:wrapTight wrapText="bothSides">
              <wp:wrapPolygon edited="0">
                <wp:start x="0" y="0"/>
                <wp:lineTo x="0" y="21316"/>
                <wp:lineTo x="21265" y="21316"/>
                <wp:lineTo x="2126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773" w:rsidRPr="00013655">
        <w:rPr>
          <w:color w:val="000000" w:themeColor="text1"/>
        </w:rPr>
        <w:t xml:space="preserve">La intervención de bacterias como agentes específicos en la producción de enfermedades </w:t>
      </w:r>
      <w:r w:rsidR="00E14299" w:rsidRPr="00013655">
        <w:rPr>
          <w:color w:val="000000" w:themeColor="text1"/>
        </w:rPr>
        <w:t>f</w:t>
      </w:r>
      <w:r w:rsidR="00347773" w:rsidRPr="00013655">
        <w:rPr>
          <w:color w:val="000000" w:themeColor="text1"/>
        </w:rPr>
        <w:t xml:space="preserve">ue descubierta a raíz de una serie de investigaciones sobre el carbunco o ántrax, </w:t>
      </w:r>
      <w:r w:rsidR="00E14299" w:rsidRPr="00013655">
        <w:rPr>
          <w:color w:val="000000" w:themeColor="text1"/>
        </w:rPr>
        <w:t>e</w:t>
      </w:r>
      <w:r w:rsidR="00347773" w:rsidRPr="00013655">
        <w:rPr>
          <w:color w:val="000000" w:themeColor="text1"/>
        </w:rPr>
        <w:t>nfermedad que afecta ha ganado y que puede transmitirse al hombre</w:t>
      </w:r>
      <w:r w:rsidR="00E14299" w:rsidRPr="00013655">
        <w:rPr>
          <w:color w:val="000000" w:themeColor="text1"/>
        </w:rPr>
        <w:t>.</w:t>
      </w:r>
    </w:p>
    <w:p w14:paraId="3C277178" w14:textId="77777777" w:rsidR="004639AE" w:rsidRPr="00013655" w:rsidRDefault="00697DA8" w:rsidP="00013655">
      <w:pPr>
        <w:pStyle w:val="Ttulo3"/>
        <w:jc w:val="both"/>
        <w:rPr>
          <w:color w:val="000000" w:themeColor="text1"/>
        </w:rPr>
      </w:pPr>
      <w:r w:rsidRPr="00013655">
        <w:rPr>
          <w:color w:val="000000" w:themeColor="text1"/>
        </w:rPr>
        <w:t xml:space="preserve">Los criterios que Henle </w:t>
      </w:r>
      <w:r w:rsidR="004639AE" w:rsidRPr="00013655">
        <w:rPr>
          <w:color w:val="000000" w:themeColor="text1"/>
        </w:rPr>
        <w:t>h</w:t>
      </w:r>
      <w:r w:rsidRPr="00013655">
        <w:rPr>
          <w:color w:val="000000" w:themeColor="text1"/>
        </w:rPr>
        <w:t xml:space="preserve">abía postulado en 1840. Estos criterios, que hoy van asociados al nombre de Koch, son los siguientes: </w:t>
      </w:r>
    </w:p>
    <w:p w14:paraId="7D02487E" w14:textId="0CEEB1CB" w:rsidR="00697DA8" w:rsidRPr="00013655" w:rsidRDefault="00697DA8" w:rsidP="00013655">
      <w:pPr>
        <w:pStyle w:val="Ttulo3"/>
        <w:jc w:val="both"/>
        <w:rPr>
          <w:color w:val="000000" w:themeColor="text1"/>
        </w:rPr>
      </w:pPr>
      <w:r w:rsidRPr="00013655">
        <w:rPr>
          <w:color w:val="000000" w:themeColor="text1"/>
        </w:rPr>
        <w:t xml:space="preserve">1. El microorganismo debe de estar presente en todos los individuos </w:t>
      </w:r>
    </w:p>
    <w:p w14:paraId="211DCFAE" w14:textId="51DA9DE2" w:rsidR="00187840" w:rsidRPr="00013655" w:rsidRDefault="00697DA8" w:rsidP="00013655">
      <w:pPr>
        <w:pStyle w:val="Ttulo3"/>
        <w:jc w:val="both"/>
        <w:rPr>
          <w:color w:val="000000" w:themeColor="text1"/>
        </w:rPr>
      </w:pPr>
      <w:r w:rsidRPr="00013655">
        <w:rPr>
          <w:color w:val="000000" w:themeColor="text1"/>
        </w:rPr>
        <w:t>Enfermos. 2. El microorganismo debe poder aislarse del hospedador y ser crecido en cultivo</w:t>
      </w:r>
      <w:r w:rsidR="00187840" w:rsidRPr="00013655">
        <w:rPr>
          <w:color w:val="000000" w:themeColor="text1"/>
        </w:rPr>
        <w:t xml:space="preserve"> </w:t>
      </w:r>
      <w:r w:rsidRPr="00013655">
        <w:rPr>
          <w:color w:val="000000" w:themeColor="text1"/>
        </w:rPr>
        <w:t xml:space="preserve">Puro. </w:t>
      </w:r>
    </w:p>
    <w:p w14:paraId="331A329F" w14:textId="77777777" w:rsidR="00187840" w:rsidRPr="00013655" w:rsidRDefault="00697DA8" w:rsidP="00013655">
      <w:pPr>
        <w:pStyle w:val="Ttulo3"/>
        <w:jc w:val="both"/>
        <w:rPr>
          <w:color w:val="000000" w:themeColor="text1"/>
        </w:rPr>
      </w:pPr>
      <w:r w:rsidRPr="00013655">
        <w:rPr>
          <w:color w:val="000000" w:themeColor="text1"/>
        </w:rPr>
        <w:t xml:space="preserve">3. La inoculación del microorganismo crecido en cultivo puro a animales sanos debe Provocar la aparición de síntomas específicos de la enfermedad en cuestión. </w:t>
      </w:r>
    </w:p>
    <w:p w14:paraId="10A3D207" w14:textId="7001F1AF" w:rsidR="00697DA8" w:rsidRPr="00013655" w:rsidRDefault="00697DA8" w:rsidP="00013655">
      <w:pPr>
        <w:pStyle w:val="Ttulo3"/>
        <w:jc w:val="both"/>
        <w:rPr>
          <w:color w:val="000000" w:themeColor="text1"/>
        </w:rPr>
      </w:pPr>
      <w:r w:rsidRPr="00013655">
        <w:rPr>
          <w:color w:val="000000" w:themeColor="text1"/>
        </w:rPr>
        <w:t xml:space="preserve">4. El </w:t>
      </w:r>
      <w:r w:rsidR="00187840" w:rsidRPr="00013655">
        <w:rPr>
          <w:color w:val="000000" w:themeColor="text1"/>
        </w:rPr>
        <w:t>m</w:t>
      </w:r>
      <w:r w:rsidRPr="00013655">
        <w:rPr>
          <w:color w:val="000000" w:themeColor="text1"/>
        </w:rPr>
        <w:t xml:space="preserve">icroorganismo debe poder ser </w:t>
      </w:r>
      <w:r w:rsidR="00D561BE" w:rsidRPr="00013655">
        <w:rPr>
          <w:color w:val="000000" w:themeColor="text1"/>
        </w:rPr>
        <w:t>re aislado</w:t>
      </w:r>
      <w:r w:rsidRPr="00013655">
        <w:rPr>
          <w:color w:val="000000" w:themeColor="text1"/>
        </w:rPr>
        <w:t xml:space="preserve"> del hospedador infectado de forma experimental.</w:t>
      </w:r>
    </w:p>
    <w:p w14:paraId="78A4656F" w14:textId="515D63A3" w:rsidR="00D561BE" w:rsidRPr="00BA1ECA" w:rsidRDefault="00113DC1" w:rsidP="00BA1ECA">
      <w:pPr>
        <w:pStyle w:val="Ttulo3"/>
        <w:jc w:val="both"/>
        <w:rPr>
          <w:rFonts w:eastAsia="Times New Roman"/>
          <w:color w:val="000000" w:themeColor="text1"/>
          <w:shd w:val="clear" w:color="auto" w:fill="FFFFFF"/>
        </w:rPr>
      </w:pPr>
      <w:r w:rsidRPr="006615B1">
        <w:rPr>
          <w:color w:val="000000" w:themeColor="text1"/>
        </w:rPr>
        <w:t xml:space="preserve">Los microorganismos </w:t>
      </w:r>
      <w:r w:rsidRPr="00013655">
        <w:rPr>
          <w:rStyle w:val="Ttulo3Car"/>
          <w:color w:val="000000" w:themeColor="text1"/>
        </w:rPr>
        <w:t>ayudan a digerir la comida, previenen infecciones peligrosas en los órganos y mucho más</w:t>
      </w:r>
      <w:r w:rsidRPr="00013655">
        <w:rPr>
          <w:rFonts w:eastAsia="Times New Roman"/>
          <w:shd w:val="clear" w:color="auto" w:fill="FFFFFF"/>
        </w:rPr>
        <w:t>.</w:t>
      </w:r>
      <w:r w:rsidRPr="00BA1ECA">
        <w:rPr>
          <w:rFonts w:eastAsia="Times New Roman"/>
          <w:color w:val="000000" w:themeColor="text1"/>
          <w:shd w:val="clear" w:color="auto" w:fill="FFFFFF"/>
        </w:rPr>
        <w:t xml:space="preserve"> Son vitales para su salud. Esta colección de microbios en el cuerpo incluye bacterias, hongos y virus. En conjunto, estos se denominan microbioma humano.</w:t>
      </w:r>
    </w:p>
    <w:p w14:paraId="17D864AB" w14:textId="4D5858E2" w:rsidR="00C94544" w:rsidRPr="00BA1ECA" w:rsidRDefault="00C94544" w:rsidP="00BA1ECA">
      <w:pPr>
        <w:pStyle w:val="Ttulo3"/>
        <w:jc w:val="both"/>
        <w:rPr>
          <w:rFonts w:eastAsia="Times New Roman"/>
          <w:color w:val="000000" w:themeColor="text1"/>
          <w:shd w:val="clear" w:color="auto" w:fill="FFFFFF"/>
        </w:rPr>
      </w:pPr>
      <w:r w:rsidRPr="00BA1ECA">
        <w:rPr>
          <w:rFonts w:eastAsia="Times New Roman"/>
          <w:color w:val="000000" w:themeColor="text1"/>
          <w:shd w:val="clear" w:color="auto" w:fill="FFFFFF"/>
        </w:rPr>
        <w:t xml:space="preserve">En la década de los 60 se abrió una </w:t>
      </w:r>
      <w:r w:rsidR="004639AE" w:rsidRPr="00BA1ECA">
        <w:rPr>
          <w:rFonts w:eastAsia="Times New Roman"/>
          <w:color w:val="000000" w:themeColor="text1"/>
          <w:shd w:val="clear" w:color="auto" w:fill="FFFFFF"/>
        </w:rPr>
        <w:t>n</w:t>
      </w:r>
      <w:r w:rsidRPr="00BA1ECA">
        <w:rPr>
          <w:rFonts w:eastAsia="Times New Roman"/>
          <w:color w:val="000000" w:themeColor="text1"/>
          <w:shd w:val="clear" w:color="auto" w:fill="FFFFFF"/>
        </w:rPr>
        <w:t xml:space="preserve">ueva fase en la era de los antibióticos al obtenerse compuestos semisintéticos por </w:t>
      </w:r>
      <w:r w:rsidR="004639AE" w:rsidRPr="00BA1ECA">
        <w:rPr>
          <w:rFonts w:eastAsia="Times New Roman"/>
          <w:color w:val="000000" w:themeColor="text1"/>
          <w:shd w:val="clear" w:color="auto" w:fill="FFFFFF"/>
        </w:rPr>
        <w:t>m</w:t>
      </w:r>
      <w:r w:rsidRPr="00BA1ECA">
        <w:rPr>
          <w:rFonts w:eastAsia="Times New Roman"/>
          <w:color w:val="000000" w:themeColor="text1"/>
          <w:shd w:val="clear" w:color="auto" w:fill="FFFFFF"/>
        </w:rPr>
        <w:t xml:space="preserve">odificación química de antibióticos naturales, paliándose los problemas de resistencia </w:t>
      </w:r>
      <w:r w:rsidR="004639AE" w:rsidRPr="00BA1ECA">
        <w:rPr>
          <w:rFonts w:eastAsia="Times New Roman"/>
          <w:color w:val="000000" w:themeColor="text1"/>
          <w:shd w:val="clear" w:color="auto" w:fill="FFFFFF"/>
        </w:rPr>
        <w:t>b</w:t>
      </w:r>
      <w:r w:rsidRPr="00BA1ECA">
        <w:rPr>
          <w:rFonts w:eastAsia="Times New Roman"/>
          <w:color w:val="000000" w:themeColor="text1"/>
          <w:shd w:val="clear" w:color="auto" w:fill="FFFFFF"/>
        </w:rPr>
        <w:t xml:space="preserve">acteriana a drogas que habían empezado a aparecer, disminuyéndose en muchos casos los </w:t>
      </w:r>
      <w:r w:rsidR="004639AE" w:rsidRPr="00BA1ECA">
        <w:rPr>
          <w:rFonts w:eastAsia="Times New Roman"/>
          <w:color w:val="000000" w:themeColor="text1"/>
          <w:shd w:val="clear" w:color="auto" w:fill="FFFFFF"/>
        </w:rPr>
        <w:t>e</w:t>
      </w:r>
      <w:r w:rsidRPr="00BA1ECA">
        <w:rPr>
          <w:rFonts w:eastAsia="Times New Roman"/>
          <w:color w:val="000000" w:themeColor="text1"/>
          <w:shd w:val="clear" w:color="auto" w:fill="FFFFFF"/>
        </w:rPr>
        <w:t>fectos secundarios, y ampliándose el espectro de acción.</w:t>
      </w:r>
    </w:p>
    <w:p w14:paraId="234F87BF" w14:textId="4A182609" w:rsidR="00DB209A" w:rsidRPr="006615B1" w:rsidRDefault="00B05E1D" w:rsidP="006615B1">
      <w:pPr>
        <w:pStyle w:val="Ttulo3"/>
        <w:jc w:val="both"/>
        <w:rPr>
          <w:rFonts w:eastAsia="Times New Roman"/>
          <w:color w:val="000000" w:themeColor="text1"/>
          <w:shd w:val="clear" w:color="auto" w:fill="FFFFFF"/>
        </w:rPr>
      </w:pPr>
      <w:r w:rsidRPr="006615B1">
        <w:rPr>
          <w:rFonts w:eastAsia="Times New Roman"/>
          <w:noProof/>
          <w:color w:val="000000" w:themeColor="text1"/>
        </w:rPr>
        <w:lastRenderedPageBreak/>
        <w:drawing>
          <wp:anchor distT="0" distB="0" distL="114300" distR="114300" simplePos="0" relativeHeight="251661312" behindDoc="1" locked="0" layoutInCell="1" allowOverlap="1" wp14:anchorId="1E012E90" wp14:editId="6425F3FB">
            <wp:simplePos x="0" y="0"/>
            <wp:positionH relativeFrom="column">
              <wp:posOffset>4193540</wp:posOffset>
            </wp:positionH>
            <wp:positionV relativeFrom="paragraph">
              <wp:posOffset>612775</wp:posOffset>
            </wp:positionV>
            <wp:extent cx="1576705" cy="1497965"/>
            <wp:effectExtent l="0" t="0" r="4445" b="6985"/>
            <wp:wrapTight wrapText="bothSides">
              <wp:wrapPolygon edited="0">
                <wp:start x="0" y="0"/>
                <wp:lineTo x="0" y="21426"/>
                <wp:lineTo x="21400" y="21426"/>
                <wp:lineTo x="2140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D8F" w:rsidRPr="006615B1">
        <w:rPr>
          <w:rFonts w:eastAsia="Times New Roman"/>
          <w:color w:val="000000" w:themeColor="text1"/>
          <w:shd w:val="clear" w:color="auto" w:fill="FFFFFF"/>
        </w:rPr>
        <w:t xml:space="preserve">En 1889, combinando técnicas de observación secuencial de cultivos microscópicos con </w:t>
      </w:r>
      <w:r w:rsidR="004639AE" w:rsidRPr="006615B1">
        <w:rPr>
          <w:rFonts w:eastAsia="Times New Roman"/>
          <w:color w:val="000000" w:themeColor="text1"/>
          <w:shd w:val="clear" w:color="auto" w:fill="FFFFFF"/>
        </w:rPr>
        <w:t>e</w:t>
      </w:r>
      <w:r w:rsidR="00E54D8F" w:rsidRPr="006615B1">
        <w:rPr>
          <w:rFonts w:eastAsia="Times New Roman"/>
          <w:color w:val="000000" w:themeColor="text1"/>
          <w:shd w:val="clear" w:color="auto" w:fill="FFFFFF"/>
        </w:rPr>
        <w:t xml:space="preserve">nsayos microquímicos sobre bacterias del azufre (Beggiatoa, Thiothrix), infirió que estos </w:t>
      </w:r>
      <w:r w:rsidR="004639AE" w:rsidRPr="006615B1">
        <w:rPr>
          <w:rFonts w:eastAsia="Times New Roman"/>
          <w:color w:val="000000" w:themeColor="text1"/>
          <w:shd w:val="clear" w:color="auto" w:fill="FFFFFF"/>
        </w:rPr>
        <w:t>m</w:t>
      </w:r>
      <w:r w:rsidR="00E54D8F" w:rsidRPr="006615B1">
        <w:rPr>
          <w:rFonts w:eastAsia="Times New Roman"/>
          <w:color w:val="000000" w:themeColor="text1"/>
          <w:shd w:val="clear" w:color="auto" w:fill="FFFFFF"/>
        </w:rPr>
        <w:t xml:space="preserve">icroorganismos oxidaban sulfuro de hidrógeno hasta azufre elemental (acumulando éste </w:t>
      </w:r>
      <w:r w:rsidR="004639AE" w:rsidRPr="006615B1">
        <w:rPr>
          <w:rFonts w:eastAsia="Times New Roman"/>
          <w:color w:val="000000" w:themeColor="text1"/>
          <w:shd w:val="clear" w:color="auto" w:fill="FFFFFF"/>
        </w:rPr>
        <w:t>c</w:t>
      </w:r>
      <w:r w:rsidR="00E54D8F" w:rsidRPr="006615B1">
        <w:rPr>
          <w:rFonts w:eastAsia="Times New Roman"/>
          <w:color w:val="000000" w:themeColor="text1"/>
          <w:shd w:val="clear" w:color="auto" w:fill="FFFFFF"/>
        </w:rPr>
        <w:t>omo gránulos), y luego hasta ácido sulfúrico, obteniendo de este modo su energía</w:t>
      </w:r>
      <w:r w:rsidR="00267D5E" w:rsidRPr="006615B1">
        <w:rPr>
          <w:rFonts w:eastAsia="Times New Roman"/>
          <w:color w:val="000000" w:themeColor="text1"/>
          <w:shd w:val="clear" w:color="auto" w:fill="FFFFFF"/>
        </w:rPr>
        <w:t>.</w:t>
      </w:r>
    </w:p>
    <w:p w14:paraId="3FA73C57" w14:textId="75FB7082" w:rsidR="00FF3ECE" w:rsidRPr="00013655" w:rsidRDefault="00FF3ECE" w:rsidP="00013655">
      <w:pPr>
        <w:pStyle w:val="Ttulo3"/>
        <w:jc w:val="both"/>
        <w:rPr>
          <w:rFonts w:ascii="Roboto" w:eastAsia="Times New Roman" w:hAnsi="Roboto"/>
          <w:color w:val="000000" w:themeColor="text1"/>
          <w:shd w:val="clear" w:color="auto" w:fill="FFFFFF"/>
        </w:rPr>
      </w:pPr>
    </w:p>
    <w:p w14:paraId="79F9F719" w14:textId="0D273E2B" w:rsidR="000C6639" w:rsidRPr="00013655" w:rsidRDefault="000C6639" w:rsidP="00013655">
      <w:pPr>
        <w:pStyle w:val="Ttulo3"/>
        <w:jc w:val="both"/>
        <w:rPr>
          <w:color w:val="000000" w:themeColor="text1"/>
        </w:rPr>
      </w:pPr>
      <w:r w:rsidRPr="00013655">
        <w:rPr>
          <w:color w:val="000000" w:themeColor="text1"/>
        </w:rPr>
        <w:t xml:space="preserve">Pero, como en tantas otras ocasiones, este </w:t>
      </w:r>
      <w:r w:rsidR="00553F78" w:rsidRPr="00013655">
        <w:rPr>
          <w:color w:val="000000" w:themeColor="text1"/>
        </w:rPr>
        <w:t>e</w:t>
      </w:r>
      <w:r w:rsidRPr="00013655">
        <w:rPr>
          <w:color w:val="000000" w:themeColor="text1"/>
        </w:rPr>
        <w:t xml:space="preserve">nfoque de ciencia básica ha sido extraordinariamente fértil, y aparte de la profundización </w:t>
      </w:r>
      <w:r w:rsidR="00553F78" w:rsidRPr="00013655">
        <w:rPr>
          <w:color w:val="000000" w:themeColor="text1"/>
        </w:rPr>
        <w:t>e</w:t>
      </w:r>
      <w:r w:rsidRPr="00013655">
        <w:rPr>
          <w:color w:val="000000" w:themeColor="text1"/>
        </w:rPr>
        <w:t xml:space="preserve">n la unidad y diversidad de la vida ha dado origen a penetrantes percepciones en multitud </w:t>
      </w:r>
      <w:r w:rsidR="00553F78" w:rsidRPr="00013655">
        <w:rPr>
          <w:color w:val="000000" w:themeColor="text1"/>
        </w:rPr>
        <w:t>d</w:t>
      </w:r>
      <w:r w:rsidRPr="00013655">
        <w:rPr>
          <w:color w:val="000000" w:themeColor="text1"/>
        </w:rPr>
        <w:t>e problemas planteados, tarde o temprano, a las ciencias biológicas.</w:t>
      </w:r>
      <w:r w:rsidR="00E50DAF" w:rsidRPr="00013655">
        <w:rPr>
          <w:color w:val="000000" w:themeColor="text1"/>
        </w:rPr>
        <w:t xml:space="preserve"> </w:t>
      </w:r>
    </w:p>
    <w:p w14:paraId="2E05A857" w14:textId="67C28B00" w:rsidR="00A22200" w:rsidRPr="00A22200" w:rsidRDefault="00A22200" w:rsidP="00A22200"/>
    <w:sectPr w:rsidR="00A22200" w:rsidRPr="00A2220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08"/>
    <w:rsid w:val="000062D5"/>
    <w:rsid w:val="00013655"/>
    <w:rsid w:val="000536CB"/>
    <w:rsid w:val="00061202"/>
    <w:rsid w:val="000C6639"/>
    <w:rsid w:val="000D20CD"/>
    <w:rsid w:val="00113DC1"/>
    <w:rsid w:val="00187840"/>
    <w:rsid w:val="00267D5E"/>
    <w:rsid w:val="002B18AF"/>
    <w:rsid w:val="00347773"/>
    <w:rsid w:val="00397826"/>
    <w:rsid w:val="004639AE"/>
    <w:rsid w:val="004B71C6"/>
    <w:rsid w:val="00553F78"/>
    <w:rsid w:val="005E01DE"/>
    <w:rsid w:val="00637445"/>
    <w:rsid w:val="006615B1"/>
    <w:rsid w:val="00697DA8"/>
    <w:rsid w:val="006C3F95"/>
    <w:rsid w:val="00802C35"/>
    <w:rsid w:val="00812070"/>
    <w:rsid w:val="00822D2C"/>
    <w:rsid w:val="008354D6"/>
    <w:rsid w:val="009822F0"/>
    <w:rsid w:val="009D4228"/>
    <w:rsid w:val="00A22200"/>
    <w:rsid w:val="00A57034"/>
    <w:rsid w:val="00A94F4C"/>
    <w:rsid w:val="00A97A16"/>
    <w:rsid w:val="00B05E1D"/>
    <w:rsid w:val="00B06A6A"/>
    <w:rsid w:val="00BA1ECA"/>
    <w:rsid w:val="00C23511"/>
    <w:rsid w:val="00C94544"/>
    <w:rsid w:val="00D2246D"/>
    <w:rsid w:val="00D543F2"/>
    <w:rsid w:val="00D561BE"/>
    <w:rsid w:val="00DB209A"/>
    <w:rsid w:val="00E04372"/>
    <w:rsid w:val="00E12471"/>
    <w:rsid w:val="00E14299"/>
    <w:rsid w:val="00E21AFE"/>
    <w:rsid w:val="00E50DAF"/>
    <w:rsid w:val="00E54D8F"/>
    <w:rsid w:val="00EB3008"/>
    <w:rsid w:val="00EC3DA9"/>
    <w:rsid w:val="00EE07EB"/>
    <w:rsid w:val="00F22809"/>
    <w:rsid w:val="00FA6F39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D7733"/>
  <w15:chartTrackingRefBased/>
  <w15:docId w15:val="{64201F8E-4794-A847-926A-C2AAF4AD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6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6A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B06A6A"/>
    <w:rPr>
      <w:b/>
      <w:bCs/>
      <w:smallCaps/>
      <w:color w:val="4472C4" w:themeColor="accent1"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B06A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06A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anah83271@gmail.com</dc:creator>
  <cp:keywords/>
  <dc:description/>
  <cp:lastModifiedBy>anah83271@gmail.com</cp:lastModifiedBy>
  <cp:revision>2</cp:revision>
  <dcterms:created xsi:type="dcterms:W3CDTF">2024-03-23T16:37:00Z</dcterms:created>
  <dcterms:modified xsi:type="dcterms:W3CDTF">2024-03-23T16:37:00Z</dcterms:modified>
</cp:coreProperties>
</file>