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rPr>
          <w:noProof/>
          <w:lang w:eastAsia="es-MX"/>
        </w:rPr>
        <w:drawing>
          <wp:inline distL="0" distT="0" distB="0" distR="0">
            <wp:extent cx="3720662" cy="3720662"/>
            <wp:effectExtent l="0" t="0" r="0" b="0"/>
            <wp:docPr id="1026" name="Imagen 1" descr="C:\Users\MB PICHUCALCO\AppData\Local\Microsoft\Windows\INetCache\Content.Word\9bhnWvwO_400x40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0"/>
                    <a:stretch/>
                  </pic:blipFill>
                  <pic:spPr>
                    <a:xfrm rot="0">
                      <a:off x="0" y="0"/>
                      <a:ext cx="3720662" cy="3720662"/>
                    </a:xfrm>
                    <a:prstGeom prst="rect"/>
                    <a:ln>
                      <a:noFill/>
                    </a:ln>
                  </pic:spPr>
                </pic:pic>
              </a:graphicData>
            </a:graphic>
          </wp:inline>
        </w:drawing>
      </w:r>
    </w:p>
    <w:p>
      <w:pPr>
        <w:pStyle w:val="style0"/>
        <w:rPr>
          <w:sz w:val="28"/>
          <w:szCs w:val="28"/>
        </w:rPr>
      </w:pPr>
      <w:r>
        <w:rPr>
          <w:sz w:val="28"/>
          <w:szCs w:val="28"/>
        </w:rPr>
        <w:t>Nombre  De La Alumna: Yazuri Guadalupe Álvarez García</w:t>
      </w:r>
    </w:p>
    <w:p>
      <w:pPr>
        <w:pStyle w:val="style0"/>
        <w:rPr>
          <w:sz w:val="28"/>
          <w:szCs w:val="28"/>
        </w:rPr>
      </w:pPr>
      <w:r>
        <w:rPr>
          <w:sz w:val="28"/>
          <w:szCs w:val="28"/>
        </w:rPr>
        <w:t xml:space="preserve">Nombre Del Tema: </w:t>
      </w:r>
    </w:p>
    <w:p>
      <w:pPr>
        <w:pStyle w:val="style0"/>
        <w:rPr>
          <w:sz w:val="28"/>
          <w:szCs w:val="28"/>
        </w:rPr>
      </w:pPr>
      <w:r>
        <w:rPr>
          <w:sz w:val="28"/>
          <w:szCs w:val="28"/>
        </w:rPr>
        <w:t xml:space="preserve">Nombre De La Materia: Bioética </w:t>
      </w:r>
    </w:p>
    <w:p>
      <w:pPr>
        <w:pStyle w:val="style0"/>
        <w:rPr>
          <w:sz w:val="28"/>
          <w:szCs w:val="28"/>
        </w:rPr>
      </w:pPr>
      <w:r>
        <w:rPr>
          <w:sz w:val="28"/>
          <w:szCs w:val="28"/>
        </w:rPr>
        <w:t xml:space="preserve">Nombre Del Maestro: </w:t>
      </w:r>
      <w:r>
        <w:rPr>
          <w:sz w:val="28"/>
          <w:szCs w:val="28"/>
        </w:rPr>
        <w:t>Mónica</w:t>
      </w:r>
      <w:r>
        <w:rPr>
          <w:sz w:val="28"/>
          <w:szCs w:val="28"/>
        </w:rPr>
        <w:t xml:space="preserve"> Lisseth Quevedo </w:t>
      </w:r>
      <w:r>
        <w:rPr>
          <w:sz w:val="28"/>
          <w:szCs w:val="28"/>
        </w:rPr>
        <w:t>Pérez</w:t>
      </w:r>
      <w:r>
        <w:rPr>
          <w:sz w:val="28"/>
          <w:szCs w:val="28"/>
        </w:rPr>
        <w:t xml:space="preserve"> </w:t>
      </w:r>
    </w:p>
    <w:p>
      <w:pPr>
        <w:pStyle w:val="style0"/>
        <w:rPr>
          <w:sz w:val="28"/>
          <w:szCs w:val="28"/>
        </w:rPr>
      </w:pPr>
      <w:r>
        <w:rPr>
          <w:sz w:val="28"/>
          <w:szCs w:val="28"/>
        </w:rPr>
        <w:t>Licenciatura: Enfermería</w:t>
      </w:r>
    </w:p>
    <w:p>
      <w:pPr>
        <w:pStyle w:val="style0"/>
        <w:rPr>
          <w:sz w:val="32"/>
          <w:szCs w:val="32"/>
        </w:rPr>
      </w:pPr>
      <w:r>
        <w:rPr>
          <w:sz w:val="28"/>
          <w:szCs w:val="28"/>
        </w:rPr>
        <w:t>Cuatrimestre: 2</w:t>
      </w:r>
      <w:r>
        <w:rPr>
          <w:sz w:val="32"/>
          <w:szCs w:val="32"/>
        </w:rPr>
        <w:t>°</w:t>
      </w:r>
    </w:p>
    <w:p>
      <w:pPr>
        <w:pStyle w:val="style0"/>
        <w:rPr/>
      </w:pPr>
    </w:p>
    <w:p>
      <w:pPr>
        <w:pStyle w:val="style0"/>
        <w:rPr/>
      </w:pPr>
    </w:p>
    <w:p>
      <w:pPr>
        <w:pStyle w:val="style0"/>
        <w:tabs>
          <w:tab w:val="left" w:leader="none" w:pos="7100"/>
        </w:tabs>
        <w:rPr/>
      </w:pPr>
      <w:r>
        <w:tab/>
      </w:r>
    </w:p>
    <w:p>
      <w:pPr>
        <w:pStyle w:val="style0"/>
        <w:tabs>
          <w:tab w:val="left" w:leader="none" w:pos="7100"/>
        </w:tabs>
        <w:rPr/>
      </w:pPr>
    </w:p>
    <w:p>
      <w:pPr>
        <w:pStyle w:val="style0"/>
        <w:tabs>
          <w:tab w:val="left" w:leader="none" w:pos="7100"/>
        </w:tabs>
        <w:jc w:val="left"/>
        <w:rPr>
          <w:sz w:val="28"/>
          <w:szCs w:val="28"/>
        </w:rPr>
      </w:pPr>
      <w:r>
        <w:rPr>
          <w:sz w:val="28"/>
          <w:szCs w:val="28"/>
        </w:rPr>
        <w:t xml:space="preserve">Elaboración: Pichucalco Chiapas, </w:t>
      </w:r>
      <w:r>
        <w:rPr>
          <w:sz w:val="28"/>
          <w:szCs w:val="28"/>
        </w:rPr>
        <w:t>Viernes5 de abril 2024</w:t>
      </w:r>
    </w:p>
    <w:p>
      <w:pPr>
        <w:pStyle w:val="style0"/>
        <w:tabs>
          <w:tab w:val="left" w:leader="none" w:pos="7100"/>
        </w:tabs>
        <w:jc w:val="center"/>
        <w:rPr>
          <w:rFonts w:cs="Calibri"/>
          <w:b/>
          <w:sz w:val="24"/>
          <w:szCs w:val="24"/>
        </w:rPr>
      </w:pPr>
      <w:r>
        <w:rPr>
          <w:rFonts w:cs="Calibri"/>
          <w:b/>
          <w:sz w:val="24"/>
          <w:szCs w:val="24"/>
        </w:rPr>
        <w:t>“</w:t>
      </w:r>
      <w:r>
        <w:rPr>
          <w:rFonts w:cs="Calibri"/>
          <w:b/>
          <w:sz w:val="24"/>
          <w:szCs w:val="24"/>
        </w:rPr>
        <w:t>MORIR O MUERTE DIGNA</w:t>
      </w:r>
      <w:r>
        <w:rPr>
          <w:rFonts w:cs="Calibri"/>
          <w:b/>
          <w:sz w:val="24"/>
          <w:szCs w:val="24"/>
        </w:rPr>
        <w:t>”</w:t>
      </w:r>
    </w:p>
    <w:p>
      <w:pPr>
        <w:pStyle w:val="style0"/>
        <w:tabs>
          <w:tab w:val="left" w:leader="none" w:pos="7100"/>
        </w:tabs>
        <w:jc w:val="both"/>
        <w:rPr>
          <w:rFonts w:cs="Calibri"/>
          <w:sz w:val="28"/>
          <w:szCs w:val="28"/>
        </w:rPr>
      </w:pPr>
      <w:r>
        <w:rPr>
          <w:rFonts w:cs="Calibri"/>
          <w:sz w:val="28"/>
          <w:szCs w:val="28"/>
        </w:rPr>
        <w:t>La muerte</w:t>
      </w:r>
      <w:r>
        <w:rPr>
          <w:rFonts w:cs="Calibri"/>
          <w:sz w:val="28"/>
          <w:szCs w:val="28"/>
        </w:rPr>
        <w:t xml:space="preserve"> es inevitable, pero una muerte </w:t>
      </w:r>
      <w:r>
        <w:rPr>
          <w:rFonts w:cs="Calibri"/>
          <w:sz w:val="28"/>
          <w:szCs w:val="28"/>
        </w:rPr>
        <w:t xml:space="preserve"> con sufrimiento no lo es, morir con dignidad es más que un </w:t>
      </w:r>
      <w:r>
        <w:rPr>
          <w:rStyle w:val="style38"/>
          <w:rFonts w:cs="Calibri"/>
          <w:sz w:val="28"/>
          <w:szCs w:val="28"/>
        </w:rPr>
        <w:footnoteReference w:id="1"/>
      </w:r>
      <w:r>
        <w:rPr>
          <w:rFonts w:cs="Calibri"/>
          <w:sz w:val="28"/>
          <w:szCs w:val="28"/>
        </w:rPr>
        <w:t>anhelo, un derecho que adquiere forma jurídica</w:t>
      </w:r>
      <w:r>
        <w:rPr>
          <w:rFonts w:cs="Calibri"/>
          <w:sz w:val="28"/>
          <w:szCs w:val="28"/>
        </w:rPr>
        <w:t>, pero la muerte no es lo contrario de la vida, es parte de la vida, tenemos el de</w:t>
      </w:r>
      <w:r>
        <w:rPr>
          <w:rFonts w:cs="Calibri"/>
          <w:sz w:val="28"/>
          <w:szCs w:val="28"/>
        </w:rPr>
        <w:t>recho a optar por una muerte digna, más libre</w:t>
      </w:r>
      <w:r>
        <w:rPr>
          <w:rFonts w:cs="Calibri"/>
          <w:sz w:val="28"/>
          <w:szCs w:val="28"/>
        </w:rPr>
        <w:t xml:space="preserve">, menos dolorosa. </w:t>
      </w:r>
    </w:p>
    <w:p>
      <w:pPr>
        <w:pStyle w:val="style0"/>
        <w:tabs>
          <w:tab w:val="left" w:leader="none" w:pos="7100"/>
        </w:tabs>
        <w:jc w:val="both"/>
        <w:rPr>
          <w:rFonts w:cs="Calibri"/>
          <w:i/>
          <w:sz w:val="28"/>
          <w:szCs w:val="28"/>
        </w:rPr>
      </w:pPr>
      <w:r>
        <w:rPr>
          <w:rFonts w:cs="Calibri"/>
          <w:sz w:val="28"/>
          <w:szCs w:val="28"/>
        </w:rPr>
        <w:t xml:space="preserve">La muerte de cada uno será un </w:t>
      </w:r>
      <w:r>
        <w:rPr>
          <w:rFonts w:cs="Calibri"/>
          <w:sz w:val="28"/>
          <w:szCs w:val="28"/>
        </w:rPr>
        <w:t>proceso singular e irrepetible, “</w:t>
      </w:r>
      <w:r>
        <w:rPr>
          <w:rFonts w:cs="Calibri"/>
          <w:i/>
          <w:sz w:val="28"/>
          <w:szCs w:val="28"/>
        </w:rPr>
        <w:t xml:space="preserve">La muerte es algo que no debemos temer porque, mientras somos, la muerte no es, y cuando la muerte es, nosotros no somos.” </w:t>
      </w:r>
      <w:r>
        <w:rPr>
          <w:rFonts w:cs="Calibri"/>
          <w:i/>
          <w:sz w:val="28"/>
          <w:szCs w:val="28"/>
        </w:rPr>
        <w:t>(Antonio</w:t>
      </w:r>
      <w:r>
        <w:rPr>
          <w:rFonts w:cs="Calibri"/>
          <w:i/>
          <w:sz w:val="28"/>
          <w:szCs w:val="28"/>
        </w:rPr>
        <w:t xml:space="preserve"> Machado).</w:t>
      </w:r>
    </w:p>
    <w:p>
      <w:pPr>
        <w:pStyle w:val="style0"/>
        <w:tabs>
          <w:tab w:val="left" w:leader="none" w:pos="7100"/>
        </w:tabs>
        <w:jc w:val="both"/>
        <w:rPr>
          <w:rFonts w:cs="Calibri"/>
          <w:sz w:val="28"/>
          <w:szCs w:val="28"/>
        </w:rPr>
      </w:pPr>
      <w:r>
        <w:rPr>
          <w:rFonts w:cs="Calibri"/>
          <w:sz w:val="28"/>
          <w:szCs w:val="28"/>
        </w:rPr>
        <w:t>Nos hace</w:t>
      </w:r>
      <w:r>
        <w:rPr>
          <w:rFonts w:cs="Calibri"/>
          <w:sz w:val="28"/>
          <w:szCs w:val="28"/>
        </w:rPr>
        <w:t xml:space="preserve"> ver que en la realidad nunca vamos a experimentar la muerte. Si consideramos que al morir dejamos de existir, realmente nunca vamos a ser conscientes de lo que es. Es por eso que esto nos dice que no hay que tenerle m</w:t>
      </w:r>
      <w:r>
        <w:rPr>
          <w:rFonts w:cs="Calibri"/>
          <w:sz w:val="28"/>
          <w:szCs w:val="28"/>
        </w:rPr>
        <w:t xml:space="preserve">iedo al hecho en sí de fallecer, la mayor parte de los seres humanos deseamos vivir el mayor tiempo posible gozando de buena salud y morir sin sufrimiento, con dignidad. Recordemos que también hay quienes </w:t>
      </w:r>
      <w:r>
        <w:rPr>
          <w:rFonts w:cs="Calibri"/>
          <w:sz w:val="28"/>
          <w:szCs w:val="28"/>
        </w:rPr>
        <w:t>piensan</w:t>
      </w:r>
      <w:r>
        <w:rPr>
          <w:rFonts w:cs="Calibri"/>
          <w:sz w:val="28"/>
          <w:szCs w:val="28"/>
        </w:rPr>
        <w:t xml:space="preserve"> que no ha de ser tan malo morir</w:t>
      </w:r>
      <w:r>
        <w:rPr>
          <w:rFonts w:cs="Calibri"/>
          <w:sz w:val="28"/>
          <w:szCs w:val="28"/>
        </w:rPr>
        <w:t xml:space="preserve"> cuando a uno le llega su día. Y desde luego, no hay duda de que se mezcla una amplia gama de emociones cuando se acerca la muerte.</w:t>
      </w:r>
    </w:p>
    <w:p>
      <w:pPr>
        <w:pStyle w:val="style0"/>
        <w:tabs>
          <w:tab w:val="left" w:leader="none" w:pos="7100"/>
        </w:tabs>
        <w:jc w:val="both"/>
        <w:rPr>
          <w:rFonts w:cs="Calibri"/>
          <w:sz w:val="28"/>
          <w:szCs w:val="28"/>
        </w:rPr>
      </w:pPr>
      <w:r>
        <w:rPr>
          <w:rFonts w:cs="Calibri"/>
          <w:sz w:val="28"/>
          <w:szCs w:val="28"/>
        </w:rPr>
        <w:t xml:space="preserve"> </w:t>
      </w:r>
      <w:r>
        <w:rPr>
          <w:rFonts w:cs="Calibri"/>
          <w:sz w:val="28"/>
          <w:szCs w:val="28"/>
        </w:rPr>
        <w:t xml:space="preserve">Las actitudes ante la muerte son muy variables, algunos prefieren morir en su cama y otros </w:t>
      </w:r>
      <w:r>
        <w:rPr>
          <w:rFonts w:cs="Calibri"/>
          <w:sz w:val="28"/>
          <w:szCs w:val="28"/>
        </w:rPr>
        <w:t>prefieren asimilar la situación pero más allá de las creencias personales (respetables, en todo caso) la realidad de negar la muerte es un fen</w:t>
      </w:r>
      <w:r>
        <w:rPr>
          <w:rFonts w:cs="Calibri"/>
          <w:sz w:val="28"/>
          <w:szCs w:val="28"/>
        </w:rPr>
        <w:t>ómeno que es necesario analizar.</w:t>
      </w:r>
    </w:p>
    <w:p>
      <w:pPr>
        <w:pStyle w:val="style0"/>
        <w:tabs>
          <w:tab w:val="left" w:leader="none" w:pos="7100"/>
        </w:tabs>
        <w:jc w:val="both"/>
        <w:rPr>
          <w:rFonts w:cs="Calibri"/>
          <w:i/>
          <w:sz w:val="28"/>
          <w:szCs w:val="28"/>
        </w:rPr>
      </w:pPr>
      <w:r>
        <w:rPr>
          <w:rFonts w:cs="Calibri"/>
          <w:sz w:val="28"/>
          <w:szCs w:val="28"/>
        </w:rPr>
        <w:t xml:space="preserve"> La</w:t>
      </w:r>
      <w:r>
        <w:rPr>
          <w:rFonts w:cs="Calibri"/>
          <w:sz w:val="28"/>
          <w:szCs w:val="28"/>
        </w:rPr>
        <w:t xml:space="preserve"> muerte</w:t>
      </w:r>
      <w:r>
        <w:rPr>
          <w:rFonts w:cs="Calibri"/>
          <w:sz w:val="28"/>
          <w:szCs w:val="28"/>
        </w:rPr>
        <w:t xml:space="preserve"> es un acto más personal de la existencia todos morimos en soledad suprema, ya que no nos podemos llevar a nuestro seres queridos. “</w:t>
      </w:r>
      <w:r>
        <w:rPr>
          <w:rFonts w:cs="Calibri"/>
          <w:i/>
          <w:sz w:val="28"/>
          <w:szCs w:val="28"/>
        </w:rPr>
        <w:t xml:space="preserve">La muerte para los jóvenes es </w:t>
      </w:r>
      <w:r>
        <w:rPr>
          <w:rStyle w:val="style38"/>
          <w:rFonts w:cs="Calibri"/>
          <w:i/>
          <w:sz w:val="28"/>
          <w:szCs w:val="28"/>
        </w:rPr>
        <w:footnoteReference w:id="2"/>
      </w:r>
      <w:r>
        <w:rPr>
          <w:rFonts w:cs="Calibri"/>
          <w:i/>
          <w:sz w:val="28"/>
          <w:szCs w:val="28"/>
        </w:rPr>
        <w:t xml:space="preserve">naufragio y para los viejos es </w:t>
      </w:r>
    </w:p>
    <w:p>
      <w:pPr>
        <w:pStyle w:val="style0"/>
        <w:tabs>
          <w:tab w:val="left" w:leader="none" w:pos="7100"/>
        </w:tabs>
        <w:jc w:val="both"/>
        <w:rPr>
          <w:rFonts w:cs="Calibri"/>
          <w:i/>
          <w:sz w:val="28"/>
          <w:szCs w:val="28"/>
        </w:rPr>
      </w:pPr>
    </w:p>
    <w:p>
      <w:pPr>
        <w:pStyle w:val="style0"/>
        <w:tabs>
          <w:tab w:val="left" w:leader="none" w:pos="7100"/>
        </w:tabs>
        <w:jc w:val="both"/>
        <w:rPr>
          <w:rFonts w:cs="Calibri"/>
          <w:i/>
          <w:sz w:val="28"/>
          <w:szCs w:val="28"/>
        </w:rPr>
      </w:pPr>
      <w:r>
        <w:rPr>
          <w:rFonts w:cs="Calibri"/>
          <w:i/>
          <w:sz w:val="28"/>
          <w:szCs w:val="28"/>
        </w:rPr>
        <w:t>llegar a puerto.” (Baltasar Gracián).</w:t>
      </w:r>
    </w:p>
    <w:p>
      <w:pPr>
        <w:pStyle w:val="style0"/>
        <w:tabs>
          <w:tab w:val="left" w:leader="none" w:pos="7100"/>
        </w:tabs>
        <w:jc w:val="both"/>
        <w:rPr>
          <w:rFonts w:cs="Calibri"/>
          <w:sz w:val="28"/>
          <w:szCs w:val="28"/>
        </w:rPr>
      </w:pPr>
      <w:r>
        <w:rPr>
          <w:rFonts w:cs="Calibri"/>
          <w:sz w:val="28"/>
          <w:szCs w:val="28"/>
        </w:rPr>
        <w:t xml:space="preserve">Mientras que la muerte de un anciano es esperable y afortunadamente esta ha podido vivir y experimentar de forma íntegra su vida, el joven es una desgracia </w:t>
      </w:r>
      <w:r>
        <w:rPr>
          <w:rFonts w:cs="Calibri"/>
          <w:sz w:val="28"/>
          <w:szCs w:val="28"/>
        </w:rPr>
        <w:t>ya que no podrá experimentar grandes vivencias, saber y conocer más de la vida disfrutar de todo que de forma le hubiese tocado vivir.</w:t>
      </w:r>
    </w:p>
    <w:p>
      <w:pPr>
        <w:pStyle w:val="style0"/>
        <w:tabs>
          <w:tab w:val="left" w:leader="none" w:pos="7100"/>
        </w:tabs>
        <w:jc w:val="both"/>
        <w:rPr>
          <w:rFonts w:cs="Calibri"/>
          <w:i/>
          <w:sz w:val="28"/>
          <w:szCs w:val="28"/>
        </w:rPr>
      </w:pPr>
      <w:r>
        <w:rPr>
          <w:rFonts w:cs="Calibri"/>
          <w:sz w:val="28"/>
          <w:szCs w:val="28"/>
        </w:rPr>
        <w:t xml:space="preserve">Pienso que el temor a la muerte es natural. Aún que las personas más religiosas, quienes no pierden la esperanza de que </w:t>
      </w:r>
      <w:r>
        <w:rPr>
          <w:rFonts w:cs="Calibri"/>
          <w:sz w:val="28"/>
          <w:szCs w:val="28"/>
        </w:rPr>
        <w:t>venga</w:t>
      </w:r>
      <w:r>
        <w:rPr>
          <w:rFonts w:cs="Calibri"/>
          <w:sz w:val="28"/>
          <w:szCs w:val="28"/>
        </w:rPr>
        <w:t xml:space="preserve"> otro mundo mejor que este, no siempre encuentran en su experiencia íntima</w:t>
      </w:r>
      <w:r>
        <w:rPr>
          <w:rFonts w:cs="Calibri"/>
          <w:sz w:val="28"/>
          <w:szCs w:val="28"/>
        </w:rPr>
        <w:t xml:space="preserve"> una respuesta</w:t>
      </w:r>
      <w:r>
        <w:rPr>
          <w:rFonts w:cs="Calibri"/>
          <w:sz w:val="28"/>
          <w:szCs w:val="28"/>
        </w:rPr>
        <w:t xml:space="preserve"> </w:t>
      </w:r>
      <w:r>
        <w:rPr>
          <w:rStyle w:val="style38"/>
          <w:rFonts w:cs="Calibri"/>
          <w:sz w:val="28"/>
          <w:szCs w:val="28"/>
        </w:rPr>
        <w:footnoteReference w:id="3"/>
      </w:r>
      <w:r>
        <w:rPr>
          <w:rFonts w:cs="Calibri"/>
          <w:sz w:val="28"/>
          <w:szCs w:val="28"/>
        </w:rPr>
        <w:t xml:space="preserve">eficaz contra el miedo a morir, </w:t>
      </w:r>
      <w:r>
        <w:rPr>
          <w:rFonts w:cs="Calibri"/>
          <w:i/>
          <w:sz w:val="28"/>
          <w:szCs w:val="28"/>
        </w:rPr>
        <w:t>“</w:t>
      </w:r>
      <w:r>
        <w:rPr>
          <w:rFonts w:cs="Calibri"/>
          <w:i/>
          <w:sz w:val="28"/>
          <w:szCs w:val="28"/>
        </w:rPr>
        <w:t>La muerte no es la mayor pérdida en la vida. La mayor pérdida es lo que muere dentro de nosotros mientras vivimos.” (Norma Cousins).</w:t>
      </w:r>
    </w:p>
    <w:p>
      <w:pPr>
        <w:pStyle w:val="style0"/>
        <w:tabs>
          <w:tab w:val="left" w:leader="none" w:pos="7100"/>
        </w:tabs>
        <w:jc w:val="both"/>
        <w:rPr>
          <w:rFonts w:cs="Calibri"/>
          <w:sz w:val="28"/>
          <w:szCs w:val="28"/>
        </w:rPr>
      </w:pPr>
      <w:r>
        <w:rPr>
          <w:rFonts w:cs="Calibri"/>
          <w:sz w:val="28"/>
          <w:szCs w:val="28"/>
        </w:rPr>
        <w:t>Una diferencia importante</w:t>
      </w:r>
      <w:r>
        <w:rPr>
          <w:rFonts w:cs="Calibri"/>
          <w:sz w:val="28"/>
          <w:szCs w:val="28"/>
        </w:rPr>
        <w:t xml:space="preserve">, eso sí, es que la persona creyente en la supervivencia del espíritu se preocupa por lo que pudiera encontrar más allá. En tanto que las personas que no son creyentes se preocupan más bien por lo que deja tras de sí. Para que puedas tener una muerte digna sin sufrimiento existe el </w:t>
      </w:r>
      <w:r>
        <w:rPr>
          <w:rFonts w:cs="Calibri"/>
          <w:b/>
          <w:i/>
          <w:sz w:val="28"/>
          <w:szCs w:val="28"/>
        </w:rPr>
        <w:t>testamento vital</w:t>
      </w:r>
      <w:r>
        <w:rPr>
          <w:rFonts w:cs="Calibri"/>
          <w:sz w:val="28"/>
          <w:szCs w:val="28"/>
        </w:rPr>
        <w:t xml:space="preserve"> este consiste que una persona que ésta en buenas condiciones mentales, exprese por escrito su voluntad de que no quiere que se haga y lo que si dejando a una persona que se haga responsables de sus cuidados y que se cumpla su voluntad como él lo desea.</w:t>
      </w:r>
    </w:p>
    <w:p>
      <w:pPr>
        <w:pStyle w:val="style0"/>
        <w:tabs>
          <w:tab w:val="left" w:leader="none" w:pos="7100"/>
        </w:tabs>
        <w:jc w:val="both"/>
        <w:rPr>
          <w:rFonts w:cs="Calibri"/>
          <w:sz w:val="28"/>
          <w:szCs w:val="28"/>
        </w:rPr>
      </w:pPr>
      <w:r>
        <w:rPr>
          <w:rFonts w:cs="Calibri"/>
          <w:sz w:val="28"/>
          <w:szCs w:val="28"/>
        </w:rPr>
        <w:t>Las personas pueden indicar cómo finalizar voluntariamente su vida sin sufrimiento cuando la medicina ya no puede remediar sus padecimientos. Voluntad anticipada no es lo mismo que eutanasia la primera regula la ortotanasia; es decir la actuación correcta ante la muerte por parte de quienes atienden la enfermedad incurable o en fase terminal.</w:t>
      </w:r>
      <w:r>
        <w:rPr>
          <w:rFonts w:cs="Calibri"/>
          <w:sz w:val="28"/>
          <w:szCs w:val="28"/>
        </w:rPr>
        <w:t xml:space="preserve"> La legislación no permite que la eutanasia o acto deliberado de dar fin a la vida de un pacientes es importantes entender </w:t>
      </w:r>
    </w:p>
    <w:p>
      <w:pPr>
        <w:pStyle w:val="style0"/>
        <w:tabs>
          <w:tab w:val="left" w:leader="none" w:pos="7100"/>
        </w:tabs>
        <w:jc w:val="both"/>
        <w:rPr>
          <w:rFonts w:cs="Calibri"/>
          <w:sz w:val="28"/>
          <w:szCs w:val="28"/>
        </w:rPr>
      </w:pPr>
    </w:p>
    <w:p>
      <w:pPr>
        <w:pStyle w:val="style0"/>
        <w:tabs>
          <w:tab w:val="left" w:leader="none" w:pos="7100"/>
        </w:tabs>
        <w:jc w:val="both"/>
        <w:rPr>
          <w:rFonts w:cs="Calibri"/>
          <w:sz w:val="28"/>
          <w:szCs w:val="28"/>
        </w:rPr>
      </w:pPr>
      <w:r>
        <w:rPr>
          <w:rFonts w:cs="Calibri"/>
          <w:sz w:val="28"/>
          <w:szCs w:val="28"/>
        </w:rPr>
        <w:t>que la voluntad anticipada no prolonga ni acorta la vida, respeta el momento natural de la muerte, se ofrece acompañamiento al paciente sin intervención médica durante esta última etapa de su vida.</w:t>
      </w:r>
    </w:p>
    <w:p>
      <w:pPr>
        <w:pStyle w:val="style0"/>
        <w:tabs>
          <w:tab w:val="left" w:leader="none" w:pos="7100"/>
        </w:tabs>
        <w:jc w:val="both"/>
        <w:rPr>
          <w:rFonts w:cs="Calibri"/>
          <w:sz w:val="28"/>
          <w:szCs w:val="28"/>
        </w:rPr>
      </w:pPr>
    </w:p>
    <w:p>
      <w:pPr>
        <w:pStyle w:val="style0"/>
        <w:tabs>
          <w:tab w:val="left" w:leader="none" w:pos="7100"/>
        </w:tabs>
        <w:jc w:val="both"/>
        <w:rPr>
          <w:rFonts w:cs="Calibri"/>
          <w:sz w:val="28"/>
          <w:szCs w:val="28"/>
        </w:rPr>
      </w:pPr>
    </w:p>
    <w:bookmarkStart w:id="0" w:name="_GoBack"/>
    <w:bookmarkEnd w:id="0"/>
    <w:p>
      <w:pPr>
        <w:pStyle w:val="style0"/>
        <w:tabs>
          <w:tab w:val="left" w:leader="none" w:pos="7100"/>
        </w:tabs>
        <w:jc w:val="both"/>
        <w:rPr>
          <w:rFonts w:cs="Calibri"/>
          <w:sz w:val="28"/>
          <w:szCs w:val="28"/>
        </w:rPr>
      </w:pPr>
    </w:p>
    <w:p>
      <w:pPr>
        <w:pStyle w:val="style1"/>
        <w:rPr>
          <w:lang w:val="es-ES"/>
        </w:rPr>
      </w:pPr>
      <w:r>
        <w:rPr>
          <w:lang w:val="es-ES"/>
        </w:rPr>
        <w:t>Bibliografía</w:t>
      </w:r>
    </w:p>
    <w:p>
      <w:pPr>
        <w:pStyle w:val="style265"/>
        <w:ind w:left="720" w:hanging="720"/>
        <w:rPr>
          <w:noProof/>
          <w:color w:val="548dd4"/>
          <w:lang w:val="es-ES"/>
        </w:rPr>
      </w:pPr>
      <w:r>
        <w:rPr>
          <w:color w:val="548dd4"/>
        </w:rPr>
        <w:fldChar w:fldCharType="begin"/>
      </w:r>
      <w:r>
        <w:rPr>
          <w:color w:val="548dd4"/>
        </w:rPr>
        <w:instrText>BIBLIOGRAPHY</w:instrText>
      </w:r>
      <w:r>
        <w:rPr>
          <w:color w:val="548dd4"/>
        </w:rPr>
        <w:fldChar w:fldCharType="separate"/>
      </w:r>
      <w:r>
        <w:rPr>
          <w:noProof/>
          <w:color w:val="548dd4"/>
          <w:lang w:val="es-ES"/>
        </w:rPr>
        <w:t>http://hist.libary.paho.org/Spanish/BOL/v108n(5-6)p379.pdf</w:t>
      </w:r>
    </w:p>
    <w:p>
      <w:pPr>
        <w:pStyle w:val="style0"/>
        <w:rPr>
          <w:color w:val="548dd4"/>
          <w:lang w:val="es-ES"/>
        </w:rPr>
      </w:pPr>
      <w:r>
        <w:rPr>
          <w:color w:val="548dd4"/>
          <w:lang w:val="es-ES"/>
        </w:rPr>
        <w:t>http://eticafilosoficaises.blogspot.com/2011/11/bioetica-fundamental.html</w:t>
      </w:r>
    </w:p>
    <w:p>
      <w:pPr>
        <w:pStyle w:val="style0"/>
        <w:rPr>
          <w:color w:val="548dd4"/>
          <w:lang w:val="es-ES"/>
        </w:rPr>
      </w:pPr>
    </w:p>
    <w:p>
      <w:pPr>
        <w:pStyle w:val="style0"/>
        <w:rPr/>
      </w:pPr>
      <w:r>
        <w:rPr>
          <w:b/>
          <w:bCs/>
          <w:color w:val="548dd4"/>
        </w:rPr>
        <w:fldChar w:fldCharType="end"/>
      </w:r>
    </w:p>
    <w:p>
      <w:pPr>
        <w:pStyle w:val="style0"/>
        <w:tabs>
          <w:tab w:val="left" w:leader="none" w:pos="7100"/>
        </w:tabs>
        <w:jc w:val="both"/>
        <w:rPr>
          <w:rFonts w:cs="Calibri"/>
          <w:sz w:val="28"/>
          <w:szCs w:val="28"/>
        </w:rPr>
      </w:pPr>
      <w:r>
        <w:rPr>
          <w:rFonts w:cs="Calibri"/>
          <w:sz w:val="28"/>
          <w:szCs w:val="28"/>
        </w:rPr>
        <w:t>Citas:</w:t>
      </w:r>
    </w:p>
    <w:p>
      <w:pPr>
        <w:pStyle w:val="style265"/>
        <w:ind w:left="720" w:hanging="720"/>
        <w:rPr>
          <w:noProof/>
        </w:rPr>
      </w:pPr>
      <w:r>
        <w:rPr>
          <w:rFonts w:cs="Calibri"/>
          <w:sz w:val="28"/>
          <w:szCs w:val="28"/>
        </w:rPr>
        <w:fldChar w:fldCharType="begin"/>
      </w:r>
      <w:r>
        <w:rPr>
          <w:rFonts w:cs="Calibri"/>
          <w:sz w:val="28"/>
          <w:szCs w:val="28"/>
        </w:rPr>
        <w:instrText xml:space="preserve"> BIBLIOGRAPHY  \l 2058 </w:instrText>
      </w:r>
      <w:r>
        <w:rPr>
          <w:rFonts w:cs="Calibri"/>
          <w:sz w:val="28"/>
          <w:szCs w:val="28"/>
        </w:rPr>
        <w:fldChar w:fldCharType="separate"/>
      </w:r>
      <w:r>
        <w:rPr>
          <w:noProof/>
        </w:rPr>
        <w:t xml:space="preserve">fernando, cano valle. </w:t>
      </w:r>
      <w:r>
        <w:rPr>
          <w:i/>
          <w:iCs/>
          <w:noProof/>
        </w:rPr>
        <w:t>bioética.</w:t>
      </w:r>
      <w:r>
        <w:rPr>
          <w:noProof/>
        </w:rPr>
        <w:t xml:space="preserve"> méxico: porrua, 2002.</w:t>
      </w:r>
    </w:p>
    <w:p>
      <w:pPr>
        <w:pStyle w:val="style265"/>
        <w:ind w:left="720" w:hanging="720"/>
        <w:rPr>
          <w:noProof/>
        </w:rPr>
      </w:pPr>
      <w:r>
        <w:rPr>
          <w:noProof/>
        </w:rPr>
        <w:t xml:space="preserve">luis, hernández arriaga jorgue. </w:t>
      </w:r>
      <w:r>
        <w:rPr>
          <w:i/>
          <w:iCs/>
          <w:noProof/>
        </w:rPr>
        <w:t>bioética general.</w:t>
      </w:r>
      <w:r>
        <w:rPr>
          <w:noProof/>
        </w:rPr>
        <w:t xml:space="preserve"> méxico: porrúa, 2002.</w:t>
      </w:r>
    </w:p>
    <w:p>
      <w:pPr>
        <w:pStyle w:val="style0"/>
        <w:tabs>
          <w:tab w:val="left" w:leader="none" w:pos="7100"/>
        </w:tabs>
        <w:jc w:val="both"/>
        <w:rPr>
          <w:rFonts w:cs="Calibri"/>
          <w:sz w:val="28"/>
          <w:szCs w:val="28"/>
        </w:rPr>
      </w:pPr>
      <w:r>
        <w:rPr>
          <w:rFonts w:cs="Calibri"/>
          <w:sz w:val="28"/>
          <w:szCs w:val="28"/>
        </w:rPr>
        <w:fldChar w:fldCharType="end"/>
      </w:r>
    </w:p>
    <w:p>
      <w:pPr>
        <w:pStyle w:val="style0"/>
        <w:tabs>
          <w:tab w:val="left" w:leader="none" w:pos="7100"/>
        </w:tabs>
        <w:jc w:val="both"/>
        <w:rPr>
          <w:rFonts w:cs="Calibri"/>
          <w:sz w:val="28"/>
          <w:szCs w:val="28"/>
        </w:rPr>
      </w:pPr>
      <w:r>
        <w:rPr>
          <w:rFonts w:cs="Calibri"/>
          <w:sz w:val="28"/>
          <w:szCs w:val="28"/>
        </w:rPr>
        <w:t xml:space="preserve"> </w:t>
      </w:r>
    </w:p>
    <w:sectPr>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sz w:val="24"/>
          <w:szCs w:val="24"/>
        </w:rPr>
      </w:pPr>
      <w:r>
        <w:rPr>
          <w:rStyle w:val="style38"/>
          <w:sz w:val="24"/>
          <w:szCs w:val="24"/>
        </w:rPr>
        <w:footnoteRef/>
      </w:r>
      <w:r>
        <w:rPr>
          <w:sz w:val="24"/>
          <w:szCs w:val="24"/>
        </w:rPr>
        <w:t xml:space="preserve"> </w:t>
      </w:r>
      <w:r>
        <w:rPr>
          <w:sz w:val="24"/>
          <w:szCs w:val="24"/>
        </w:rPr>
        <w:t>Deseo intenso de algo, en particular de lograr algo o llegar a un estado en futuro a corto.</w:t>
      </w:r>
    </w:p>
  </w:footnote>
  <w:footnote w:id="2">
    <w:p>
      <w:pPr>
        <w:pStyle w:val="style29"/>
        <w:rPr/>
      </w:pPr>
      <w:r>
        <w:rPr>
          <w:rStyle w:val="style38"/>
          <w:sz w:val="24"/>
          <w:szCs w:val="24"/>
        </w:rPr>
        <w:footnoteRef/>
      </w:r>
      <w:r>
        <w:rPr>
          <w:sz w:val="24"/>
          <w:szCs w:val="24"/>
        </w:rPr>
        <w:t xml:space="preserve"> Pérdida grande o ruina de la embarcación en el mar o algo navegab</w:t>
      </w:r>
      <w:r>
        <w:t>le.</w:t>
      </w:r>
    </w:p>
  </w:footnote>
  <w:footnote w:id="3">
    <w:p>
      <w:pPr>
        <w:pStyle w:val="style29"/>
        <w:rPr/>
      </w:pPr>
      <w:r>
        <w:rPr>
          <w:rStyle w:val="style38"/>
          <w:sz w:val="22"/>
          <w:szCs w:val="22"/>
        </w:rPr>
        <w:footnoteRef/>
      </w:r>
      <w:r>
        <w:rPr>
          <w:sz w:val="22"/>
          <w:szCs w:val="22"/>
        </w:rPr>
        <w:t xml:space="preserve">  La capacidad de lograr el efecto que se desea o se espera</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MX"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1"/>
    <w:qFormat/>
    <w:uiPriority w:val="9"/>
    <w:pPr>
      <w:keepNext/>
      <w:keepLines/>
      <w:spacing w:before="480" w:after="0"/>
      <w:outlineLvl w:val="0"/>
    </w:pPr>
    <w:rPr>
      <w:rFonts w:ascii="Cambria" w:cs="宋体" w:eastAsia="宋体" w:hAnsi="Cambria"/>
      <w:b/>
      <w:bCs/>
      <w:color w:val="365f91"/>
      <w:sz w:val="28"/>
      <w:szCs w:val="28"/>
      <w:lang w:eastAsia="es-MX"/>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Texto de globo C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419"/>
        <w:tab w:val="right" w:leader="none" w:pos="8838"/>
      </w:tabs>
      <w:spacing w:after="0" w:lineRule="auto" w:line="240"/>
    </w:pPr>
    <w:rPr/>
  </w:style>
  <w:style w:type="character" w:customStyle="1" w:styleId="style4098">
    <w:name w:val="Encabezado Car"/>
    <w:basedOn w:val="style65"/>
    <w:next w:val="style4098"/>
    <w:link w:val="style31"/>
    <w:uiPriority w:val="99"/>
  </w:style>
  <w:style w:type="paragraph" w:styleId="style32">
    <w:name w:val="footer"/>
    <w:basedOn w:val="style0"/>
    <w:next w:val="style32"/>
    <w:link w:val="style4099"/>
    <w:uiPriority w:val="99"/>
    <w:pPr>
      <w:tabs>
        <w:tab w:val="center" w:leader="none" w:pos="4419"/>
        <w:tab w:val="right" w:leader="none" w:pos="8838"/>
      </w:tabs>
      <w:spacing w:after="0" w:lineRule="auto" w:line="240"/>
    </w:pPr>
    <w:rPr/>
  </w:style>
  <w:style w:type="character" w:customStyle="1" w:styleId="style4099">
    <w:name w:val="Pie de página Car"/>
    <w:basedOn w:val="style65"/>
    <w:next w:val="style4099"/>
    <w:link w:val="style32"/>
    <w:uiPriority w:val="99"/>
  </w:style>
  <w:style w:type="paragraph" w:styleId="style29">
    <w:name w:val="footnote text"/>
    <w:basedOn w:val="style0"/>
    <w:next w:val="style29"/>
    <w:link w:val="style4100"/>
    <w:uiPriority w:val="99"/>
    <w:pPr>
      <w:spacing w:after="0" w:lineRule="auto" w:line="240"/>
    </w:pPr>
    <w:rPr>
      <w:sz w:val="20"/>
      <w:szCs w:val="20"/>
    </w:rPr>
  </w:style>
  <w:style w:type="character" w:customStyle="1" w:styleId="style4100">
    <w:name w:val="Texto nota pie Car"/>
    <w:basedOn w:val="style65"/>
    <w:next w:val="style4100"/>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265">
    <w:name w:val="Bibliography"/>
    <w:basedOn w:val="style0"/>
    <w:next w:val="style0"/>
    <w:uiPriority w:val="37"/>
    <w:pPr/>
  </w:style>
  <w:style w:type="character" w:customStyle="1" w:styleId="style4101">
    <w:name w:val="Título 1 Car"/>
    <w:basedOn w:val="style65"/>
    <w:next w:val="style4101"/>
    <w:link w:val="style1"/>
    <w:uiPriority w:val="9"/>
    <w:rPr>
      <w:rFonts w:ascii="Cambria" w:cs="宋体" w:eastAsia="宋体" w:hAnsi="Cambria"/>
      <w:b/>
      <w:bCs/>
      <w:color w:val="365f91"/>
      <w:sz w:val="28"/>
      <w:szCs w:val="28"/>
      <w:lang w:eastAsia="es-MX"/>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can02</b:Tag>
    <b:SourceType>Book</b:SourceType>
    <b:Guid>{4A93B9BB-3D1E-4C27-B2EB-51736EEA2218}</b:Guid>
    <b:Author>
      <b:Author>
        <b:NameList>
          <b:Person>
            <b:Last>fernando</b:Last>
            <b:First>cano</b:First>
            <b:Middle>valle</b:Middle>
          </b:Person>
        </b:NameList>
      </b:Author>
    </b:Author>
    <b:Title>bioética</b:Title>
    <b:Year>2002</b:Year>
    <b:City>méxico</b:City>
    <b:Publisher>porrua</b:Publisher>
    <b:RefOrder>1</b:RefOrder>
  </b:Source>
  <b:Source>
    <b:Tag>her02</b:Tag>
    <b:SourceType>Book</b:SourceType>
    <b:Guid>{3E4CA538-7754-4CFA-993A-130D99D47A02}</b:Guid>
    <b:Author>
      <b:Author>
        <b:NameList>
          <b:Person>
            <b:Last>luis</b:Last>
            <b:First>hernández</b:First>
            <b:Middle>arriaga jorgue</b:Middle>
          </b:Person>
        </b:NameList>
      </b:Author>
    </b:Author>
    <b:Title>bioética general</b:Title>
    <b:Year>2002</b:Year>
    <b:City>méxico</b:City>
    <b:Publisher>porrúa</b:Publisher>
    <b:RefOrder>2</b:RefOrder>
  </b:Source>
</b:Sources>
</file>

<file path=customXml/itemProps1.xml><?xml version="1.0" encoding="utf-8"?>
<ds:datastoreItem xmlns:ds="http://schemas.openxmlformats.org/officeDocument/2006/customXml" ds:itemID="{3E643F35-9DD6-472C-8093-A96B6A8E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Words>721</Words>
  <Pages>4</Pages>
  <Characters>3573</Characters>
  <Application>WPS Office</Application>
  <DocSecurity>0</DocSecurity>
  <Paragraphs>44</Paragraphs>
  <ScaleCrop>false</ScaleCrop>
  <LinksUpToDate>false</LinksUpToDate>
  <CharactersWithSpaces>4282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2024-04-06T23:20:00Z</dcterms:created>
  <dc:creator>MB PICHUCALCO</dc:creator>
  <lastModifiedBy>MED-LX9</lastModifiedBy>
  <dcterms:modified xsi:type="dcterms:W3CDTF">2024-04-06T23:22:27Z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-647569901</vt:i4>
  </property>
  <property fmtid="{D5CDD505-2E9C-101B-9397-08002B2CF9AE}" pid="3" name="ICV">
    <vt:lpwstr>6d206581697a419fa564eead906b0640</vt:lpwstr>
  </property>
</Properties>
</file>