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0625" w14:textId="77777777" w:rsidR="004544B2" w:rsidRDefault="004544B2" w:rsidP="004544B2">
      <w:pPr>
        <w:jc w:val="center"/>
        <w:rPr>
          <w:rFonts w:ascii="Arial" w:hAnsi="Arial" w:cs="Arial"/>
        </w:rPr>
      </w:pPr>
    </w:p>
    <w:p w14:paraId="073BAC4F" w14:textId="5C4664EC" w:rsidR="004544B2" w:rsidRDefault="004544B2" w:rsidP="004544B2">
      <w:pPr>
        <w:jc w:val="center"/>
        <w:rPr>
          <w:rFonts w:ascii="Arial" w:hAnsi="Arial" w:cs="Arial"/>
        </w:rPr>
      </w:pPr>
      <w:r>
        <w:rPr>
          <w:noProof/>
        </w:rPr>
        <w:drawing>
          <wp:inline distT="0" distB="0" distL="0" distR="0" wp14:anchorId="719BB942" wp14:editId="2B043A89">
            <wp:extent cx="2343150" cy="866775"/>
            <wp:effectExtent l="0" t="0" r="0" b="9525"/>
            <wp:docPr id="898920945"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174E17B6" w14:textId="77777777" w:rsidR="004544B2" w:rsidRDefault="004544B2" w:rsidP="004544B2">
      <w:pPr>
        <w:jc w:val="center"/>
        <w:rPr>
          <w:rFonts w:ascii="Arial" w:hAnsi="Arial" w:cs="Arial"/>
        </w:rPr>
      </w:pPr>
    </w:p>
    <w:p w14:paraId="29F05FC2" w14:textId="364B50AC" w:rsidR="004544B2" w:rsidRDefault="004544B2" w:rsidP="004544B2">
      <w:pPr>
        <w:jc w:val="center"/>
        <w:rPr>
          <w:rFonts w:ascii="Arial" w:hAnsi="Arial" w:cs="Arial"/>
        </w:rPr>
      </w:pPr>
      <w:r>
        <w:rPr>
          <w:rFonts w:ascii="Arial" w:hAnsi="Arial" w:cs="Arial"/>
        </w:rPr>
        <w:t xml:space="preserve">Materia: Zoonosis y Salud publica Veterinaria </w:t>
      </w:r>
    </w:p>
    <w:p w14:paraId="059669A0" w14:textId="77777777" w:rsidR="004544B2" w:rsidRDefault="004544B2" w:rsidP="004544B2">
      <w:pPr>
        <w:jc w:val="center"/>
        <w:rPr>
          <w:rFonts w:ascii="Arial" w:hAnsi="Arial" w:cs="Arial"/>
        </w:rPr>
      </w:pPr>
    </w:p>
    <w:p w14:paraId="765ED1EC" w14:textId="77777777" w:rsidR="004544B2" w:rsidRDefault="004544B2" w:rsidP="004544B2">
      <w:pPr>
        <w:rPr>
          <w:rFonts w:ascii="Arial" w:hAnsi="Arial" w:cs="Arial"/>
        </w:rPr>
      </w:pPr>
    </w:p>
    <w:p w14:paraId="2EA850C8" w14:textId="77777777" w:rsidR="004544B2" w:rsidRDefault="004544B2" w:rsidP="004544B2">
      <w:pPr>
        <w:jc w:val="center"/>
        <w:rPr>
          <w:rFonts w:ascii="Arial" w:hAnsi="Arial" w:cs="Arial"/>
        </w:rPr>
      </w:pPr>
    </w:p>
    <w:p w14:paraId="0A2FE0DA" w14:textId="77777777" w:rsidR="004544B2" w:rsidRDefault="004544B2" w:rsidP="004544B2">
      <w:pPr>
        <w:jc w:val="center"/>
        <w:rPr>
          <w:rFonts w:ascii="Arial" w:hAnsi="Arial" w:cs="Arial"/>
        </w:rPr>
      </w:pPr>
      <w:r>
        <w:rPr>
          <w:rFonts w:ascii="Arial" w:hAnsi="Arial" w:cs="Arial"/>
        </w:rPr>
        <w:t xml:space="preserve">Docente: MVZ. José Luis Flores Gutiérrez </w:t>
      </w:r>
    </w:p>
    <w:p w14:paraId="69D1B6A7" w14:textId="77777777" w:rsidR="004544B2" w:rsidRDefault="004544B2" w:rsidP="004544B2">
      <w:pPr>
        <w:jc w:val="center"/>
        <w:rPr>
          <w:rFonts w:ascii="Arial" w:hAnsi="Arial" w:cs="Arial"/>
        </w:rPr>
      </w:pPr>
    </w:p>
    <w:p w14:paraId="2D590BFF" w14:textId="77777777" w:rsidR="004544B2" w:rsidRDefault="004544B2" w:rsidP="004544B2">
      <w:pPr>
        <w:jc w:val="center"/>
        <w:rPr>
          <w:rFonts w:ascii="Arial" w:hAnsi="Arial" w:cs="Arial"/>
        </w:rPr>
      </w:pPr>
    </w:p>
    <w:p w14:paraId="4C2DFB9F" w14:textId="77777777" w:rsidR="004544B2" w:rsidRDefault="004544B2" w:rsidP="004544B2">
      <w:pPr>
        <w:rPr>
          <w:rFonts w:ascii="Arial" w:hAnsi="Arial" w:cs="Arial"/>
        </w:rPr>
      </w:pPr>
    </w:p>
    <w:p w14:paraId="1B1ACF44" w14:textId="77777777" w:rsidR="004544B2" w:rsidRDefault="004544B2" w:rsidP="004544B2">
      <w:pPr>
        <w:jc w:val="center"/>
        <w:rPr>
          <w:rFonts w:ascii="Arial" w:hAnsi="Arial" w:cs="Arial"/>
        </w:rPr>
      </w:pPr>
      <w:r>
        <w:rPr>
          <w:rFonts w:ascii="Arial" w:hAnsi="Arial" w:cs="Arial"/>
        </w:rPr>
        <w:t>Alumno: Jared Abdiel Santos Osorio</w:t>
      </w:r>
    </w:p>
    <w:p w14:paraId="6E8E28A2" w14:textId="77777777" w:rsidR="004544B2" w:rsidRDefault="004544B2" w:rsidP="004544B2">
      <w:pPr>
        <w:jc w:val="center"/>
        <w:rPr>
          <w:rFonts w:ascii="Arial" w:hAnsi="Arial" w:cs="Arial"/>
        </w:rPr>
      </w:pPr>
    </w:p>
    <w:p w14:paraId="5EB9D340" w14:textId="77777777" w:rsidR="004544B2" w:rsidRDefault="004544B2" w:rsidP="004544B2">
      <w:pPr>
        <w:rPr>
          <w:rFonts w:ascii="Arial" w:hAnsi="Arial" w:cs="Arial"/>
        </w:rPr>
      </w:pPr>
    </w:p>
    <w:p w14:paraId="19EA1698" w14:textId="77777777" w:rsidR="004544B2" w:rsidRDefault="004544B2" w:rsidP="004544B2">
      <w:pPr>
        <w:jc w:val="center"/>
        <w:rPr>
          <w:rFonts w:ascii="Arial" w:hAnsi="Arial" w:cs="Arial"/>
        </w:rPr>
      </w:pPr>
    </w:p>
    <w:p w14:paraId="44717E9D" w14:textId="77777777" w:rsidR="004544B2" w:rsidRDefault="004544B2" w:rsidP="004544B2">
      <w:pPr>
        <w:jc w:val="center"/>
        <w:rPr>
          <w:rFonts w:ascii="Arial" w:hAnsi="Arial" w:cs="Arial"/>
        </w:rPr>
      </w:pPr>
      <w:r>
        <w:rPr>
          <w:rFonts w:ascii="Arial" w:hAnsi="Arial" w:cs="Arial"/>
        </w:rPr>
        <w:t xml:space="preserve">Carrera: Medicina Veterinaria y Zootecnia </w:t>
      </w:r>
    </w:p>
    <w:p w14:paraId="51132C1E" w14:textId="77777777" w:rsidR="004544B2" w:rsidRDefault="004544B2" w:rsidP="004544B2">
      <w:pPr>
        <w:jc w:val="center"/>
        <w:rPr>
          <w:rFonts w:ascii="Arial" w:hAnsi="Arial" w:cs="Arial"/>
        </w:rPr>
      </w:pPr>
    </w:p>
    <w:p w14:paraId="679067FE" w14:textId="77777777" w:rsidR="004544B2" w:rsidRDefault="004544B2" w:rsidP="004544B2">
      <w:pPr>
        <w:jc w:val="center"/>
        <w:rPr>
          <w:rFonts w:ascii="Arial" w:hAnsi="Arial" w:cs="Arial"/>
        </w:rPr>
      </w:pPr>
    </w:p>
    <w:p w14:paraId="29F26719" w14:textId="77777777" w:rsidR="004544B2" w:rsidRDefault="004544B2" w:rsidP="004544B2">
      <w:pPr>
        <w:jc w:val="center"/>
        <w:rPr>
          <w:rFonts w:ascii="Arial" w:hAnsi="Arial" w:cs="Arial"/>
        </w:rPr>
      </w:pPr>
    </w:p>
    <w:p w14:paraId="5369EC2B" w14:textId="77777777" w:rsidR="004544B2" w:rsidRDefault="004544B2" w:rsidP="004544B2">
      <w:pPr>
        <w:jc w:val="center"/>
        <w:rPr>
          <w:rFonts w:ascii="Arial" w:hAnsi="Arial" w:cs="Arial"/>
        </w:rPr>
      </w:pPr>
      <w:r>
        <w:rPr>
          <w:rFonts w:ascii="Arial" w:hAnsi="Arial" w:cs="Arial"/>
        </w:rPr>
        <w:t xml:space="preserve">Trabajo: resumen </w:t>
      </w:r>
    </w:p>
    <w:p w14:paraId="21960F68" w14:textId="77777777" w:rsidR="004544B2" w:rsidRDefault="004544B2" w:rsidP="004544B2">
      <w:pPr>
        <w:jc w:val="center"/>
        <w:rPr>
          <w:rFonts w:ascii="Arial" w:hAnsi="Arial" w:cs="Arial"/>
        </w:rPr>
      </w:pPr>
    </w:p>
    <w:p w14:paraId="14D9BDD5" w14:textId="77777777" w:rsidR="004544B2" w:rsidRDefault="004544B2" w:rsidP="004544B2">
      <w:pPr>
        <w:jc w:val="center"/>
        <w:rPr>
          <w:rFonts w:ascii="Arial" w:hAnsi="Arial" w:cs="Arial"/>
        </w:rPr>
      </w:pPr>
    </w:p>
    <w:p w14:paraId="00545EF0" w14:textId="77777777" w:rsidR="004544B2" w:rsidRDefault="004544B2" w:rsidP="004544B2">
      <w:pPr>
        <w:jc w:val="center"/>
        <w:rPr>
          <w:rFonts w:ascii="Arial" w:hAnsi="Arial" w:cs="Arial"/>
        </w:rPr>
      </w:pPr>
    </w:p>
    <w:p w14:paraId="3FCAC666" w14:textId="77777777" w:rsidR="004544B2" w:rsidRDefault="004544B2" w:rsidP="004544B2">
      <w:pPr>
        <w:jc w:val="center"/>
        <w:rPr>
          <w:rFonts w:ascii="Arial" w:hAnsi="Arial" w:cs="Arial"/>
        </w:rPr>
      </w:pPr>
    </w:p>
    <w:p w14:paraId="612A0D26" w14:textId="10CBF436" w:rsidR="004544B2" w:rsidRDefault="004544B2" w:rsidP="004544B2">
      <w:pPr>
        <w:jc w:val="center"/>
        <w:rPr>
          <w:rFonts w:ascii="Arial" w:hAnsi="Arial" w:cs="Arial"/>
        </w:rPr>
      </w:pPr>
      <w:r>
        <w:rPr>
          <w:rFonts w:ascii="Arial" w:hAnsi="Arial" w:cs="Arial"/>
        </w:rPr>
        <w:t>Fecha: 10/11/2023</w:t>
      </w:r>
    </w:p>
    <w:p w14:paraId="254747B8" w14:textId="77777777" w:rsidR="004544B2" w:rsidRDefault="004544B2" w:rsidP="004544B2">
      <w:pPr>
        <w:rPr>
          <w:lang w:val="es-ES"/>
        </w:rPr>
      </w:pPr>
    </w:p>
    <w:p w14:paraId="025B4A54" w14:textId="77777777" w:rsidR="003407A7" w:rsidRDefault="003407A7" w:rsidP="003407A7">
      <w:pPr>
        <w:spacing w:after="0" w:line="240" w:lineRule="auto"/>
        <w:rPr>
          <w:rFonts w:ascii="NexusSansPro" w:eastAsia="Times New Roman" w:hAnsi="NexusSansPro" w:cs="Times New Roman"/>
          <w:b/>
          <w:bCs/>
          <w:color w:val="323232"/>
          <w:kern w:val="0"/>
          <w:sz w:val="36"/>
          <w:szCs w:val="36"/>
          <w:bdr w:val="none" w:sz="0" w:space="0" w:color="auto" w:frame="1"/>
          <w:lang w:eastAsia="es-MX"/>
          <w14:ligatures w14:val="none"/>
        </w:rPr>
      </w:pPr>
    </w:p>
    <w:p w14:paraId="266E24A5" w14:textId="1656D85C" w:rsidR="003407A7" w:rsidRPr="008270B5" w:rsidRDefault="00525ABC" w:rsidP="003407A7">
      <w:pPr>
        <w:spacing w:after="0" w:line="240" w:lineRule="auto"/>
        <w:rPr>
          <w:rFonts w:ascii="Arial" w:hAnsi="Arial" w:cs="Arial"/>
          <w:sz w:val="24"/>
          <w:szCs w:val="24"/>
          <w:shd w:val="clear" w:color="auto" w:fill="FFFFFF"/>
        </w:rPr>
      </w:pPr>
      <w:r w:rsidRPr="008270B5">
        <w:rPr>
          <w:rFonts w:ascii="Arial" w:hAnsi="Arial" w:cs="Arial"/>
          <w:sz w:val="24"/>
          <w:szCs w:val="24"/>
          <w:shd w:val="clear" w:color="auto" w:fill="FFFFFF"/>
        </w:rPr>
        <w:lastRenderedPageBreak/>
        <w:t>El concepto “calidad de vida relacionada con la salud” se utiliza para medir el impacto que tiene la salud en cómo se siente una persona física, mental y emocionalmente.</w:t>
      </w:r>
    </w:p>
    <w:p w14:paraId="16C0AF56" w14:textId="77777777" w:rsidR="00525ABC" w:rsidRPr="008270B5" w:rsidRDefault="00525ABC" w:rsidP="003407A7">
      <w:pPr>
        <w:spacing w:after="0" w:line="240" w:lineRule="auto"/>
        <w:rPr>
          <w:rFonts w:ascii="Arial" w:hAnsi="Arial" w:cs="Arial"/>
          <w:sz w:val="24"/>
          <w:szCs w:val="24"/>
          <w:shd w:val="clear" w:color="auto" w:fill="FFFFFF"/>
        </w:rPr>
      </w:pPr>
    </w:p>
    <w:p w14:paraId="7D4A26CE" w14:textId="77777777" w:rsidR="008270B5" w:rsidRPr="008270B5" w:rsidRDefault="008270B5" w:rsidP="008270B5">
      <w:pPr>
        <w:shd w:val="clear" w:color="auto" w:fill="FFFFFF"/>
        <w:spacing w:after="286" w:line="240" w:lineRule="auto"/>
        <w:rPr>
          <w:rFonts w:ascii="Arial" w:eastAsia="Times New Roman" w:hAnsi="Arial" w:cs="Arial"/>
          <w:kern w:val="0"/>
          <w:sz w:val="24"/>
          <w:szCs w:val="24"/>
          <w:lang w:eastAsia="es-MX"/>
          <w14:ligatures w14:val="none"/>
        </w:rPr>
      </w:pPr>
      <w:r w:rsidRPr="008270B5">
        <w:rPr>
          <w:rFonts w:ascii="Arial" w:eastAsia="Times New Roman" w:hAnsi="Arial" w:cs="Arial"/>
          <w:kern w:val="0"/>
          <w:sz w:val="24"/>
          <w:szCs w:val="24"/>
          <w:lang w:eastAsia="es-MX"/>
          <w14:ligatures w14:val="none"/>
        </w:rPr>
        <w:t>El nivel de vida, en esencia, es el bienestar que un individuo, como integrante de un grupo, aspira o puede llegar a aspirar. Para ello no solamente nos centramos en los bienes materiales que dicho individuo acapara a lo largo de su vida, sino también en los bienes y servicios públicos que provee el estado, como gestor de la circunscripción administrativa dónde este resida.</w:t>
      </w:r>
    </w:p>
    <w:p w14:paraId="20BFA253" w14:textId="77777777" w:rsidR="008270B5" w:rsidRPr="008270B5" w:rsidRDefault="008270B5" w:rsidP="008270B5">
      <w:pPr>
        <w:shd w:val="clear" w:color="auto" w:fill="FFFFFF"/>
        <w:spacing w:after="286" w:line="240" w:lineRule="auto"/>
        <w:rPr>
          <w:rFonts w:ascii="Arial" w:eastAsia="Times New Roman" w:hAnsi="Arial" w:cs="Arial"/>
          <w:kern w:val="0"/>
          <w:sz w:val="24"/>
          <w:szCs w:val="24"/>
          <w:lang w:eastAsia="es-MX"/>
          <w14:ligatures w14:val="none"/>
        </w:rPr>
      </w:pPr>
      <w:r w:rsidRPr="008270B5">
        <w:rPr>
          <w:rFonts w:ascii="Arial" w:eastAsia="Times New Roman" w:hAnsi="Arial" w:cs="Arial"/>
          <w:kern w:val="0"/>
          <w:sz w:val="24"/>
          <w:szCs w:val="24"/>
          <w:lang w:eastAsia="es-MX"/>
          <w14:ligatures w14:val="none"/>
        </w:rPr>
        <w:t>El Estado en su objetivo de persecución de un buen nivel de vida para sus conciudadanos, al menos en teoría, debería velar por la calidad de vida, las oportunidades, así como el bienestar de los habitantes de un territorio aumente con el paso del tiempo. Cuidando que las diferencias de renta no se acrecienten, es decir, evitando que los ricos sean cada vez más ricos, y que aquéllos poseen menos recursos sean cada vez más pobres.</w:t>
      </w:r>
    </w:p>
    <w:p w14:paraId="4234A55C" w14:textId="77777777" w:rsidR="008270B5" w:rsidRPr="008270B5" w:rsidRDefault="008270B5" w:rsidP="008270B5">
      <w:pPr>
        <w:spacing w:after="0" w:line="240" w:lineRule="auto"/>
        <w:rPr>
          <w:rFonts w:ascii="Arial" w:eastAsia="Times New Roman" w:hAnsi="Arial" w:cs="Arial"/>
          <w:kern w:val="0"/>
          <w:sz w:val="24"/>
          <w:szCs w:val="24"/>
          <w:lang w:eastAsia="es-MX"/>
          <w14:ligatures w14:val="none"/>
        </w:rPr>
      </w:pPr>
      <w:r w:rsidRPr="008270B5">
        <w:rPr>
          <w:rFonts w:ascii="Arial" w:eastAsia="Times New Roman" w:hAnsi="Arial" w:cs="Arial"/>
          <w:kern w:val="0"/>
          <w:sz w:val="24"/>
          <w:szCs w:val="24"/>
          <w:lang w:eastAsia="es-MX"/>
          <w14:ligatures w14:val="none"/>
        </w:rPr>
        <w:br/>
      </w:r>
      <w:r w:rsidRPr="008270B5">
        <w:rPr>
          <w:rFonts w:ascii="Arial" w:eastAsia="Times New Roman" w:hAnsi="Arial" w:cs="Arial"/>
          <w:kern w:val="0"/>
          <w:sz w:val="24"/>
          <w:szCs w:val="24"/>
          <w:shd w:val="clear" w:color="auto" w:fill="FFFFFF"/>
          <w:lang w:eastAsia="es-MX"/>
          <w14:ligatures w14:val="none"/>
        </w:rPr>
        <w:t> </w:t>
      </w:r>
    </w:p>
    <w:p w14:paraId="78B89FF2" w14:textId="77777777" w:rsidR="008270B5" w:rsidRPr="008270B5" w:rsidRDefault="008270B5" w:rsidP="008270B5">
      <w:pPr>
        <w:shd w:val="clear" w:color="auto" w:fill="FFFFFF"/>
        <w:spacing w:after="286" w:line="240" w:lineRule="auto"/>
        <w:rPr>
          <w:rFonts w:ascii="Arial" w:eastAsia="Times New Roman" w:hAnsi="Arial" w:cs="Arial"/>
          <w:kern w:val="0"/>
          <w:sz w:val="24"/>
          <w:szCs w:val="24"/>
          <w:lang w:eastAsia="es-MX"/>
          <w14:ligatures w14:val="none"/>
        </w:rPr>
      </w:pPr>
      <w:r w:rsidRPr="008270B5">
        <w:rPr>
          <w:rFonts w:ascii="Arial" w:eastAsia="Times New Roman" w:hAnsi="Arial" w:cs="Arial"/>
          <w:kern w:val="0"/>
          <w:sz w:val="24"/>
          <w:szCs w:val="24"/>
          <w:lang w:eastAsia="es-MX"/>
          <w14:ligatures w14:val="none"/>
        </w:rPr>
        <w:t>El nivel de vida se ha ido desarrollando en la medida que el Estado de Bienestar se ha ido implementando en los distintos países. Y en este proceso se han ido cubriendo necesidades personales que tienen los habitantes de un país por parte del Estado, que se convirtió en un ‘padre’ protector de sus conciudadanos.</w:t>
      </w:r>
    </w:p>
    <w:p w14:paraId="5DDD0BD6" w14:textId="77777777" w:rsidR="008270B5" w:rsidRPr="008270B5" w:rsidRDefault="008270B5" w:rsidP="008270B5">
      <w:pPr>
        <w:shd w:val="clear" w:color="auto" w:fill="FFFFFF"/>
        <w:spacing w:after="286" w:line="240" w:lineRule="auto"/>
        <w:rPr>
          <w:rFonts w:ascii="Arial" w:eastAsia="Times New Roman" w:hAnsi="Arial" w:cs="Arial"/>
          <w:kern w:val="0"/>
          <w:sz w:val="24"/>
          <w:szCs w:val="24"/>
          <w:lang w:eastAsia="es-MX"/>
          <w14:ligatures w14:val="none"/>
        </w:rPr>
      </w:pPr>
      <w:r w:rsidRPr="008270B5">
        <w:rPr>
          <w:rFonts w:ascii="Arial" w:eastAsia="Times New Roman" w:hAnsi="Arial" w:cs="Arial"/>
          <w:kern w:val="0"/>
          <w:sz w:val="24"/>
          <w:szCs w:val="24"/>
          <w:lang w:eastAsia="es-MX"/>
          <w14:ligatures w14:val="none"/>
        </w:rPr>
        <w:t>En este orden de cosas, surgió desde muy antiguo la defensa nacional, posteriormente la provisión de infraestructuras, la sanidad, la educación, etcétera. Constituyendo todos estos elementos, medios materiales y/o intangibles que posibilitan una mejora de la calidad de vida y el pleno desarrollo humano.</w:t>
      </w:r>
    </w:p>
    <w:p w14:paraId="0D33A1B6" w14:textId="4337307B" w:rsidR="003407A7" w:rsidRPr="008270B5" w:rsidRDefault="008270B5" w:rsidP="008270B5">
      <w:pPr>
        <w:shd w:val="clear" w:color="auto" w:fill="FFFFFF"/>
        <w:spacing w:after="286" w:line="240" w:lineRule="auto"/>
        <w:rPr>
          <w:rFonts w:ascii="Arial" w:eastAsia="Times New Roman" w:hAnsi="Arial" w:cs="Arial"/>
          <w:kern w:val="0"/>
          <w:sz w:val="24"/>
          <w:szCs w:val="24"/>
          <w:lang w:eastAsia="es-MX"/>
          <w14:ligatures w14:val="none"/>
        </w:rPr>
      </w:pPr>
      <w:r w:rsidRPr="008270B5">
        <w:rPr>
          <w:rFonts w:ascii="Arial" w:eastAsia="Times New Roman" w:hAnsi="Arial" w:cs="Arial"/>
          <w:kern w:val="0"/>
          <w:sz w:val="24"/>
          <w:szCs w:val="24"/>
          <w:lang w:eastAsia="es-MX"/>
          <w14:ligatures w14:val="none"/>
        </w:rPr>
        <w:t>Por ejemplo, pensemos en la importancia de un sistema educativo público. Si este existe en un país, sus ciudadanos tendrán la opción de formarse y acceder al mercado laboral con unos conocimientos y una formación que le permitirán, en teoría, acceder a un mejor puesto de trabajo y a una mayor remuneración. Además de los beneficios en términos de competitividad para el propio país, que realimentará el proceso anterior</w:t>
      </w:r>
      <w:r>
        <w:rPr>
          <w:rFonts w:ascii="Arial" w:eastAsia="Times New Roman" w:hAnsi="Arial" w:cs="Arial"/>
          <w:kern w:val="0"/>
          <w:sz w:val="24"/>
          <w:szCs w:val="24"/>
          <w:lang w:eastAsia="es-MX"/>
          <w14:ligatures w14:val="none"/>
        </w:rPr>
        <w:t>.</w:t>
      </w:r>
    </w:p>
    <w:p w14:paraId="0327C9D5" w14:textId="77777777" w:rsidR="003407A7" w:rsidRDefault="003407A7" w:rsidP="003407A7">
      <w:pPr>
        <w:spacing w:after="0" w:line="240" w:lineRule="auto"/>
        <w:rPr>
          <w:rFonts w:ascii="NexusSansPro" w:eastAsia="Times New Roman" w:hAnsi="NexusSansPro" w:cs="Times New Roman"/>
          <w:b/>
          <w:bCs/>
          <w:color w:val="323232"/>
          <w:kern w:val="0"/>
          <w:sz w:val="36"/>
          <w:szCs w:val="36"/>
          <w:bdr w:val="none" w:sz="0" w:space="0" w:color="auto" w:frame="1"/>
          <w:lang w:eastAsia="es-MX"/>
          <w14:ligatures w14:val="none"/>
        </w:rPr>
      </w:pPr>
    </w:p>
    <w:p w14:paraId="5253416D" w14:textId="10CF7E2A" w:rsidR="003407A7" w:rsidRPr="003407A7" w:rsidRDefault="003407A7" w:rsidP="003407A7">
      <w:pPr>
        <w:spacing w:after="0" w:line="240" w:lineRule="auto"/>
        <w:rPr>
          <w:rFonts w:ascii="Arial" w:eastAsia="Times New Roman" w:hAnsi="Arial" w:cs="Arial"/>
          <w:kern w:val="0"/>
          <w:sz w:val="20"/>
          <w:szCs w:val="20"/>
          <w:lang w:eastAsia="es-MX"/>
          <w14:ligatures w14:val="none"/>
        </w:rPr>
      </w:pPr>
      <w:r w:rsidRPr="003407A7">
        <w:rPr>
          <w:rFonts w:ascii="Arial" w:eastAsia="Times New Roman" w:hAnsi="Arial" w:cs="Arial"/>
          <w:b/>
          <w:bCs/>
          <w:color w:val="323232"/>
          <w:kern w:val="0"/>
          <w:sz w:val="32"/>
          <w:szCs w:val="28"/>
          <w:bdr w:val="none" w:sz="0" w:space="0" w:color="auto" w:frame="1"/>
          <w:lang w:eastAsia="es-MX"/>
          <w14:ligatures w14:val="none"/>
        </w:rPr>
        <w:t>Métodos utilizados para la medición de Calidad de Vida</w:t>
      </w:r>
    </w:p>
    <w:p w14:paraId="5F01C3D1" w14:textId="0660502B" w:rsidR="003407A7" w:rsidRPr="003407A7" w:rsidRDefault="003407A7" w:rsidP="003407A7">
      <w:pPr>
        <w:spacing w:beforeAutospacing="1" w:after="0" w:afterAutospacing="1" w:line="450" w:lineRule="atLeast"/>
        <w:jc w:val="both"/>
        <w:rPr>
          <w:rFonts w:ascii="Arial" w:eastAsia="Times New Roman" w:hAnsi="Arial" w:cs="Arial"/>
          <w:kern w:val="0"/>
          <w:sz w:val="24"/>
          <w:szCs w:val="24"/>
          <w:lang w:eastAsia="es-MX"/>
          <w14:ligatures w14:val="none"/>
        </w:rPr>
      </w:pPr>
      <w:r w:rsidRPr="003407A7">
        <w:rPr>
          <w:rFonts w:ascii="Arial" w:eastAsia="Times New Roman" w:hAnsi="Arial" w:cs="Arial"/>
          <w:kern w:val="0"/>
          <w:sz w:val="24"/>
          <w:szCs w:val="24"/>
          <w:lang w:eastAsia="es-MX"/>
          <w14:ligatures w14:val="none"/>
        </w:rPr>
        <w:t xml:space="preserve">Los instrumentos o escalas de medida de la CVRS incluyen diferentes ítems que permiten la evaluación del funcionamiento físico, social y emocional. Estos se pueden dividir primero, en genéricos que se pueden aplicar en un amplio espectro de enfermedades y en la población general y segundo, en específicos que se </w:t>
      </w:r>
      <w:r w:rsidRPr="003407A7">
        <w:rPr>
          <w:rFonts w:ascii="Arial" w:eastAsia="Times New Roman" w:hAnsi="Arial" w:cs="Arial"/>
          <w:kern w:val="0"/>
          <w:sz w:val="24"/>
          <w:szCs w:val="24"/>
          <w:lang w:eastAsia="es-MX"/>
          <w14:ligatures w14:val="none"/>
        </w:rPr>
        <w:lastRenderedPageBreak/>
        <w:t>centran en aspectos más concretos de la salud de una patología determinada</w:t>
      </w:r>
      <w:hyperlink r:id="rId6" w:anchor="bib0030" w:history="1">
        <w:r w:rsidRPr="003407A7">
          <w:rPr>
            <w:rFonts w:ascii="Arial" w:eastAsia="Times New Roman" w:hAnsi="Arial" w:cs="Arial"/>
            <w:kern w:val="0"/>
            <w:sz w:val="24"/>
            <w:szCs w:val="24"/>
            <w:bdr w:val="none" w:sz="0" w:space="0" w:color="auto" w:frame="1"/>
            <w:vertAlign w:val="superscript"/>
            <w:lang w:eastAsia="es-MX"/>
            <w14:ligatures w14:val="none"/>
          </w:rPr>
          <w:t>6</w:t>
        </w:r>
      </w:hyperlink>
      <w:r w:rsidRPr="003407A7">
        <w:rPr>
          <w:rFonts w:ascii="Arial" w:eastAsia="Times New Roman" w:hAnsi="Arial" w:cs="Arial"/>
          <w:kern w:val="0"/>
          <w:sz w:val="24"/>
          <w:szCs w:val="24"/>
          <w:lang w:eastAsia="es-MX"/>
          <w14:ligatures w14:val="none"/>
        </w:rPr>
        <w:t>. Estos instrumentos de medición deben tener propiedades importantes que nos garanticen que en realidad se está midiendo lo que se desea, la calidad de vida para este caso. Las dos características</w:t>
      </w:r>
      <w:bookmarkStart w:id="0" w:name="p2"/>
      <w:bookmarkEnd w:id="0"/>
      <w:r w:rsidRPr="003407A7">
        <w:rPr>
          <w:rFonts w:ascii="Arial" w:eastAsia="Times New Roman" w:hAnsi="Arial" w:cs="Arial"/>
          <w:kern w:val="0"/>
          <w:sz w:val="24"/>
          <w:szCs w:val="24"/>
          <w:lang w:eastAsia="es-MX"/>
          <w14:ligatures w14:val="none"/>
        </w:rPr>
        <w:t> más importantes son la validez (veracidad de la prueba) y la fiabilidad (consistencia de la prueba)</w:t>
      </w:r>
      <w:r w:rsidR="008270B5" w:rsidRPr="008270B5">
        <w:rPr>
          <w:rFonts w:ascii="Arial" w:eastAsia="Times New Roman" w:hAnsi="Arial" w:cs="Arial"/>
          <w:kern w:val="0"/>
          <w:sz w:val="24"/>
          <w:szCs w:val="24"/>
          <w:lang w:eastAsia="es-MX"/>
          <w14:ligatures w14:val="none"/>
        </w:rPr>
        <w:t xml:space="preserve"> </w:t>
      </w:r>
    </w:p>
    <w:p w14:paraId="61C2253B" w14:textId="33035013" w:rsidR="003407A7" w:rsidRPr="003407A7" w:rsidRDefault="003407A7" w:rsidP="003407A7">
      <w:pPr>
        <w:spacing w:beforeAutospacing="1" w:after="0" w:afterAutospacing="1" w:line="450" w:lineRule="atLeast"/>
        <w:jc w:val="both"/>
        <w:rPr>
          <w:rFonts w:ascii="Arial" w:eastAsia="Times New Roman" w:hAnsi="Arial" w:cs="Arial"/>
          <w:kern w:val="0"/>
          <w:sz w:val="24"/>
          <w:szCs w:val="24"/>
          <w:lang w:eastAsia="es-MX"/>
          <w14:ligatures w14:val="none"/>
        </w:rPr>
      </w:pPr>
      <w:r w:rsidRPr="003407A7">
        <w:rPr>
          <w:rFonts w:ascii="Arial" w:eastAsia="Times New Roman" w:hAnsi="Arial" w:cs="Arial"/>
          <w:kern w:val="0"/>
          <w:sz w:val="24"/>
          <w:szCs w:val="24"/>
          <w:lang w:eastAsia="es-MX"/>
          <w14:ligatures w14:val="none"/>
        </w:rPr>
        <w:t>Se constituye, entonces, la calidad de vida como un concepto esencial dentro del manejo integral y el entendimiento del proceso de enfermedad de un paciente. En búsqueda de un mejor entendimiento de esta percepción, se han creado una gran cantidad de instrumentos para así relacionarla con diferentes patologías. En el campo de la reumatología se ha estudiado la calidad de vida en una gran cantidad de patologías como: fibromialgia, artritis reumatoide, lupus eritematoso sistémico y síndrome de Sjögren. Dentro de estas patologías, una de las escalas más estudiadas es el Ra-</w:t>
      </w:r>
      <w:proofErr w:type="spellStart"/>
      <w:r w:rsidRPr="003407A7">
        <w:rPr>
          <w:rFonts w:ascii="Arial" w:eastAsia="Times New Roman" w:hAnsi="Arial" w:cs="Arial"/>
          <w:kern w:val="0"/>
          <w:sz w:val="24"/>
          <w:szCs w:val="24"/>
          <w:lang w:eastAsia="es-MX"/>
          <w14:ligatures w14:val="none"/>
        </w:rPr>
        <w:t>QoL</w:t>
      </w:r>
      <w:proofErr w:type="spellEnd"/>
      <w:r w:rsidRPr="003407A7">
        <w:rPr>
          <w:rFonts w:ascii="Arial" w:eastAsia="Times New Roman" w:hAnsi="Arial" w:cs="Arial"/>
          <w:kern w:val="0"/>
          <w:sz w:val="24"/>
          <w:szCs w:val="24"/>
          <w:lang w:eastAsia="es-MX"/>
          <w14:ligatures w14:val="none"/>
        </w:rPr>
        <w:t>, la cual está validada al castellano para más de 8 países.</w:t>
      </w:r>
    </w:p>
    <w:p w14:paraId="1DA9021F" w14:textId="2DBC6328" w:rsidR="004544B2" w:rsidRDefault="004544B2">
      <w:pPr>
        <w:rPr>
          <w:rFonts w:ascii="Arial" w:hAnsi="Arial" w:cs="Arial"/>
          <w:color w:val="202124"/>
          <w:sz w:val="24"/>
          <w:szCs w:val="24"/>
          <w:shd w:val="clear" w:color="auto" w:fill="FFFFFF"/>
        </w:rPr>
      </w:pPr>
    </w:p>
    <w:p w14:paraId="1C964909" w14:textId="095A7BF1" w:rsidR="0033227F" w:rsidRPr="0033227F" w:rsidRDefault="0033227F" w:rsidP="0033227F">
      <w:pPr>
        <w:shd w:val="clear" w:color="auto" w:fill="FFFFFF"/>
        <w:spacing w:after="330" w:line="240" w:lineRule="auto"/>
        <w:outlineLvl w:val="1"/>
        <w:rPr>
          <w:rFonts w:ascii="Arial" w:eastAsia="Times New Roman" w:hAnsi="Arial" w:cs="Arial"/>
          <w:kern w:val="0"/>
          <w:sz w:val="28"/>
          <w:szCs w:val="24"/>
          <w:lang w:eastAsia="es-MX"/>
          <w14:ligatures w14:val="none"/>
        </w:rPr>
      </w:pPr>
      <w:r w:rsidRPr="0033227F">
        <w:rPr>
          <w:rFonts w:ascii="Arial" w:eastAsia="Times New Roman" w:hAnsi="Arial" w:cs="Arial"/>
          <w:kern w:val="0"/>
          <w:sz w:val="28"/>
          <w:szCs w:val="24"/>
          <w:lang w:eastAsia="es-MX"/>
          <w14:ligatures w14:val="none"/>
        </w:rPr>
        <w:t>¿Por qué son importantes las mediciones de calidad de vida relacionada con la salud?</w:t>
      </w:r>
    </w:p>
    <w:p w14:paraId="0FEFB29A" w14:textId="79A37B9C" w:rsidR="00CE43F0" w:rsidRDefault="0033227F" w:rsidP="00CE43F0">
      <w:pPr>
        <w:shd w:val="clear" w:color="auto" w:fill="FFFFFF"/>
        <w:spacing w:before="100" w:beforeAutospacing="1" w:after="100" w:afterAutospacing="1" w:line="240" w:lineRule="auto"/>
        <w:rPr>
          <w:rFonts w:ascii="Arial" w:eastAsia="Times New Roman" w:hAnsi="Arial" w:cs="Arial"/>
          <w:kern w:val="0"/>
          <w:sz w:val="24"/>
          <w:szCs w:val="24"/>
          <w:lang w:eastAsia="es-MX"/>
          <w14:ligatures w14:val="none"/>
        </w:rPr>
      </w:pPr>
      <w:r w:rsidRPr="0033227F">
        <w:rPr>
          <w:rFonts w:ascii="Arial" w:eastAsia="Times New Roman" w:hAnsi="Arial" w:cs="Arial"/>
          <w:kern w:val="0"/>
          <w:sz w:val="24"/>
          <w:szCs w:val="24"/>
          <w:lang w:eastAsia="es-MX"/>
          <w14:ligatures w14:val="none"/>
        </w:rPr>
        <w:t>Utilizar las mediciones de calidad de vida relacionada con la salud también puede ayudar a la toma de decisiones compartidas. Tener algo que decir a la hora de decidir qué plan de tratamiento será mejor para usted puede hacer que se sienta más implicado en la gestión de su estado. También puede ayudarle a sentirse más feliz por seguir su plan de tratamiento, lo que le ayudará a controlar su afección.</w:t>
      </w:r>
    </w:p>
    <w:p w14:paraId="52E197F3" w14:textId="77777777" w:rsidR="00CE43F0" w:rsidRDefault="00CE43F0" w:rsidP="00CE43F0">
      <w:pPr>
        <w:shd w:val="clear" w:color="auto" w:fill="FFFFFF"/>
        <w:spacing w:before="100" w:beforeAutospacing="1" w:after="100" w:afterAutospacing="1" w:line="240" w:lineRule="auto"/>
        <w:rPr>
          <w:rFonts w:ascii="Arial" w:eastAsia="Times New Roman" w:hAnsi="Arial" w:cs="Arial"/>
          <w:kern w:val="0"/>
          <w:sz w:val="24"/>
          <w:szCs w:val="24"/>
          <w:lang w:eastAsia="es-MX"/>
          <w14:ligatures w14:val="none"/>
        </w:rPr>
      </w:pPr>
    </w:p>
    <w:p w14:paraId="16E599D6" w14:textId="77777777" w:rsidR="00CE43F0" w:rsidRDefault="00CE43F0" w:rsidP="00CE43F0">
      <w:pPr>
        <w:shd w:val="clear" w:color="auto" w:fill="FFFFFF"/>
        <w:spacing w:before="100" w:beforeAutospacing="1" w:after="100" w:afterAutospacing="1" w:line="240" w:lineRule="auto"/>
        <w:rPr>
          <w:rFonts w:ascii="Arial" w:eastAsia="Times New Roman" w:hAnsi="Arial" w:cs="Arial"/>
          <w:kern w:val="0"/>
          <w:sz w:val="24"/>
          <w:szCs w:val="24"/>
          <w:lang w:eastAsia="es-MX"/>
          <w14:ligatures w14:val="none"/>
        </w:rPr>
      </w:pPr>
    </w:p>
    <w:p w14:paraId="46549F89" w14:textId="77777777" w:rsidR="00CE43F0" w:rsidRDefault="00CE43F0" w:rsidP="00CE43F0">
      <w:pPr>
        <w:shd w:val="clear" w:color="auto" w:fill="FFFFFF"/>
        <w:spacing w:before="100" w:beforeAutospacing="1" w:after="100" w:afterAutospacing="1" w:line="240" w:lineRule="auto"/>
        <w:rPr>
          <w:rFonts w:ascii="Arial" w:eastAsia="Times New Roman" w:hAnsi="Arial" w:cs="Arial"/>
          <w:kern w:val="0"/>
          <w:sz w:val="24"/>
          <w:szCs w:val="24"/>
          <w:lang w:eastAsia="es-MX"/>
          <w14:ligatures w14:val="none"/>
        </w:rPr>
      </w:pPr>
    </w:p>
    <w:p w14:paraId="3F97D9A0" w14:textId="77777777" w:rsidR="00CE43F0" w:rsidRDefault="00CE43F0" w:rsidP="00CE43F0">
      <w:pPr>
        <w:shd w:val="clear" w:color="auto" w:fill="FFFFFF"/>
        <w:spacing w:before="100" w:beforeAutospacing="1" w:after="100" w:afterAutospacing="1" w:line="240" w:lineRule="auto"/>
        <w:rPr>
          <w:rFonts w:ascii="Arial" w:eastAsia="Times New Roman" w:hAnsi="Arial" w:cs="Arial"/>
          <w:kern w:val="0"/>
          <w:sz w:val="24"/>
          <w:szCs w:val="24"/>
          <w:lang w:eastAsia="es-MX"/>
          <w14:ligatures w14:val="none"/>
        </w:rPr>
      </w:pPr>
    </w:p>
    <w:p w14:paraId="5D8CB1D6" w14:textId="77777777" w:rsidR="00CE43F0" w:rsidRDefault="00CE43F0" w:rsidP="00CE43F0">
      <w:pPr>
        <w:shd w:val="clear" w:color="auto" w:fill="FFFFFF"/>
        <w:spacing w:before="100" w:beforeAutospacing="1" w:after="100" w:afterAutospacing="1" w:line="240" w:lineRule="auto"/>
        <w:rPr>
          <w:rFonts w:ascii="Arial" w:eastAsia="Times New Roman" w:hAnsi="Arial" w:cs="Arial"/>
          <w:kern w:val="0"/>
          <w:sz w:val="24"/>
          <w:szCs w:val="24"/>
          <w:lang w:eastAsia="es-MX"/>
          <w14:ligatures w14:val="none"/>
        </w:rPr>
      </w:pPr>
    </w:p>
    <w:p w14:paraId="06410064" w14:textId="77777777" w:rsidR="00CE43F0" w:rsidRPr="00CE43F0" w:rsidRDefault="00CE43F0" w:rsidP="00CE43F0">
      <w:pPr>
        <w:shd w:val="clear" w:color="auto" w:fill="FFFFFF"/>
        <w:spacing w:before="100" w:beforeAutospacing="1" w:after="100" w:afterAutospacing="1" w:line="240" w:lineRule="auto"/>
        <w:rPr>
          <w:rFonts w:ascii="Arial" w:eastAsia="Times New Roman" w:hAnsi="Arial" w:cs="Arial"/>
          <w:kern w:val="0"/>
          <w:sz w:val="24"/>
          <w:szCs w:val="24"/>
          <w:lang w:eastAsia="es-MX"/>
          <w14:ligatures w14:val="none"/>
        </w:rPr>
      </w:pPr>
    </w:p>
    <w:p w14:paraId="6B4E83CD" w14:textId="575E717C" w:rsidR="00CE43F0" w:rsidRDefault="00CE43F0">
      <w:pPr>
        <w:rPr>
          <w:rFonts w:ascii="Arial" w:hAnsi="Arial" w:cs="Arial"/>
          <w:b/>
          <w:bCs/>
          <w:sz w:val="28"/>
          <w:szCs w:val="28"/>
          <w:shd w:val="clear" w:color="auto" w:fill="FFFFFF"/>
        </w:rPr>
      </w:pPr>
      <w:r>
        <w:rPr>
          <w:rFonts w:ascii="Arial" w:hAnsi="Arial" w:cs="Arial"/>
          <w:b/>
          <w:bCs/>
          <w:sz w:val="28"/>
          <w:szCs w:val="28"/>
          <w:shd w:val="clear" w:color="auto" w:fill="FFFFFF"/>
        </w:rPr>
        <w:lastRenderedPageBreak/>
        <w:t>C</w:t>
      </w:r>
      <w:r w:rsidRPr="00CE43F0">
        <w:rPr>
          <w:rFonts w:ascii="Arial" w:hAnsi="Arial" w:cs="Arial"/>
          <w:b/>
          <w:bCs/>
          <w:sz w:val="28"/>
          <w:szCs w:val="28"/>
          <w:shd w:val="clear" w:color="auto" w:fill="FFFFFF"/>
        </w:rPr>
        <w:t>oncepto de endemia, pandemia y epidemia</w:t>
      </w:r>
    </w:p>
    <w:p w14:paraId="34F133B3" w14:textId="02C8FB98" w:rsidR="00CE43F0" w:rsidRDefault="00CE43F0">
      <w:pPr>
        <w:rPr>
          <w:rFonts w:ascii="Arial" w:hAnsi="Arial" w:cs="Arial"/>
          <w:b/>
          <w:bCs/>
          <w:sz w:val="28"/>
          <w:szCs w:val="28"/>
          <w:shd w:val="clear" w:color="auto" w:fill="FFFFFF"/>
        </w:rPr>
      </w:pPr>
      <w:r>
        <w:rPr>
          <w:rFonts w:ascii="Arial" w:hAnsi="Arial" w:cs="Arial"/>
          <w:b/>
          <w:bCs/>
          <w:sz w:val="28"/>
          <w:szCs w:val="28"/>
          <w:shd w:val="clear" w:color="auto" w:fill="FFFFFF"/>
        </w:rPr>
        <w:t>E</w:t>
      </w:r>
      <w:r w:rsidRPr="00CE43F0">
        <w:rPr>
          <w:rFonts w:ascii="Arial" w:hAnsi="Arial" w:cs="Arial"/>
          <w:b/>
          <w:bCs/>
          <w:sz w:val="28"/>
          <w:szCs w:val="28"/>
          <w:shd w:val="clear" w:color="auto" w:fill="FFFFFF"/>
        </w:rPr>
        <w:t>ndemia</w:t>
      </w:r>
      <w:r>
        <w:rPr>
          <w:rFonts w:ascii="Arial" w:hAnsi="Arial" w:cs="Arial"/>
          <w:b/>
          <w:bCs/>
          <w:sz w:val="28"/>
          <w:szCs w:val="28"/>
          <w:shd w:val="clear" w:color="auto" w:fill="FFFFFF"/>
        </w:rPr>
        <w:t xml:space="preserve">: </w:t>
      </w:r>
      <w:r>
        <w:rPr>
          <w:rFonts w:ascii="Arial" w:hAnsi="Arial" w:cs="Arial"/>
          <w:sz w:val="24"/>
          <w:szCs w:val="24"/>
          <w:shd w:val="clear" w:color="auto" w:fill="FFFFFF"/>
        </w:rPr>
        <w:t>P</w:t>
      </w:r>
      <w:r w:rsidRPr="00CE43F0">
        <w:rPr>
          <w:rFonts w:ascii="Arial" w:hAnsi="Arial" w:cs="Arial"/>
          <w:sz w:val="24"/>
          <w:szCs w:val="24"/>
          <w:shd w:val="clear" w:color="auto" w:fill="FFFFFF"/>
        </w:rPr>
        <w:t>roceso patológico que se mantiene de forma estacionaria en una población o espacio determinado durante períodos prolongados​.</w:t>
      </w:r>
    </w:p>
    <w:p w14:paraId="31E09019" w14:textId="1B927A96" w:rsidR="00CE43F0" w:rsidRDefault="00CE43F0">
      <w:pPr>
        <w:rPr>
          <w:rFonts w:ascii="Arial" w:hAnsi="Arial" w:cs="Arial"/>
          <w:color w:val="4D5156"/>
          <w:sz w:val="21"/>
          <w:szCs w:val="21"/>
          <w:shd w:val="clear" w:color="auto" w:fill="FFFFFF"/>
        </w:rPr>
      </w:pPr>
      <w:r>
        <w:rPr>
          <w:rFonts w:ascii="Arial" w:hAnsi="Arial" w:cs="Arial"/>
          <w:b/>
          <w:bCs/>
          <w:sz w:val="28"/>
          <w:szCs w:val="28"/>
          <w:shd w:val="clear" w:color="auto" w:fill="FFFFFF"/>
        </w:rPr>
        <w:t>Pandemia:</w:t>
      </w:r>
      <w:r w:rsidRPr="00CE43F0">
        <w:rPr>
          <w:rFonts w:ascii="Arial" w:hAnsi="Arial" w:cs="Arial"/>
          <w:color w:val="4D5156"/>
          <w:sz w:val="21"/>
          <w:szCs w:val="21"/>
          <w:shd w:val="clear" w:color="auto" w:fill="FFFFFF"/>
        </w:rPr>
        <w:t xml:space="preserve"> </w:t>
      </w:r>
      <w:r>
        <w:rPr>
          <w:rFonts w:ascii="Arial" w:hAnsi="Arial" w:cs="Arial"/>
          <w:sz w:val="24"/>
          <w:szCs w:val="24"/>
          <w:shd w:val="clear" w:color="auto" w:fill="FFFFFF"/>
        </w:rPr>
        <w:t>E</w:t>
      </w:r>
      <w:r w:rsidRPr="00CE43F0">
        <w:rPr>
          <w:rFonts w:ascii="Arial" w:hAnsi="Arial" w:cs="Arial"/>
          <w:sz w:val="24"/>
          <w:szCs w:val="24"/>
          <w:shd w:val="clear" w:color="auto" w:fill="FFFFFF"/>
        </w:rPr>
        <w:t>nfermedad infecciosa que se ha propagado en un área geográficamente extensa, por ejemplo, en varios continentes o en todo el mundo, afectando a un número considerable de personas. </w:t>
      </w:r>
    </w:p>
    <w:p w14:paraId="4C214D76" w14:textId="59D65E3A" w:rsidR="00CE43F0" w:rsidRDefault="00CE43F0">
      <w:pPr>
        <w:rPr>
          <w:rFonts w:ascii="Arial" w:hAnsi="Arial" w:cs="Arial"/>
          <w:sz w:val="24"/>
          <w:szCs w:val="24"/>
          <w:shd w:val="clear" w:color="auto" w:fill="FFFFFF"/>
        </w:rPr>
      </w:pPr>
      <w:r>
        <w:rPr>
          <w:rFonts w:ascii="Arial" w:hAnsi="Arial" w:cs="Arial"/>
          <w:b/>
          <w:bCs/>
          <w:sz w:val="28"/>
          <w:szCs w:val="28"/>
          <w:shd w:val="clear" w:color="auto" w:fill="FFFFFF"/>
        </w:rPr>
        <w:t xml:space="preserve">Epidemia: </w:t>
      </w:r>
      <w:r>
        <w:rPr>
          <w:rFonts w:ascii="Arial" w:hAnsi="Arial" w:cs="Arial"/>
          <w:color w:val="4D5156"/>
          <w:sz w:val="21"/>
          <w:szCs w:val="21"/>
          <w:shd w:val="clear" w:color="auto" w:fill="FFFFFF"/>
        </w:rPr>
        <w:t> </w:t>
      </w:r>
      <w:r>
        <w:rPr>
          <w:rFonts w:ascii="Arial" w:hAnsi="Arial" w:cs="Arial"/>
          <w:sz w:val="24"/>
          <w:szCs w:val="24"/>
          <w:shd w:val="clear" w:color="auto" w:fill="FFFFFF"/>
        </w:rPr>
        <w:t>D</w:t>
      </w:r>
      <w:r w:rsidRPr="00CE43F0">
        <w:rPr>
          <w:rFonts w:ascii="Arial" w:hAnsi="Arial" w:cs="Arial"/>
          <w:sz w:val="24"/>
          <w:szCs w:val="24"/>
          <w:shd w:val="clear" w:color="auto" w:fill="FFFFFF"/>
        </w:rPr>
        <w:t>escripción en la salud comunitaria que ocurre cuando una enfermedad infecta a un número de individuos superior al esperado en una población durante un tiempo determinado.</w:t>
      </w:r>
    </w:p>
    <w:p w14:paraId="131C17A6" w14:textId="77777777" w:rsidR="006C0E14" w:rsidRPr="00CE43F0" w:rsidRDefault="006C0E14">
      <w:pPr>
        <w:rPr>
          <w:rFonts w:ascii="Arial" w:hAnsi="Arial" w:cs="Arial"/>
          <w:b/>
          <w:bCs/>
          <w:sz w:val="32"/>
          <w:szCs w:val="32"/>
          <w:shd w:val="clear" w:color="auto" w:fill="FFFFFF"/>
        </w:rPr>
      </w:pPr>
    </w:p>
    <w:p w14:paraId="6B213363" w14:textId="76949352" w:rsidR="00CE43F0" w:rsidRDefault="006C0E14">
      <w:pPr>
        <w:rPr>
          <w:rFonts w:ascii="Arial" w:hAnsi="Arial" w:cs="Arial"/>
          <w:b/>
          <w:bCs/>
          <w:sz w:val="28"/>
          <w:szCs w:val="28"/>
          <w:shd w:val="clear" w:color="auto" w:fill="FFFFFF"/>
        </w:rPr>
      </w:pPr>
      <w:r>
        <w:rPr>
          <w:rFonts w:ascii="Arial" w:hAnsi="Arial" w:cs="Arial"/>
          <w:b/>
          <w:bCs/>
          <w:sz w:val="28"/>
          <w:szCs w:val="28"/>
          <w:shd w:val="clear" w:color="auto" w:fill="FFFFFF"/>
        </w:rPr>
        <w:t>C</w:t>
      </w:r>
      <w:r w:rsidRPr="006C0E14">
        <w:rPr>
          <w:rFonts w:ascii="Arial" w:hAnsi="Arial" w:cs="Arial"/>
          <w:b/>
          <w:bCs/>
          <w:sz w:val="28"/>
          <w:szCs w:val="28"/>
          <w:shd w:val="clear" w:color="auto" w:fill="FFFFFF"/>
        </w:rPr>
        <w:t>aracterísticas epidemiológicas</w:t>
      </w:r>
    </w:p>
    <w:p w14:paraId="4465C821" w14:textId="77777777" w:rsidR="006C0E14" w:rsidRDefault="006C0E14" w:rsidP="006C0E14">
      <w:pPr>
        <w:pStyle w:val="Ttulo3"/>
        <w:spacing w:before="0" w:line="450" w:lineRule="atLeast"/>
        <w:rPr>
          <w:rFonts w:ascii="Arial" w:hAnsi="Arial" w:cs="Arial"/>
          <w:b/>
          <w:bCs/>
          <w:color w:val="auto"/>
        </w:rPr>
      </w:pPr>
      <w:r w:rsidRPr="006C0E14">
        <w:rPr>
          <w:rFonts w:ascii="Arial" w:hAnsi="Arial" w:cs="Arial"/>
          <w:b/>
          <w:bCs/>
          <w:color w:val="auto"/>
        </w:rPr>
        <w:t>El </w:t>
      </w:r>
      <w:r w:rsidRPr="006C0E14">
        <w:rPr>
          <w:rStyle w:val="Textoennegrita"/>
          <w:rFonts w:ascii="Arial" w:hAnsi="Arial" w:cs="Arial"/>
          <w:color w:val="auto"/>
        </w:rPr>
        <w:t>objetivo último de la epidemiología</w:t>
      </w:r>
      <w:r w:rsidRPr="006C0E14">
        <w:rPr>
          <w:rFonts w:ascii="Arial" w:hAnsi="Arial" w:cs="Arial"/>
          <w:color w:val="auto"/>
        </w:rPr>
        <w:t> </w:t>
      </w:r>
      <w:r w:rsidRPr="006C0E14">
        <w:rPr>
          <w:rFonts w:ascii="Arial" w:hAnsi="Arial" w:cs="Arial"/>
          <w:b/>
          <w:bCs/>
          <w:color w:val="auto"/>
        </w:rPr>
        <w:t>es controlar los problemas de salud. Para ello, la epidemiología genera información en tres campos:</w:t>
      </w:r>
    </w:p>
    <w:p w14:paraId="6335FC57" w14:textId="77777777" w:rsidR="006C0E14" w:rsidRPr="006C0E14" w:rsidRDefault="006C0E14" w:rsidP="006C0E14"/>
    <w:p w14:paraId="0FBB65D2" w14:textId="77777777" w:rsidR="006C0E14" w:rsidRPr="006C0E14" w:rsidRDefault="006C0E14" w:rsidP="006C0E14">
      <w:pPr>
        <w:numPr>
          <w:ilvl w:val="0"/>
          <w:numId w:val="1"/>
        </w:numPr>
        <w:spacing w:after="0" w:line="513" w:lineRule="atLeast"/>
        <w:ind w:left="1095"/>
        <w:rPr>
          <w:rFonts w:ascii="Arial" w:hAnsi="Arial" w:cs="Arial"/>
          <w:sz w:val="24"/>
          <w:szCs w:val="24"/>
        </w:rPr>
      </w:pPr>
      <w:r w:rsidRPr="006C0E14">
        <w:rPr>
          <w:rFonts w:ascii="Arial" w:hAnsi="Arial" w:cs="Arial"/>
          <w:sz w:val="24"/>
          <w:szCs w:val="24"/>
        </w:rPr>
        <w:t>Sobre la </w:t>
      </w:r>
      <w:r w:rsidRPr="006C0E14">
        <w:rPr>
          <w:rStyle w:val="Textoennegrita"/>
          <w:rFonts w:ascii="Arial" w:hAnsi="Arial" w:cs="Arial"/>
          <w:b w:val="0"/>
          <w:bCs w:val="0"/>
          <w:sz w:val="24"/>
          <w:szCs w:val="24"/>
        </w:rPr>
        <w:t>historia natural de las enfermedades y la eficacia de medidas preventivas y curativas</w:t>
      </w:r>
      <w:r w:rsidRPr="006C0E14">
        <w:rPr>
          <w:rFonts w:ascii="Arial" w:hAnsi="Arial" w:cs="Arial"/>
          <w:sz w:val="24"/>
          <w:szCs w:val="24"/>
        </w:rPr>
        <w:t> que pretenden modificar dicha historia de forma más favorable para el ser humano.</w:t>
      </w:r>
    </w:p>
    <w:p w14:paraId="233DD5E0" w14:textId="77777777" w:rsidR="006C0E14" w:rsidRPr="006C0E14" w:rsidRDefault="006C0E14" w:rsidP="006C0E14">
      <w:pPr>
        <w:numPr>
          <w:ilvl w:val="0"/>
          <w:numId w:val="1"/>
        </w:numPr>
        <w:spacing w:after="0" w:line="513" w:lineRule="atLeast"/>
        <w:ind w:left="1095"/>
        <w:rPr>
          <w:rFonts w:ascii="Arial" w:hAnsi="Arial" w:cs="Arial"/>
          <w:sz w:val="24"/>
          <w:szCs w:val="24"/>
        </w:rPr>
      </w:pPr>
      <w:r w:rsidRPr="006C0E14">
        <w:rPr>
          <w:rFonts w:ascii="Arial" w:hAnsi="Arial" w:cs="Arial"/>
          <w:sz w:val="24"/>
          <w:szCs w:val="24"/>
        </w:rPr>
        <w:t>Para </w:t>
      </w:r>
      <w:r w:rsidRPr="006C0E14">
        <w:rPr>
          <w:rStyle w:val="Textoennegrita"/>
          <w:rFonts w:ascii="Arial" w:hAnsi="Arial" w:cs="Arial"/>
          <w:b w:val="0"/>
          <w:bCs w:val="0"/>
          <w:sz w:val="24"/>
          <w:szCs w:val="24"/>
        </w:rPr>
        <w:t>formular, ejecutar y evaluar planes y programas de salud</w:t>
      </w:r>
      <w:r w:rsidRPr="006C0E14">
        <w:rPr>
          <w:rFonts w:ascii="Arial" w:hAnsi="Arial" w:cs="Arial"/>
          <w:sz w:val="24"/>
          <w:szCs w:val="24"/>
        </w:rPr>
        <w:t> que mejoren el nivel de salud de las poblaciones.</w:t>
      </w:r>
    </w:p>
    <w:p w14:paraId="0A675D02" w14:textId="5FA5444A" w:rsidR="00CE43F0" w:rsidRPr="006C0E14" w:rsidRDefault="006C0E14" w:rsidP="006C0E14">
      <w:pPr>
        <w:numPr>
          <w:ilvl w:val="0"/>
          <w:numId w:val="1"/>
        </w:numPr>
        <w:spacing w:after="0" w:line="513" w:lineRule="atLeast"/>
        <w:ind w:left="1095"/>
        <w:rPr>
          <w:rFonts w:ascii="Arial" w:hAnsi="Arial" w:cs="Arial"/>
          <w:sz w:val="24"/>
          <w:szCs w:val="24"/>
        </w:rPr>
      </w:pPr>
      <w:r w:rsidRPr="006C0E14">
        <w:rPr>
          <w:rFonts w:ascii="Arial" w:hAnsi="Arial" w:cs="Arial"/>
          <w:sz w:val="24"/>
          <w:szCs w:val="24"/>
        </w:rPr>
        <w:t>Para </w:t>
      </w:r>
      <w:r w:rsidRPr="006C0E14">
        <w:rPr>
          <w:rStyle w:val="Textoennegrita"/>
          <w:rFonts w:ascii="Arial" w:hAnsi="Arial" w:cs="Arial"/>
          <w:b w:val="0"/>
          <w:bCs w:val="0"/>
          <w:sz w:val="24"/>
          <w:szCs w:val="24"/>
        </w:rPr>
        <w:t>mejorar el proceso de toma de decisiones clínicas</w:t>
      </w:r>
      <w:r w:rsidRPr="006C0E14">
        <w:rPr>
          <w:rFonts w:ascii="Arial" w:hAnsi="Arial" w:cs="Arial"/>
          <w:b/>
          <w:bCs/>
          <w:sz w:val="24"/>
          <w:szCs w:val="24"/>
        </w:rPr>
        <w:t xml:space="preserve">, </w:t>
      </w:r>
      <w:r w:rsidRPr="006C0E14">
        <w:rPr>
          <w:rFonts w:ascii="Arial" w:hAnsi="Arial" w:cs="Arial"/>
          <w:sz w:val="24"/>
          <w:szCs w:val="24"/>
        </w:rPr>
        <w:t>dirigidas a mejorar la salud de sujetos enfermos y al desarrollo de protocolos o guías clínicas.</w:t>
      </w:r>
    </w:p>
    <w:p w14:paraId="03427276" w14:textId="77777777" w:rsidR="00CE43F0" w:rsidRDefault="00CE43F0">
      <w:pPr>
        <w:rPr>
          <w:rFonts w:ascii="Arial" w:hAnsi="Arial" w:cs="Arial"/>
          <w:b/>
          <w:bCs/>
          <w:sz w:val="28"/>
          <w:szCs w:val="28"/>
          <w:shd w:val="clear" w:color="auto" w:fill="FFFFFF"/>
        </w:rPr>
      </w:pPr>
    </w:p>
    <w:p w14:paraId="5C53B221" w14:textId="77777777" w:rsidR="006C0E14" w:rsidRDefault="006C0E14">
      <w:pPr>
        <w:rPr>
          <w:rFonts w:ascii="Arial" w:hAnsi="Arial" w:cs="Arial"/>
          <w:b/>
          <w:bCs/>
          <w:sz w:val="28"/>
          <w:szCs w:val="28"/>
          <w:shd w:val="clear" w:color="auto" w:fill="FFFFFF"/>
        </w:rPr>
      </w:pPr>
    </w:p>
    <w:p w14:paraId="2F9D615F" w14:textId="77777777" w:rsidR="006C0E14" w:rsidRDefault="006C0E14">
      <w:pPr>
        <w:rPr>
          <w:rFonts w:ascii="Arial" w:hAnsi="Arial" w:cs="Arial"/>
          <w:b/>
          <w:bCs/>
          <w:sz w:val="28"/>
          <w:szCs w:val="28"/>
          <w:shd w:val="clear" w:color="auto" w:fill="FFFFFF"/>
        </w:rPr>
      </w:pPr>
    </w:p>
    <w:p w14:paraId="6AA5BDE6" w14:textId="77777777" w:rsidR="006C0E14" w:rsidRDefault="006C0E14">
      <w:pPr>
        <w:rPr>
          <w:rFonts w:ascii="Arial" w:hAnsi="Arial" w:cs="Arial"/>
          <w:b/>
          <w:bCs/>
          <w:sz w:val="28"/>
          <w:szCs w:val="28"/>
          <w:shd w:val="clear" w:color="auto" w:fill="FFFFFF"/>
        </w:rPr>
      </w:pPr>
    </w:p>
    <w:p w14:paraId="232F7EFA" w14:textId="77777777" w:rsidR="006C0E14" w:rsidRDefault="006C0E14">
      <w:pPr>
        <w:rPr>
          <w:rFonts w:ascii="Arial" w:hAnsi="Arial" w:cs="Arial"/>
          <w:b/>
          <w:bCs/>
          <w:sz w:val="28"/>
          <w:szCs w:val="28"/>
          <w:shd w:val="clear" w:color="auto" w:fill="FFFFFF"/>
        </w:rPr>
      </w:pPr>
    </w:p>
    <w:p w14:paraId="1E55E677" w14:textId="77777777" w:rsidR="006C0E14" w:rsidRPr="00CE43F0" w:rsidRDefault="006C0E14">
      <w:pPr>
        <w:rPr>
          <w:rFonts w:ascii="Arial" w:hAnsi="Arial" w:cs="Arial"/>
          <w:b/>
          <w:bCs/>
          <w:sz w:val="28"/>
          <w:szCs w:val="28"/>
          <w:shd w:val="clear" w:color="auto" w:fill="FFFFFF"/>
        </w:rPr>
      </w:pPr>
    </w:p>
    <w:p w14:paraId="71F23DA9" w14:textId="77777777" w:rsidR="0033227F" w:rsidRDefault="0033227F">
      <w:pPr>
        <w:rPr>
          <w:rFonts w:ascii="Arial" w:hAnsi="Arial" w:cs="Arial"/>
          <w:color w:val="202124"/>
          <w:sz w:val="24"/>
          <w:szCs w:val="24"/>
          <w:shd w:val="clear" w:color="auto" w:fill="FFFFFF"/>
        </w:rPr>
      </w:pPr>
      <w:r>
        <w:rPr>
          <w:rFonts w:ascii="Arial" w:hAnsi="Arial" w:cs="Arial"/>
          <w:color w:val="202124"/>
          <w:sz w:val="24"/>
          <w:szCs w:val="24"/>
          <w:shd w:val="clear" w:color="auto" w:fill="FFFFFF"/>
        </w:rPr>
        <w:lastRenderedPageBreak/>
        <w:t>Bibliografía</w:t>
      </w:r>
    </w:p>
    <w:p w14:paraId="16FC5723" w14:textId="6115BEA0" w:rsidR="0033227F" w:rsidRDefault="00000000">
      <w:pPr>
        <w:rPr>
          <w:rFonts w:ascii="Arial" w:hAnsi="Arial" w:cs="Arial"/>
          <w:color w:val="202124"/>
          <w:sz w:val="24"/>
          <w:szCs w:val="24"/>
          <w:shd w:val="clear" w:color="auto" w:fill="FFFFFF"/>
        </w:rPr>
      </w:pPr>
      <w:hyperlink r:id="rId7" w:anchor=":~:text=%22La%20Calidad%20de%20Vida%20Relacionada,seguir%20aquellas%20actividades%20que%20son" w:history="1">
        <w:r w:rsidR="0033227F" w:rsidRPr="0099308B">
          <w:rPr>
            <w:rStyle w:val="Hipervnculo"/>
            <w:rFonts w:ascii="Arial" w:hAnsi="Arial" w:cs="Arial"/>
            <w:sz w:val="24"/>
            <w:szCs w:val="24"/>
            <w:shd w:val="clear" w:color="auto" w:fill="FFFFFF"/>
          </w:rPr>
          <w:t>https://scielo.isciii.es/scielo.php?script=sci_arttext&amp;pid=S1134-80462004000800004#:~:text=%22La%20Calidad%20de%20Vida%20Relacionada,seguir%20aquellas%20actividades%20que%20son</w:t>
        </w:r>
      </w:hyperlink>
    </w:p>
    <w:p w14:paraId="765B6020" w14:textId="4F25E8FC" w:rsidR="0033227F" w:rsidRDefault="00000000">
      <w:pPr>
        <w:rPr>
          <w:rFonts w:ascii="Arial" w:hAnsi="Arial" w:cs="Arial"/>
          <w:color w:val="202124"/>
          <w:sz w:val="24"/>
          <w:szCs w:val="24"/>
          <w:shd w:val="clear" w:color="auto" w:fill="FFFFFF"/>
        </w:rPr>
      </w:pPr>
      <w:hyperlink r:id="rId8" w:history="1">
        <w:r w:rsidR="0033227F" w:rsidRPr="0099308B">
          <w:rPr>
            <w:rStyle w:val="Hipervnculo"/>
            <w:rFonts w:ascii="Arial" w:hAnsi="Arial" w:cs="Arial"/>
            <w:sz w:val="24"/>
            <w:szCs w:val="24"/>
            <w:shd w:val="clear" w:color="auto" w:fill="FFFFFF"/>
          </w:rPr>
          <w:t>https://europeanlung.org/es/information-hub/living-with-a-lung-condition/calidad-de-vida-relacionada-con-la-salud/</w:t>
        </w:r>
      </w:hyperlink>
    </w:p>
    <w:p w14:paraId="163855E1" w14:textId="019BF003" w:rsidR="0033227F" w:rsidRDefault="0033227F">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 </w:t>
      </w:r>
      <w:hyperlink r:id="rId9" w:history="1">
        <w:r w:rsidR="006C0E14" w:rsidRPr="003A20DB">
          <w:rPr>
            <w:rStyle w:val="Hipervnculo"/>
            <w:rFonts w:ascii="Arial" w:hAnsi="Arial" w:cs="Arial"/>
            <w:sz w:val="24"/>
            <w:szCs w:val="24"/>
            <w:shd w:val="clear" w:color="auto" w:fill="FFFFFF"/>
          </w:rPr>
          <w:t>https://www.salusplay.com/blog/caracteristicas-objetivo-epidemiologia/</w:t>
        </w:r>
      </w:hyperlink>
    </w:p>
    <w:p w14:paraId="28D07298" w14:textId="77777777" w:rsidR="006C0E14" w:rsidRPr="0033227F" w:rsidRDefault="006C0E14">
      <w:pPr>
        <w:rPr>
          <w:rFonts w:ascii="Arial" w:hAnsi="Arial" w:cs="Arial"/>
          <w:sz w:val="20"/>
          <w:szCs w:val="20"/>
        </w:rPr>
      </w:pPr>
    </w:p>
    <w:sectPr w:rsidR="006C0E14" w:rsidRPr="003322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xusSans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4775A"/>
    <w:multiLevelType w:val="multilevel"/>
    <w:tmpl w:val="F9A6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42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B2"/>
    <w:rsid w:val="0033227F"/>
    <w:rsid w:val="003407A7"/>
    <w:rsid w:val="004544B2"/>
    <w:rsid w:val="00525ABC"/>
    <w:rsid w:val="006C0E14"/>
    <w:rsid w:val="008270B5"/>
    <w:rsid w:val="00CE43F0"/>
    <w:rsid w:val="00DF0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6F57"/>
  <w15:chartTrackingRefBased/>
  <w15:docId w15:val="{32E552D2-6BEE-4FF3-A8BA-170D7B9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B2"/>
    <w:pPr>
      <w:spacing w:line="256" w:lineRule="auto"/>
    </w:pPr>
  </w:style>
  <w:style w:type="paragraph" w:styleId="Ttulo2">
    <w:name w:val="heading 2"/>
    <w:basedOn w:val="Normal"/>
    <w:link w:val="Ttulo2Car"/>
    <w:uiPriority w:val="9"/>
    <w:qFormat/>
    <w:rsid w:val="008270B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next w:val="Normal"/>
    <w:link w:val="Ttulo3Car"/>
    <w:uiPriority w:val="9"/>
    <w:semiHidden/>
    <w:unhideWhenUsed/>
    <w:qFormat/>
    <w:rsid w:val="006C0E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sevierstylesectiontitle">
    <w:name w:val="elsevierstylesectiontitle"/>
    <w:basedOn w:val="Fuentedeprrafopredeter"/>
    <w:rsid w:val="003407A7"/>
  </w:style>
  <w:style w:type="paragraph" w:customStyle="1" w:styleId="elsevierstylepara">
    <w:name w:val="elsevierstylepara"/>
    <w:basedOn w:val="Normal"/>
    <w:rsid w:val="003407A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lsevierstylesup">
    <w:name w:val="elsevierstylesup"/>
    <w:basedOn w:val="Fuentedeprrafopredeter"/>
    <w:rsid w:val="003407A7"/>
  </w:style>
  <w:style w:type="character" w:customStyle="1" w:styleId="Ttulo2Car">
    <w:name w:val="Título 2 Car"/>
    <w:basedOn w:val="Fuentedeprrafopredeter"/>
    <w:link w:val="Ttulo2"/>
    <w:uiPriority w:val="9"/>
    <w:rsid w:val="008270B5"/>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8270B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8270B5"/>
    <w:rPr>
      <w:b/>
      <w:bCs/>
    </w:rPr>
  </w:style>
  <w:style w:type="character" w:styleId="Hipervnculo">
    <w:name w:val="Hyperlink"/>
    <w:basedOn w:val="Fuentedeprrafopredeter"/>
    <w:uiPriority w:val="99"/>
    <w:unhideWhenUsed/>
    <w:rsid w:val="0033227F"/>
    <w:rPr>
      <w:color w:val="0563C1" w:themeColor="hyperlink"/>
      <w:u w:val="single"/>
    </w:rPr>
  </w:style>
  <w:style w:type="character" w:styleId="Mencinsinresolver">
    <w:name w:val="Unresolved Mention"/>
    <w:basedOn w:val="Fuentedeprrafopredeter"/>
    <w:uiPriority w:val="99"/>
    <w:semiHidden/>
    <w:unhideWhenUsed/>
    <w:rsid w:val="0033227F"/>
    <w:rPr>
      <w:color w:val="605E5C"/>
      <w:shd w:val="clear" w:color="auto" w:fill="E1DFDD"/>
    </w:rPr>
  </w:style>
  <w:style w:type="character" w:customStyle="1" w:styleId="Ttulo3Car">
    <w:name w:val="Título 3 Car"/>
    <w:basedOn w:val="Fuentedeprrafopredeter"/>
    <w:link w:val="Ttulo3"/>
    <w:uiPriority w:val="9"/>
    <w:semiHidden/>
    <w:rsid w:val="006C0E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98759">
      <w:bodyDiv w:val="1"/>
      <w:marLeft w:val="0"/>
      <w:marRight w:val="0"/>
      <w:marTop w:val="0"/>
      <w:marBottom w:val="0"/>
      <w:divBdr>
        <w:top w:val="none" w:sz="0" w:space="0" w:color="auto"/>
        <w:left w:val="none" w:sz="0" w:space="0" w:color="auto"/>
        <w:bottom w:val="none" w:sz="0" w:space="0" w:color="auto"/>
        <w:right w:val="none" w:sz="0" w:space="0" w:color="auto"/>
      </w:divBdr>
    </w:div>
    <w:div w:id="272831877">
      <w:bodyDiv w:val="1"/>
      <w:marLeft w:val="0"/>
      <w:marRight w:val="0"/>
      <w:marTop w:val="0"/>
      <w:marBottom w:val="0"/>
      <w:divBdr>
        <w:top w:val="none" w:sz="0" w:space="0" w:color="auto"/>
        <w:left w:val="none" w:sz="0" w:space="0" w:color="auto"/>
        <w:bottom w:val="none" w:sz="0" w:space="0" w:color="auto"/>
        <w:right w:val="none" w:sz="0" w:space="0" w:color="auto"/>
      </w:divBdr>
    </w:div>
    <w:div w:id="611088745">
      <w:bodyDiv w:val="1"/>
      <w:marLeft w:val="0"/>
      <w:marRight w:val="0"/>
      <w:marTop w:val="0"/>
      <w:marBottom w:val="0"/>
      <w:divBdr>
        <w:top w:val="none" w:sz="0" w:space="0" w:color="auto"/>
        <w:left w:val="none" w:sz="0" w:space="0" w:color="auto"/>
        <w:bottom w:val="none" w:sz="0" w:space="0" w:color="auto"/>
        <w:right w:val="none" w:sz="0" w:space="0" w:color="auto"/>
      </w:divBdr>
    </w:div>
    <w:div w:id="1111585627">
      <w:bodyDiv w:val="1"/>
      <w:marLeft w:val="0"/>
      <w:marRight w:val="0"/>
      <w:marTop w:val="0"/>
      <w:marBottom w:val="0"/>
      <w:divBdr>
        <w:top w:val="none" w:sz="0" w:space="0" w:color="auto"/>
        <w:left w:val="none" w:sz="0" w:space="0" w:color="auto"/>
        <w:bottom w:val="none" w:sz="0" w:space="0" w:color="auto"/>
        <w:right w:val="none" w:sz="0" w:space="0" w:color="auto"/>
      </w:divBdr>
    </w:div>
    <w:div w:id="1303345720">
      <w:bodyDiv w:val="1"/>
      <w:marLeft w:val="0"/>
      <w:marRight w:val="0"/>
      <w:marTop w:val="0"/>
      <w:marBottom w:val="0"/>
      <w:divBdr>
        <w:top w:val="none" w:sz="0" w:space="0" w:color="auto"/>
        <w:left w:val="none" w:sz="0" w:space="0" w:color="auto"/>
        <w:bottom w:val="none" w:sz="0" w:space="0" w:color="auto"/>
        <w:right w:val="none" w:sz="0" w:space="0" w:color="auto"/>
      </w:divBdr>
      <w:divsChild>
        <w:div w:id="438838522">
          <w:marLeft w:val="0"/>
          <w:marRight w:val="0"/>
          <w:marTop w:val="0"/>
          <w:marBottom w:val="0"/>
          <w:divBdr>
            <w:top w:val="none" w:sz="0" w:space="0" w:color="auto"/>
            <w:left w:val="none" w:sz="0" w:space="0" w:color="auto"/>
            <w:bottom w:val="none" w:sz="0" w:space="0" w:color="auto"/>
            <w:right w:val="none" w:sz="0" w:space="0" w:color="auto"/>
          </w:divBdr>
          <w:divsChild>
            <w:div w:id="220025763">
              <w:marLeft w:val="0"/>
              <w:marRight w:val="0"/>
              <w:marTop w:val="0"/>
              <w:marBottom w:val="0"/>
              <w:divBdr>
                <w:top w:val="none" w:sz="0" w:space="0" w:color="auto"/>
                <w:left w:val="none" w:sz="0" w:space="0" w:color="auto"/>
                <w:bottom w:val="none" w:sz="0" w:space="0" w:color="auto"/>
                <w:right w:val="none" w:sz="0" w:space="0" w:color="auto"/>
              </w:divBdr>
              <w:divsChild>
                <w:div w:id="474027110">
                  <w:marLeft w:val="0"/>
                  <w:marRight w:val="0"/>
                  <w:marTop w:val="0"/>
                  <w:marBottom w:val="0"/>
                  <w:divBdr>
                    <w:top w:val="none" w:sz="0" w:space="0" w:color="auto"/>
                    <w:left w:val="none" w:sz="0" w:space="0" w:color="auto"/>
                    <w:bottom w:val="none" w:sz="0" w:space="0" w:color="auto"/>
                    <w:right w:val="none" w:sz="0" w:space="0" w:color="auto"/>
                  </w:divBdr>
                  <w:divsChild>
                    <w:div w:id="1824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0633">
              <w:marLeft w:val="0"/>
              <w:marRight w:val="0"/>
              <w:marTop w:val="0"/>
              <w:marBottom w:val="300"/>
              <w:divBdr>
                <w:top w:val="none" w:sz="0" w:space="0" w:color="auto"/>
                <w:left w:val="none" w:sz="0" w:space="0" w:color="auto"/>
                <w:bottom w:val="none" w:sz="0" w:space="0" w:color="auto"/>
                <w:right w:val="none" w:sz="0" w:space="0" w:color="auto"/>
              </w:divBdr>
            </w:div>
          </w:divsChild>
        </w:div>
        <w:div w:id="788622926">
          <w:marLeft w:val="0"/>
          <w:marRight w:val="0"/>
          <w:marTop w:val="0"/>
          <w:marBottom w:val="0"/>
          <w:divBdr>
            <w:top w:val="none" w:sz="0" w:space="0" w:color="auto"/>
            <w:left w:val="none" w:sz="0" w:space="0" w:color="auto"/>
            <w:bottom w:val="none" w:sz="0" w:space="0" w:color="auto"/>
            <w:right w:val="none" w:sz="0" w:space="0" w:color="auto"/>
          </w:divBdr>
          <w:divsChild>
            <w:div w:id="7422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89954">
      <w:bodyDiv w:val="1"/>
      <w:marLeft w:val="0"/>
      <w:marRight w:val="0"/>
      <w:marTop w:val="0"/>
      <w:marBottom w:val="0"/>
      <w:divBdr>
        <w:top w:val="none" w:sz="0" w:space="0" w:color="auto"/>
        <w:left w:val="none" w:sz="0" w:space="0" w:color="auto"/>
        <w:bottom w:val="none" w:sz="0" w:space="0" w:color="auto"/>
        <w:right w:val="none" w:sz="0" w:space="0" w:color="auto"/>
      </w:divBdr>
    </w:div>
    <w:div w:id="1781103928">
      <w:bodyDiv w:val="1"/>
      <w:marLeft w:val="0"/>
      <w:marRight w:val="0"/>
      <w:marTop w:val="0"/>
      <w:marBottom w:val="0"/>
      <w:divBdr>
        <w:top w:val="none" w:sz="0" w:space="0" w:color="auto"/>
        <w:left w:val="none" w:sz="0" w:space="0" w:color="auto"/>
        <w:bottom w:val="none" w:sz="0" w:space="0" w:color="auto"/>
        <w:right w:val="none" w:sz="0" w:space="0" w:color="auto"/>
      </w:divBdr>
    </w:div>
    <w:div w:id="18351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lung.org/es/information-hub/living-with-a-lung-condition/calidad-de-vida-relacionada-con-la-salud/" TargetMode="External"/><Relationship Id="rId3" Type="http://schemas.openxmlformats.org/officeDocument/2006/relationships/settings" Target="settings.xml"/><Relationship Id="rId7" Type="http://schemas.openxmlformats.org/officeDocument/2006/relationships/hyperlink" Target="https://scielo.isciii.es/scielo.php?script=sci_arttext&amp;pid=S1134-804620040008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sevier.es/pt-revista-revista-colombiana-reumatologia-374-articulo-calidad-vida-el-sistema-salud-S012181231470140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lusplay.com/blog/caracteristicas-objetivo-epidemiolog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4</cp:revision>
  <dcterms:created xsi:type="dcterms:W3CDTF">2023-11-10T22:55:00Z</dcterms:created>
  <dcterms:modified xsi:type="dcterms:W3CDTF">2023-11-11T03:44:00Z</dcterms:modified>
</cp:coreProperties>
</file>