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F574" w14:textId="77777777" w:rsidR="00D92782" w:rsidRDefault="00D92782" w:rsidP="00D92782">
      <w:pPr>
        <w:jc w:val="center"/>
        <w:rPr>
          <w:rFonts w:ascii="Arial" w:hAnsi="Arial" w:cs="Arial"/>
        </w:rPr>
      </w:pPr>
    </w:p>
    <w:p w14:paraId="485A484B" w14:textId="77777777" w:rsidR="00D92782" w:rsidRDefault="00D92782" w:rsidP="00D92782">
      <w:pPr>
        <w:jc w:val="center"/>
        <w:rPr>
          <w:rFonts w:ascii="Arial" w:hAnsi="Arial" w:cs="Arial"/>
        </w:rPr>
      </w:pPr>
      <w:r>
        <w:rPr>
          <w:noProof/>
        </w:rPr>
        <w:drawing>
          <wp:inline distT="0" distB="0" distL="0" distR="0" wp14:anchorId="14E833E6" wp14:editId="2B1BBDB9">
            <wp:extent cx="2343150" cy="866775"/>
            <wp:effectExtent l="0" t="0" r="0" b="9525"/>
            <wp:docPr id="173346495" name="Imagen 5"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4A94477A" w14:textId="77777777" w:rsidR="00D92782" w:rsidRDefault="00D92782" w:rsidP="00D92782">
      <w:pPr>
        <w:jc w:val="center"/>
        <w:rPr>
          <w:rFonts w:ascii="Arial" w:hAnsi="Arial" w:cs="Arial"/>
        </w:rPr>
      </w:pPr>
    </w:p>
    <w:p w14:paraId="3586F22E" w14:textId="6A67A6C4" w:rsidR="00D92782" w:rsidRDefault="00D92782" w:rsidP="00D92782">
      <w:pPr>
        <w:jc w:val="center"/>
        <w:rPr>
          <w:rFonts w:ascii="Arial" w:hAnsi="Arial" w:cs="Arial"/>
        </w:rPr>
      </w:pPr>
      <w:r>
        <w:rPr>
          <w:rFonts w:ascii="Arial" w:hAnsi="Arial" w:cs="Arial"/>
        </w:rPr>
        <w:t xml:space="preserve">Materia: Zoonosis y Salud publica Veterinaria </w:t>
      </w:r>
    </w:p>
    <w:p w14:paraId="1505A6E8" w14:textId="77777777" w:rsidR="00D92782" w:rsidRDefault="00D92782" w:rsidP="00D92782">
      <w:pPr>
        <w:jc w:val="center"/>
        <w:rPr>
          <w:rFonts w:ascii="Arial" w:hAnsi="Arial" w:cs="Arial"/>
        </w:rPr>
      </w:pPr>
    </w:p>
    <w:p w14:paraId="14E0BDBE" w14:textId="77777777" w:rsidR="00D92782" w:rsidRDefault="00D92782" w:rsidP="00D92782">
      <w:pPr>
        <w:rPr>
          <w:rFonts w:ascii="Arial" w:hAnsi="Arial" w:cs="Arial"/>
        </w:rPr>
      </w:pPr>
    </w:p>
    <w:p w14:paraId="0CDBE2FD" w14:textId="77777777" w:rsidR="00D92782" w:rsidRDefault="00D92782" w:rsidP="00D92782">
      <w:pPr>
        <w:jc w:val="center"/>
        <w:rPr>
          <w:rFonts w:ascii="Arial" w:hAnsi="Arial" w:cs="Arial"/>
        </w:rPr>
      </w:pPr>
    </w:p>
    <w:p w14:paraId="6A9FC9E4" w14:textId="77777777" w:rsidR="00D92782" w:rsidRDefault="00D92782" w:rsidP="00D92782">
      <w:pPr>
        <w:jc w:val="center"/>
        <w:rPr>
          <w:rFonts w:ascii="Arial" w:hAnsi="Arial" w:cs="Arial"/>
        </w:rPr>
      </w:pPr>
      <w:r>
        <w:rPr>
          <w:rFonts w:ascii="Arial" w:hAnsi="Arial" w:cs="Arial"/>
        </w:rPr>
        <w:t xml:space="preserve">Docente: MVZ. José Luis Flores Gutiérrez </w:t>
      </w:r>
    </w:p>
    <w:p w14:paraId="0F1122B2" w14:textId="77777777" w:rsidR="00D92782" w:rsidRDefault="00D92782" w:rsidP="00D92782">
      <w:pPr>
        <w:jc w:val="center"/>
        <w:rPr>
          <w:rFonts w:ascii="Arial" w:hAnsi="Arial" w:cs="Arial"/>
        </w:rPr>
      </w:pPr>
    </w:p>
    <w:p w14:paraId="1F6CCB9A" w14:textId="77777777" w:rsidR="00D92782" w:rsidRDefault="00D92782" w:rsidP="00D92782">
      <w:pPr>
        <w:jc w:val="center"/>
        <w:rPr>
          <w:rFonts w:ascii="Arial" w:hAnsi="Arial" w:cs="Arial"/>
        </w:rPr>
      </w:pPr>
    </w:p>
    <w:p w14:paraId="2BCB8A9E" w14:textId="77777777" w:rsidR="00D92782" w:rsidRDefault="00D92782" w:rsidP="00D92782">
      <w:pPr>
        <w:rPr>
          <w:rFonts w:ascii="Arial" w:hAnsi="Arial" w:cs="Arial"/>
        </w:rPr>
      </w:pPr>
    </w:p>
    <w:p w14:paraId="3A91A7AA" w14:textId="77777777" w:rsidR="00D92782" w:rsidRDefault="00D92782" w:rsidP="00D92782">
      <w:pPr>
        <w:jc w:val="center"/>
        <w:rPr>
          <w:rFonts w:ascii="Arial" w:hAnsi="Arial" w:cs="Arial"/>
        </w:rPr>
      </w:pPr>
      <w:r>
        <w:rPr>
          <w:rFonts w:ascii="Arial" w:hAnsi="Arial" w:cs="Arial"/>
        </w:rPr>
        <w:t>Alumno: Jared Abdiel Santos Osorio</w:t>
      </w:r>
    </w:p>
    <w:p w14:paraId="00D9FD8D" w14:textId="77777777" w:rsidR="00D92782" w:rsidRDefault="00D92782" w:rsidP="00D92782">
      <w:pPr>
        <w:jc w:val="center"/>
        <w:rPr>
          <w:rFonts w:ascii="Arial" w:hAnsi="Arial" w:cs="Arial"/>
        </w:rPr>
      </w:pPr>
    </w:p>
    <w:p w14:paraId="45E0C710" w14:textId="77777777" w:rsidR="00D92782" w:rsidRDefault="00D92782" w:rsidP="00D92782">
      <w:pPr>
        <w:rPr>
          <w:rFonts w:ascii="Arial" w:hAnsi="Arial" w:cs="Arial"/>
        </w:rPr>
      </w:pPr>
    </w:p>
    <w:p w14:paraId="5B419D89" w14:textId="77777777" w:rsidR="00D92782" w:rsidRDefault="00D92782" w:rsidP="00D92782">
      <w:pPr>
        <w:jc w:val="center"/>
        <w:rPr>
          <w:rFonts w:ascii="Arial" w:hAnsi="Arial" w:cs="Arial"/>
        </w:rPr>
      </w:pPr>
    </w:p>
    <w:p w14:paraId="7F456536" w14:textId="77777777" w:rsidR="00D92782" w:rsidRDefault="00D92782" w:rsidP="00D92782">
      <w:pPr>
        <w:jc w:val="center"/>
        <w:rPr>
          <w:rFonts w:ascii="Arial" w:hAnsi="Arial" w:cs="Arial"/>
        </w:rPr>
      </w:pPr>
      <w:r>
        <w:rPr>
          <w:rFonts w:ascii="Arial" w:hAnsi="Arial" w:cs="Arial"/>
        </w:rPr>
        <w:t xml:space="preserve">Carrera: Medicina Veterinaria y Zootecnia </w:t>
      </w:r>
    </w:p>
    <w:p w14:paraId="2448BDA8" w14:textId="77777777" w:rsidR="00D92782" w:rsidRDefault="00D92782" w:rsidP="00D92782">
      <w:pPr>
        <w:jc w:val="center"/>
        <w:rPr>
          <w:rFonts w:ascii="Arial" w:hAnsi="Arial" w:cs="Arial"/>
        </w:rPr>
      </w:pPr>
    </w:p>
    <w:p w14:paraId="15A0A562" w14:textId="77777777" w:rsidR="00D92782" w:rsidRDefault="00D92782" w:rsidP="00D92782">
      <w:pPr>
        <w:jc w:val="center"/>
        <w:rPr>
          <w:rFonts w:ascii="Arial" w:hAnsi="Arial" w:cs="Arial"/>
        </w:rPr>
      </w:pPr>
    </w:p>
    <w:p w14:paraId="4EF561CA" w14:textId="77777777" w:rsidR="00D92782" w:rsidRDefault="00D92782" w:rsidP="00D92782">
      <w:pPr>
        <w:jc w:val="center"/>
        <w:rPr>
          <w:rFonts w:ascii="Arial" w:hAnsi="Arial" w:cs="Arial"/>
        </w:rPr>
      </w:pPr>
    </w:p>
    <w:p w14:paraId="36B55D46" w14:textId="67AE49FA" w:rsidR="00D92782" w:rsidRDefault="00D92782" w:rsidP="00D92782">
      <w:pPr>
        <w:jc w:val="center"/>
        <w:rPr>
          <w:rFonts w:ascii="Arial" w:hAnsi="Arial" w:cs="Arial"/>
        </w:rPr>
      </w:pPr>
      <w:r>
        <w:rPr>
          <w:rFonts w:ascii="Arial" w:hAnsi="Arial" w:cs="Arial"/>
        </w:rPr>
        <w:t>Trabajo: Super Nota</w:t>
      </w:r>
    </w:p>
    <w:p w14:paraId="66C80691" w14:textId="77777777" w:rsidR="00D92782" w:rsidRDefault="00D92782" w:rsidP="00D92782">
      <w:pPr>
        <w:jc w:val="center"/>
        <w:rPr>
          <w:rFonts w:ascii="Arial" w:hAnsi="Arial" w:cs="Arial"/>
        </w:rPr>
      </w:pPr>
    </w:p>
    <w:p w14:paraId="22B0D519" w14:textId="77777777" w:rsidR="00D92782" w:rsidRDefault="00D92782" w:rsidP="00D92782">
      <w:pPr>
        <w:jc w:val="center"/>
        <w:rPr>
          <w:rFonts w:ascii="Arial" w:hAnsi="Arial" w:cs="Arial"/>
        </w:rPr>
      </w:pPr>
    </w:p>
    <w:p w14:paraId="74EBF38D" w14:textId="77777777" w:rsidR="00D92782" w:rsidRDefault="00D92782" w:rsidP="00D92782">
      <w:pPr>
        <w:jc w:val="center"/>
        <w:rPr>
          <w:rFonts w:ascii="Arial" w:hAnsi="Arial" w:cs="Arial"/>
        </w:rPr>
      </w:pPr>
    </w:p>
    <w:p w14:paraId="1AEB4F67" w14:textId="77777777" w:rsidR="00D92782" w:rsidRDefault="00D92782" w:rsidP="00D92782">
      <w:pPr>
        <w:jc w:val="center"/>
        <w:rPr>
          <w:rFonts w:ascii="Arial" w:hAnsi="Arial" w:cs="Arial"/>
        </w:rPr>
      </w:pPr>
    </w:p>
    <w:p w14:paraId="5051DA8A" w14:textId="347D502B" w:rsidR="00D92782" w:rsidRDefault="00D92782" w:rsidP="00D92782">
      <w:pPr>
        <w:jc w:val="center"/>
        <w:rPr>
          <w:rFonts w:ascii="Arial" w:hAnsi="Arial" w:cs="Arial"/>
        </w:rPr>
      </w:pPr>
      <w:r>
        <w:rPr>
          <w:rFonts w:ascii="Arial" w:hAnsi="Arial" w:cs="Arial"/>
        </w:rPr>
        <w:t>Fecha: 0</w:t>
      </w:r>
      <w:r w:rsidR="005F042C">
        <w:rPr>
          <w:rFonts w:ascii="Arial" w:hAnsi="Arial" w:cs="Arial"/>
        </w:rPr>
        <w:t>9</w:t>
      </w:r>
      <w:r>
        <w:rPr>
          <w:rFonts w:ascii="Arial" w:hAnsi="Arial" w:cs="Arial"/>
        </w:rPr>
        <w:t>/10/2023</w:t>
      </w:r>
    </w:p>
    <w:p w14:paraId="6F39BBD8" w14:textId="77777777" w:rsidR="00D92782" w:rsidRDefault="00D92782" w:rsidP="00D92782">
      <w:pPr>
        <w:rPr>
          <w:lang w:val="es-ES"/>
        </w:rPr>
      </w:pPr>
    </w:p>
    <w:p w14:paraId="573566C1" w14:textId="5EE7A8F7" w:rsidR="00D92782" w:rsidRDefault="00D92782">
      <w:pPr>
        <w:rPr>
          <w:lang w:val="es-ES"/>
        </w:rPr>
      </w:pPr>
    </w:p>
    <w:p w14:paraId="3F3620AB" w14:textId="684559DA" w:rsidR="001F6D03" w:rsidRPr="00C367B6" w:rsidRDefault="001F6D03" w:rsidP="00C367B6">
      <w:pPr>
        <w:pStyle w:val="NormalWeb"/>
        <w:shd w:val="clear" w:color="auto" w:fill="FFFFFF"/>
        <w:spacing w:before="120" w:beforeAutospacing="0" w:after="120" w:afterAutospacing="0"/>
        <w:jc w:val="center"/>
        <w:rPr>
          <w:rFonts w:ascii="Arial" w:hAnsi="Arial" w:cs="Arial"/>
          <w:b/>
          <w:bCs/>
          <w:sz w:val="40"/>
          <w:szCs w:val="40"/>
        </w:rPr>
      </w:pPr>
      <w:r w:rsidRPr="00C367B6">
        <w:rPr>
          <w:rFonts w:ascii="Arial" w:hAnsi="Arial" w:cs="Arial"/>
          <w:b/>
          <w:bCs/>
          <w:sz w:val="40"/>
          <w:szCs w:val="40"/>
        </w:rPr>
        <w:lastRenderedPageBreak/>
        <w:t>SADER</w:t>
      </w:r>
    </w:p>
    <w:p w14:paraId="0499A370" w14:textId="151FBFD4" w:rsidR="00C367B6" w:rsidRPr="00C367B6" w:rsidRDefault="00C367B6" w:rsidP="001F6D03">
      <w:pPr>
        <w:pStyle w:val="NormalWeb"/>
        <w:shd w:val="clear" w:color="auto" w:fill="FFFFFF"/>
        <w:spacing w:before="120" w:beforeAutospacing="0" w:after="120" w:afterAutospacing="0"/>
        <w:rPr>
          <w:rFonts w:ascii="Arial" w:hAnsi="Arial" w:cs="Arial"/>
          <w:b/>
          <w:bCs/>
          <w:color w:val="202122"/>
          <w:sz w:val="28"/>
          <w:szCs w:val="28"/>
        </w:rPr>
      </w:pPr>
      <w:r w:rsidRPr="00C367B6">
        <w:rPr>
          <w:rFonts w:ascii="Arial" w:hAnsi="Arial" w:cs="Arial"/>
          <w:b/>
          <w:bCs/>
          <w:color w:val="202122"/>
          <w:sz w:val="28"/>
          <w:szCs w:val="28"/>
        </w:rPr>
        <w:t xml:space="preserve">¿Qué es? </w:t>
      </w:r>
    </w:p>
    <w:p w14:paraId="77AA7B1A" w14:textId="6957B102" w:rsidR="001F6D03" w:rsidRPr="00C367B6" w:rsidRDefault="001F6D03" w:rsidP="001F6D03">
      <w:pPr>
        <w:pStyle w:val="NormalWeb"/>
        <w:shd w:val="clear" w:color="auto" w:fill="FFFFFF"/>
        <w:spacing w:before="120" w:beforeAutospacing="0" w:after="120" w:afterAutospacing="0"/>
        <w:rPr>
          <w:rFonts w:ascii="Arial" w:hAnsi="Arial" w:cs="Arial"/>
          <w:color w:val="202122"/>
        </w:rPr>
      </w:pPr>
      <w:r w:rsidRPr="00C367B6">
        <w:rPr>
          <w:rFonts w:ascii="Arial" w:hAnsi="Arial" w:cs="Arial"/>
          <w:color w:val="202122"/>
        </w:rPr>
        <w:t>La </w:t>
      </w:r>
      <w:r w:rsidRPr="00C367B6">
        <w:rPr>
          <w:rFonts w:ascii="Arial" w:hAnsi="Arial" w:cs="Arial"/>
          <w:b/>
          <w:bCs/>
          <w:color w:val="202122"/>
        </w:rPr>
        <w:t>Secretaría de Agricultura y Desarrollo Rural</w:t>
      </w:r>
      <w:r w:rsidRPr="00C367B6">
        <w:rPr>
          <w:rFonts w:ascii="Arial" w:hAnsi="Arial" w:cs="Arial"/>
          <w:color w:val="202122"/>
        </w:rPr>
        <w:t> (</w:t>
      </w:r>
      <w:r w:rsidRPr="00C367B6">
        <w:rPr>
          <w:rFonts w:ascii="Arial" w:hAnsi="Arial" w:cs="Arial"/>
          <w:b/>
          <w:bCs/>
          <w:color w:val="202122"/>
        </w:rPr>
        <w:t>SADER</w:t>
      </w:r>
      <w:r w:rsidRPr="00C367B6">
        <w:rPr>
          <w:rFonts w:ascii="Arial" w:hAnsi="Arial" w:cs="Arial"/>
          <w:color w:val="202122"/>
        </w:rPr>
        <w:t>) es una de las diecinueve secretarías de Estado que, junto con la Consejería Jurídica del Ejecutivo Federal, integran el gabinete legal del presidente de México. Es el despacho del poder ejecutivo federal con funciones de ministerio de Agricultura, es decir, se encarga de la administración, regulación y fomento de la actividad económica primaria (salvo los minerales y energéticos, que están en manos de la Secretaría de Energía). Antes del 1 de diciembre de 2018, su nombre era Secretaría de Agricultura, Ganadería, Desarrollo Rural, Pesca y Alimentación (SAGARPA).</w:t>
      </w:r>
    </w:p>
    <w:p w14:paraId="3C7722CF" w14:textId="700325AA" w:rsidR="00C367B6" w:rsidRDefault="001F6D03" w:rsidP="00C367B6">
      <w:pPr>
        <w:pStyle w:val="NormalWeb"/>
        <w:shd w:val="clear" w:color="auto" w:fill="FFFFFF"/>
        <w:spacing w:before="120" w:beforeAutospacing="0" w:after="120" w:afterAutospacing="0"/>
        <w:rPr>
          <w:rFonts w:ascii="Arial" w:hAnsi="Arial" w:cs="Arial"/>
          <w:color w:val="202122"/>
          <w:sz w:val="21"/>
          <w:szCs w:val="21"/>
        </w:rPr>
      </w:pPr>
      <w:r w:rsidRPr="00C367B6">
        <w:rPr>
          <w:rFonts w:ascii="Arial" w:hAnsi="Arial" w:cs="Arial"/>
          <w:color w:val="202122"/>
        </w:rPr>
        <w:t>Es la encargada de diseñar, planear, ejecutar y coordinar las políticas públicas en materia agropecuaria. Lo anterior incluye conducir todo ello para el desarrollo económico y social de las zonas rurales y comunidades pesqueras; crear y fomentar programas que garanticen la rentabilidad y sustentabilidad de actividades agropecuarias; dirigir y vigilar los sistemas de sanidad animal y vegetal; coordinarse con otras secretarías para la formación de profesionales en el sector agropecuario (Secretaría de Educación Pública), establecer precios a los alimentos (Secretaría de Economía) e impulsar la investigación científica para el mejoramiento de la producción agropecuaria (</w:t>
      </w:r>
      <w:r w:rsidRPr="00C367B6">
        <w:rPr>
          <w:rFonts w:ascii="Arial" w:hAnsi="Arial" w:cs="Arial"/>
        </w:rPr>
        <w:t>Secretaría de Medio Ambiente y Recursos Naturales</w:t>
      </w:r>
      <w:r w:rsidRPr="00C367B6">
        <w:rPr>
          <w:rFonts w:ascii="Arial" w:hAnsi="Arial" w:cs="Arial"/>
          <w:color w:val="202122"/>
        </w:rPr>
        <w:t>), y garantizar el acceso de los productores a la tecnología y a los métodos que permitan modernizar su sector</w:t>
      </w:r>
      <w:r>
        <w:rPr>
          <w:rFonts w:ascii="Arial" w:hAnsi="Arial" w:cs="Arial"/>
          <w:color w:val="202122"/>
          <w:sz w:val="21"/>
          <w:szCs w:val="21"/>
        </w:rPr>
        <w:t>.</w:t>
      </w:r>
    </w:p>
    <w:p w14:paraId="36E75424" w14:textId="77777777" w:rsidR="00C367B6" w:rsidRDefault="00C367B6" w:rsidP="00C367B6">
      <w:pPr>
        <w:pStyle w:val="NormalWeb"/>
        <w:shd w:val="clear" w:color="auto" w:fill="FFFFFF"/>
        <w:spacing w:before="120" w:beforeAutospacing="0" w:after="120" w:afterAutospacing="0"/>
        <w:rPr>
          <w:rFonts w:ascii="Arial" w:hAnsi="Arial" w:cs="Arial"/>
          <w:color w:val="202122"/>
          <w:sz w:val="21"/>
          <w:szCs w:val="21"/>
        </w:rPr>
      </w:pPr>
    </w:p>
    <w:p w14:paraId="358FCFB8" w14:textId="6271D015" w:rsidR="00C367B6" w:rsidRPr="00B94232" w:rsidRDefault="00C367B6" w:rsidP="00C367B6">
      <w:pPr>
        <w:pStyle w:val="NormalWeb"/>
        <w:shd w:val="clear" w:color="auto" w:fill="FFFFFF"/>
        <w:spacing w:before="120" w:beforeAutospacing="0" w:after="120" w:afterAutospacing="0"/>
        <w:rPr>
          <w:rFonts w:ascii="Arial" w:hAnsi="Arial" w:cs="Arial"/>
          <w:b/>
          <w:bCs/>
          <w:color w:val="202122"/>
          <w:sz w:val="28"/>
          <w:szCs w:val="28"/>
        </w:rPr>
      </w:pPr>
      <w:r w:rsidRPr="00B94232">
        <w:rPr>
          <w:rFonts w:ascii="Arial" w:hAnsi="Arial" w:cs="Arial"/>
          <w:b/>
          <w:bCs/>
          <w:color w:val="202122"/>
          <w:sz w:val="28"/>
          <w:szCs w:val="28"/>
        </w:rPr>
        <w:t xml:space="preserve">Funciones </w:t>
      </w:r>
    </w:p>
    <w:p w14:paraId="7D42B497" w14:textId="77777777" w:rsidR="00B94232" w:rsidRDefault="00B94232" w:rsidP="00C367B6">
      <w:pPr>
        <w:pStyle w:val="NormalWeb"/>
        <w:shd w:val="clear" w:color="auto" w:fill="FFFFFF"/>
        <w:spacing w:before="120" w:beforeAutospacing="0" w:after="120" w:afterAutospacing="0"/>
        <w:rPr>
          <w:rFonts w:ascii="Arial" w:hAnsi="Arial" w:cs="Arial"/>
          <w:color w:val="202122"/>
          <w:sz w:val="21"/>
          <w:szCs w:val="21"/>
        </w:rPr>
      </w:pPr>
    </w:p>
    <w:p w14:paraId="30B08B65" w14:textId="77777777" w:rsidR="00C367B6" w:rsidRPr="00C367B6" w:rsidRDefault="00C367B6" w:rsidP="00C367B6">
      <w:pPr>
        <w:pStyle w:val="NormalWeb"/>
        <w:shd w:val="clear" w:color="auto" w:fill="FFFFFF"/>
        <w:spacing w:before="120" w:beforeAutospacing="0" w:after="120" w:afterAutospacing="0"/>
        <w:rPr>
          <w:rFonts w:ascii="Arial" w:hAnsi="Arial" w:cs="Arial"/>
          <w:color w:val="202122"/>
        </w:rPr>
      </w:pPr>
      <w:r w:rsidRPr="00C367B6">
        <w:rPr>
          <w:rFonts w:ascii="Arial" w:hAnsi="Arial" w:cs="Arial"/>
          <w:color w:val="202122"/>
        </w:rPr>
        <w:t xml:space="preserve">De acuerdo con la Ley Orgánica de la Administración Pública Federal, en su Artículo 35, le corresponde el despacho de las siguientes funciones: </w:t>
      </w:r>
    </w:p>
    <w:p w14:paraId="7FE05FBA" w14:textId="77777777" w:rsidR="00C367B6" w:rsidRPr="00C367B6" w:rsidRDefault="00C367B6" w:rsidP="00C367B6">
      <w:pPr>
        <w:numPr>
          <w:ilvl w:val="0"/>
          <w:numId w:val="1"/>
        </w:numPr>
        <w:shd w:val="clear" w:color="auto" w:fill="FFFFFF"/>
        <w:spacing w:before="100" w:beforeAutospacing="1" w:after="24" w:line="240" w:lineRule="auto"/>
        <w:ind w:left="1104"/>
        <w:rPr>
          <w:rFonts w:ascii="Arial" w:hAnsi="Arial" w:cs="Arial"/>
          <w:color w:val="202122"/>
          <w:sz w:val="24"/>
          <w:szCs w:val="24"/>
        </w:rPr>
      </w:pPr>
      <w:r w:rsidRPr="00C367B6">
        <w:rPr>
          <w:rFonts w:ascii="Arial" w:hAnsi="Arial" w:cs="Arial"/>
          <w:color w:val="202122"/>
          <w:sz w:val="24"/>
          <w:szCs w:val="24"/>
        </w:rPr>
        <w:t>Formular, conducir y evaluar la política general de desarrollo rural, a fin de elevar el nivel de vida de las familias que habitan en el campo, en coordinación con las dependencias competentes.</w:t>
      </w:r>
    </w:p>
    <w:p w14:paraId="5DC5720E" w14:textId="77777777" w:rsidR="00C367B6" w:rsidRPr="00C367B6" w:rsidRDefault="00C367B6" w:rsidP="00C367B6">
      <w:pPr>
        <w:numPr>
          <w:ilvl w:val="0"/>
          <w:numId w:val="1"/>
        </w:numPr>
        <w:shd w:val="clear" w:color="auto" w:fill="FFFFFF"/>
        <w:spacing w:before="100" w:beforeAutospacing="1" w:after="24" w:line="240" w:lineRule="auto"/>
        <w:ind w:left="1104"/>
        <w:rPr>
          <w:rFonts w:ascii="Arial" w:hAnsi="Arial" w:cs="Arial"/>
          <w:color w:val="202122"/>
          <w:sz w:val="24"/>
          <w:szCs w:val="24"/>
        </w:rPr>
      </w:pPr>
      <w:r w:rsidRPr="00C367B6">
        <w:rPr>
          <w:rFonts w:ascii="Arial" w:hAnsi="Arial" w:cs="Arial"/>
          <w:color w:val="202122"/>
          <w:sz w:val="24"/>
          <w:szCs w:val="24"/>
        </w:rPr>
        <w:t>Integrar e impulsar proyectos de inversión que permitan canalizar, productivamente, recursos públicos y privados al gasto social en el sector rural; coordinar y ejecutar la política nacional para crear y apoyar empresas que asocien a grupos de productores rurales a través de las acciones de planeación, programación, concertación, coordinación; de aplicación, recuperación y revolvencia de recursos, para ser destinados a los mismos fines; así como de asistencia técnica y de otros medios que se requieran para ese propósito, con la intervención de las dependencias y entidades de la Administración Pública Federal correspondientes y de los gobiernos estatales y municipales, y con la participación de los sectores social y privado.</w:t>
      </w:r>
    </w:p>
    <w:p w14:paraId="7AB57D4A" w14:textId="77777777" w:rsidR="00C367B6" w:rsidRPr="00C367B6" w:rsidRDefault="00C367B6" w:rsidP="00C367B6">
      <w:pPr>
        <w:numPr>
          <w:ilvl w:val="0"/>
          <w:numId w:val="1"/>
        </w:numPr>
        <w:shd w:val="clear" w:color="auto" w:fill="FFFFFF"/>
        <w:spacing w:before="100" w:beforeAutospacing="1" w:after="24" w:line="240" w:lineRule="auto"/>
        <w:ind w:left="1104"/>
        <w:rPr>
          <w:rFonts w:ascii="Arial" w:hAnsi="Arial" w:cs="Arial"/>
          <w:color w:val="202122"/>
          <w:sz w:val="24"/>
          <w:szCs w:val="24"/>
        </w:rPr>
      </w:pPr>
      <w:r w:rsidRPr="00C367B6">
        <w:rPr>
          <w:rFonts w:ascii="Arial" w:hAnsi="Arial" w:cs="Arial"/>
          <w:color w:val="202122"/>
          <w:sz w:val="24"/>
          <w:szCs w:val="24"/>
        </w:rPr>
        <w:lastRenderedPageBreak/>
        <w:t>Organizar y fomentar las investigaciones agrícolas, ganaderas, avícolas, apícolas y silvícolas, estableciendo institutos experimentales, laboratorios, estaciones de cría, semilleros y viveros, vinculándose a las instituciones de educación superior de las localidades que correspondan.</w:t>
      </w:r>
    </w:p>
    <w:p w14:paraId="1F9489E7" w14:textId="77777777" w:rsidR="00C367B6" w:rsidRPr="00C367B6" w:rsidRDefault="00C367B6" w:rsidP="00C367B6">
      <w:pPr>
        <w:numPr>
          <w:ilvl w:val="0"/>
          <w:numId w:val="1"/>
        </w:numPr>
        <w:shd w:val="clear" w:color="auto" w:fill="FFFFFF"/>
        <w:spacing w:before="100" w:beforeAutospacing="1" w:after="24" w:line="240" w:lineRule="auto"/>
        <w:ind w:left="1104"/>
        <w:rPr>
          <w:rFonts w:ascii="Arial" w:hAnsi="Arial" w:cs="Arial"/>
          <w:color w:val="202122"/>
          <w:sz w:val="24"/>
          <w:szCs w:val="24"/>
        </w:rPr>
      </w:pPr>
      <w:r w:rsidRPr="00C367B6">
        <w:rPr>
          <w:rFonts w:ascii="Arial" w:hAnsi="Arial" w:cs="Arial"/>
          <w:color w:val="202122"/>
          <w:sz w:val="24"/>
          <w:szCs w:val="24"/>
        </w:rPr>
        <w:t>Fomentar y organizar la producción económica del artesanado, de las artes populares y de las industrias familiares del sector rural, con la participación que corresponda a otras dependencias o entidades.</w:t>
      </w:r>
    </w:p>
    <w:p w14:paraId="207B2CE0" w14:textId="77777777" w:rsidR="00C367B6" w:rsidRPr="00C367B6" w:rsidRDefault="00C367B6" w:rsidP="00C367B6">
      <w:pPr>
        <w:numPr>
          <w:ilvl w:val="0"/>
          <w:numId w:val="1"/>
        </w:numPr>
        <w:shd w:val="clear" w:color="auto" w:fill="FFFFFF"/>
        <w:spacing w:before="100" w:beforeAutospacing="1" w:after="24" w:line="240" w:lineRule="auto"/>
        <w:ind w:left="1104"/>
        <w:rPr>
          <w:rFonts w:ascii="Arial" w:hAnsi="Arial" w:cs="Arial"/>
          <w:color w:val="202122"/>
          <w:sz w:val="24"/>
          <w:szCs w:val="24"/>
        </w:rPr>
      </w:pPr>
      <w:r w:rsidRPr="00C367B6">
        <w:rPr>
          <w:rFonts w:ascii="Arial" w:hAnsi="Arial" w:cs="Arial"/>
          <w:color w:val="202122"/>
          <w:sz w:val="24"/>
          <w:szCs w:val="24"/>
        </w:rPr>
        <w:t>Elaborar, actualizar y difundir un banco de proyectos y oportunidades de inversión en el sector rural.</w:t>
      </w:r>
    </w:p>
    <w:p w14:paraId="30754B91" w14:textId="77777777" w:rsidR="00C367B6" w:rsidRPr="00C367B6" w:rsidRDefault="00C367B6" w:rsidP="00C367B6">
      <w:pPr>
        <w:numPr>
          <w:ilvl w:val="0"/>
          <w:numId w:val="1"/>
        </w:numPr>
        <w:shd w:val="clear" w:color="auto" w:fill="FFFFFF"/>
        <w:spacing w:before="100" w:beforeAutospacing="1" w:after="24" w:line="240" w:lineRule="auto"/>
        <w:ind w:left="1104"/>
        <w:rPr>
          <w:rFonts w:ascii="Arial" w:hAnsi="Arial" w:cs="Arial"/>
          <w:color w:val="202122"/>
          <w:sz w:val="24"/>
          <w:szCs w:val="24"/>
        </w:rPr>
      </w:pPr>
      <w:r w:rsidRPr="00C367B6">
        <w:rPr>
          <w:rFonts w:ascii="Arial" w:hAnsi="Arial" w:cs="Arial"/>
          <w:color w:val="202122"/>
          <w:sz w:val="24"/>
          <w:szCs w:val="24"/>
        </w:rPr>
        <w:t>Organizar y mantener al corriente los estudios económicos sobre la vida rural, con objeto de establecer los medios y procedimientos para mejorarla.</w:t>
      </w:r>
    </w:p>
    <w:p w14:paraId="1EE0CA60" w14:textId="77777777" w:rsidR="00C367B6" w:rsidRPr="00C367B6" w:rsidRDefault="00C367B6" w:rsidP="00C367B6">
      <w:pPr>
        <w:numPr>
          <w:ilvl w:val="0"/>
          <w:numId w:val="1"/>
        </w:numPr>
        <w:shd w:val="clear" w:color="auto" w:fill="FFFFFF"/>
        <w:spacing w:before="100" w:beforeAutospacing="1" w:after="24" w:line="240" w:lineRule="auto"/>
        <w:ind w:left="1104"/>
        <w:rPr>
          <w:rFonts w:ascii="Arial" w:hAnsi="Arial" w:cs="Arial"/>
          <w:color w:val="202122"/>
          <w:sz w:val="24"/>
          <w:szCs w:val="24"/>
        </w:rPr>
      </w:pPr>
      <w:r w:rsidRPr="00C367B6">
        <w:rPr>
          <w:rFonts w:ascii="Arial" w:hAnsi="Arial" w:cs="Arial"/>
          <w:color w:val="202122"/>
          <w:sz w:val="24"/>
          <w:szCs w:val="24"/>
        </w:rPr>
        <w:t>Fomentar la actividad pesquera.</w:t>
      </w:r>
    </w:p>
    <w:p w14:paraId="20D1EE52" w14:textId="77777777" w:rsidR="00C367B6" w:rsidRPr="00C367B6" w:rsidRDefault="00C367B6" w:rsidP="00C367B6">
      <w:pPr>
        <w:pStyle w:val="NormalWeb"/>
        <w:shd w:val="clear" w:color="auto" w:fill="FFFFFF"/>
        <w:spacing w:before="120" w:beforeAutospacing="0" w:after="120" w:afterAutospacing="0"/>
        <w:rPr>
          <w:rFonts w:ascii="Arial" w:hAnsi="Arial" w:cs="Arial"/>
          <w:color w:val="202122"/>
        </w:rPr>
      </w:pPr>
    </w:p>
    <w:p w14:paraId="6C1864B9" w14:textId="77777777" w:rsidR="00D92782" w:rsidRDefault="00D92782">
      <w:pPr>
        <w:rPr>
          <w:lang w:val="es-ES"/>
        </w:rPr>
      </w:pPr>
    </w:p>
    <w:p w14:paraId="33645BFA" w14:textId="16B66DC9" w:rsidR="00B94232" w:rsidRPr="0017562E" w:rsidRDefault="00FD0D28" w:rsidP="0017562E">
      <w:pPr>
        <w:rPr>
          <w:rFonts w:ascii="Arial" w:hAnsi="Arial" w:cs="Arial"/>
          <w:b/>
          <w:bCs/>
          <w:sz w:val="28"/>
          <w:szCs w:val="28"/>
          <w:lang w:val="es-ES"/>
        </w:rPr>
      </w:pPr>
      <w:r w:rsidRPr="0017562E">
        <w:rPr>
          <w:rFonts w:ascii="Arial" w:hAnsi="Arial" w:cs="Arial"/>
          <w:b/>
          <w:bCs/>
          <w:sz w:val="28"/>
          <w:szCs w:val="28"/>
          <w:lang w:val="es-ES"/>
        </w:rPr>
        <w:t>Logotipo</w:t>
      </w:r>
    </w:p>
    <w:p w14:paraId="0483BB5A" w14:textId="77777777" w:rsidR="0017562E" w:rsidRDefault="0017562E">
      <w:pPr>
        <w:rPr>
          <w:noProof/>
        </w:rPr>
      </w:pPr>
    </w:p>
    <w:p w14:paraId="7BC07CCA" w14:textId="4CB72D55" w:rsidR="00C77D12" w:rsidRDefault="0017562E">
      <w:pPr>
        <w:rPr>
          <w:lang w:val="es-ES"/>
        </w:rPr>
      </w:pPr>
      <w:r>
        <w:rPr>
          <w:noProof/>
        </w:rPr>
        <w:drawing>
          <wp:inline distT="0" distB="0" distL="0" distR="0" wp14:anchorId="1F1D3031" wp14:editId="43DC67E6">
            <wp:extent cx="5612130" cy="1429385"/>
            <wp:effectExtent l="0" t="0" r="7620" b="0"/>
            <wp:docPr id="99454609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429385"/>
                    </a:xfrm>
                    <a:prstGeom prst="rect">
                      <a:avLst/>
                    </a:prstGeom>
                    <a:noFill/>
                    <a:ln>
                      <a:noFill/>
                    </a:ln>
                  </pic:spPr>
                </pic:pic>
              </a:graphicData>
            </a:graphic>
          </wp:inline>
        </w:drawing>
      </w:r>
    </w:p>
    <w:p w14:paraId="2D2F860F" w14:textId="77777777" w:rsidR="0017562E" w:rsidRDefault="0017562E">
      <w:pPr>
        <w:rPr>
          <w:lang w:val="es-ES"/>
        </w:rPr>
      </w:pPr>
    </w:p>
    <w:p w14:paraId="3429DA5A" w14:textId="77777777" w:rsidR="0017562E" w:rsidRPr="0017562E" w:rsidRDefault="0017562E">
      <w:pPr>
        <w:rPr>
          <w:lang w:val="es-ES"/>
        </w:rPr>
      </w:pPr>
    </w:p>
    <w:p w14:paraId="389C6C2F" w14:textId="7490B11D" w:rsidR="00D92782" w:rsidRPr="00C77D12" w:rsidRDefault="00C77D12">
      <w:pPr>
        <w:rPr>
          <w:rFonts w:ascii="Arial" w:hAnsi="Arial" w:cs="Arial"/>
          <w:b/>
          <w:bCs/>
          <w:sz w:val="40"/>
          <w:szCs w:val="40"/>
          <w:lang w:val="es-ES"/>
        </w:rPr>
      </w:pPr>
      <w:r w:rsidRPr="00C77D12">
        <w:rPr>
          <w:rFonts w:ascii="Arial" w:hAnsi="Arial" w:cs="Arial"/>
          <w:b/>
          <w:bCs/>
          <w:sz w:val="40"/>
          <w:szCs w:val="40"/>
          <w:lang w:val="es-ES"/>
        </w:rPr>
        <w:t>SENASICA</w:t>
      </w:r>
    </w:p>
    <w:p w14:paraId="2CCD3D3C" w14:textId="0E709605" w:rsidR="00D92782" w:rsidRPr="00C77D12" w:rsidRDefault="00C77D12">
      <w:pPr>
        <w:rPr>
          <w:rFonts w:ascii="Arial" w:hAnsi="Arial" w:cs="Arial"/>
          <w:b/>
          <w:bCs/>
          <w:sz w:val="28"/>
          <w:szCs w:val="28"/>
          <w:lang w:val="es-ES"/>
        </w:rPr>
      </w:pPr>
      <w:r w:rsidRPr="00C77D12">
        <w:rPr>
          <w:rFonts w:ascii="Arial" w:hAnsi="Arial" w:cs="Arial"/>
          <w:b/>
          <w:bCs/>
          <w:sz w:val="28"/>
          <w:szCs w:val="28"/>
          <w:lang w:val="es-ES"/>
        </w:rPr>
        <w:t>¿Qué es?</w:t>
      </w:r>
    </w:p>
    <w:p w14:paraId="07CBC062" w14:textId="22804992" w:rsidR="00C77D12" w:rsidRDefault="00C77D12" w:rsidP="00C77D12">
      <w:pPr>
        <w:pStyle w:val="NormalWeb"/>
        <w:jc w:val="both"/>
        <w:rPr>
          <w:rFonts w:ascii="Arial" w:hAnsi="Arial" w:cs="Arial"/>
        </w:rPr>
      </w:pPr>
      <w:r w:rsidRPr="00C77D12">
        <w:rPr>
          <w:rFonts w:ascii="Arial" w:hAnsi="Arial" w:cs="Arial"/>
        </w:rPr>
        <w:t>El Servicio Nacional de Sanidad, Inocuidad y Calidad Agroalimentaria (SENASICA) es un órgano administrativo desconcentrado de la Secretaría de Agricultura y Desarrollo Rural (SADER), que entre sus atribuciones está el prevenir la introducción al país de plagas y enfermedades que afecten nuestro sector agroalimentario, lo que realiza mediante el control sanitario de las importaciones, exportaciones, reexportaciones y tránsito de mercancías, todo esto sustentado en ordenamientos legales.</w:t>
      </w:r>
    </w:p>
    <w:p w14:paraId="6525239F" w14:textId="7C80CA31" w:rsidR="00C77D12" w:rsidRPr="00C77D12" w:rsidRDefault="00C77D12" w:rsidP="00C77D12">
      <w:pPr>
        <w:pStyle w:val="NormalWeb"/>
        <w:jc w:val="both"/>
        <w:rPr>
          <w:rFonts w:ascii="Arial" w:hAnsi="Arial" w:cs="Arial"/>
          <w:b/>
          <w:bCs/>
        </w:rPr>
      </w:pPr>
      <w:r w:rsidRPr="00C77D12">
        <w:rPr>
          <w:rFonts w:ascii="Arial" w:hAnsi="Arial" w:cs="Arial"/>
          <w:b/>
          <w:bCs/>
          <w:sz w:val="28"/>
          <w:szCs w:val="28"/>
        </w:rPr>
        <w:lastRenderedPageBreak/>
        <w:t>Funciones</w:t>
      </w:r>
      <w:r w:rsidRPr="00C77D12">
        <w:rPr>
          <w:rFonts w:ascii="Arial" w:hAnsi="Arial" w:cs="Arial"/>
          <w:b/>
          <w:bCs/>
        </w:rPr>
        <w:t xml:space="preserve"> </w:t>
      </w:r>
    </w:p>
    <w:p w14:paraId="18EB3048" w14:textId="524AC40C" w:rsidR="00C77D12" w:rsidRPr="00C77D12" w:rsidRDefault="00C77D12" w:rsidP="00C77D12">
      <w:pPr>
        <w:pStyle w:val="NormalWeb"/>
        <w:jc w:val="both"/>
        <w:rPr>
          <w:rFonts w:ascii="Arial" w:hAnsi="Arial" w:cs="Arial"/>
        </w:rPr>
      </w:pPr>
      <w:r w:rsidRPr="00C77D12">
        <w:rPr>
          <w:rFonts w:ascii="Arial" w:hAnsi="Arial" w:cs="Arial"/>
        </w:rPr>
        <w:t>El SENASICA protege los recursos agrícolas, acuícolas y pecuarios de plagas y enfermedades de importancia cuarentenaria y económica. Además, regula y promueve la aplicación y certificación de los sistemas de reducción de riesgos de contaminación de los alimentos y la calidad agroalimentaria de estos, para facilitar el comercio nacional e internacional de bienes de origen vegetal y animal.</w:t>
      </w:r>
    </w:p>
    <w:p w14:paraId="18C8CF63" w14:textId="3DE69765" w:rsidR="00C77D12" w:rsidRPr="00C77D12" w:rsidRDefault="00C77D12" w:rsidP="00C77D12">
      <w:pPr>
        <w:pStyle w:val="NormalWeb"/>
        <w:jc w:val="both"/>
        <w:rPr>
          <w:rFonts w:ascii="Arial" w:hAnsi="Arial" w:cs="Arial"/>
          <w:color w:val="FFFFFF"/>
        </w:rPr>
      </w:pPr>
      <w:r w:rsidRPr="00C77D12">
        <w:rPr>
          <w:rFonts w:ascii="Arial" w:hAnsi="Arial" w:cs="Arial"/>
        </w:rPr>
        <w:t>Dicho lo anterior, queda de manifiesto que el objetivo de nuestras actividades debe realizarse en los puntos de ingreso al país, con la finalidad de prevenir y evitar el ingreso de plagas y/o enfermedades que pudieran traer consigo las mercancías reguladas por SADER, que pretendan ingresar a territorio nacional con fines comerciales o aquellas que traigan consigo los pasajeros como parte de su equipaje y que arriban a los puertos, aeropuertos y cruces fronterizos</w:t>
      </w:r>
      <w:r w:rsidRPr="00C77D12">
        <w:rPr>
          <w:rFonts w:ascii="Arial" w:hAnsi="Arial" w:cs="Arial"/>
          <w:color w:val="FFFFFF"/>
        </w:rPr>
        <w:t>.</w:t>
      </w:r>
    </w:p>
    <w:p w14:paraId="63F8D83C" w14:textId="77777777" w:rsidR="00D92782" w:rsidRDefault="00D92782">
      <w:pPr>
        <w:rPr>
          <w:lang w:val="es-ES"/>
        </w:rPr>
      </w:pPr>
    </w:p>
    <w:p w14:paraId="0E172F0B" w14:textId="30B46F65" w:rsidR="00D92782" w:rsidRPr="00C77D12" w:rsidRDefault="00C77D12">
      <w:pPr>
        <w:rPr>
          <w:rFonts w:ascii="Arial" w:hAnsi="Arial" w:cs="Arial"/>
          <w:b/>
          <w:bCs/>
          <w:sz w:val="28"/>
          <w:szCs w:val="28"/>
          <w:lang w:val="es-ES"/>
        </w:rPr>
      </w:pPr>
      <w:r w:rsidRPr="00C77D12">
        <w:rPr>
          <w:rFonts w:ascii="Arial" w:hAnsi="Arial" w:cs="Arial"/>
          <w:b/>
          <w:bCs/>
          <w:sz w:val="28"/>
          <w:szCs w:val="28"/>
          <w:lang w:val="es-ES"/>
        </w:rPr>
        <w:t xml:space="preserve">Logotipo </w:t>
      </w:r>
    </w:p>
    <w:p w14:paraId="530A063E" w14:textId="77777777" w:rsidR="00D92782" w:rsidRDefault="00D92782">
      <w:pPr>
        <w:rPr>
          <w:lang w:val="es-ES"/>
        </w:rPr>
      </w:pPr>
    </w:p>
    <w:p w14:paraId="525122D9" w14:textId="4309348F" w:rsidR="00D92782" w:rsidRDefault="0017562E">
      <w:pPr>
        <w:rPr>
          <w:lang w:val="es-ES"/>
        </w:rPr>
      </w:pPr>
      <w:r>
        <w:rPr>
          <w:noProof/>
        </w:rPr>
        <w:drawing>
          <wp:inline distT="0" distB="0" distL="0" distR="0" wp14:anchorId="533233BB" wp14:editId="47F76859">
            <wp:extent cx="4610100" cy="1524000"/>
            <wp:effectExtent l="0" t="0" r="0" b="0"/>
            <wp:docPr id="441866862" name="Imagen 5" descr="Denuncia SENASICA a servidor público por incurrir en conflicto de interés |  Servicio Nacional de Sanidad, Inocuidad y Calidad Agroalimentaria |  Gobierno | gob.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nuncia SENASICA a servidor público por incurrir en conflicto de interés |  Servicio Nacional de Sanidad, Inocuidad y Calidad Agroalimentaria |  Gobierno | gob.mx"/>
                    <pic:cNvPicPr>
                      <a:picLocks noChangeAspect="1" noChangeArrowheads="1"/>
                    </pic:cNvPicPr>
                  </pic:nvPicPr>
                  <pic:blipFill rotWithShape="1">
                    <a:blip r:embed="rId7">
                      <a:extLst>
                        <a:ext uri="{28A0092B-C50C-407E-A947-70E740481C1C}">
                          <a14:useLocalDpi xmlns:a14="http://schemas.microsoft.com/office/drawing/2010/main" val="0"/>
                        </a:ext>
                      </a:extLst>
                    </a:blip>
                    <a:srcRect l="8995" t="33245" r="8860" b="21292"/>
                    <a:stretch/>
                  </pic:blipFill>
                  <pic:spPr bwMode="auto">
                    <a:xfrm>
                      <a:off x="0" y="0"/>
                      <a:ext cx="461010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1DDEDF16" w14:textId="77777777" w:rsidR="00D92782" w:rsidRDefault="00D92782">
      <w:pPr>
        <w:rPr>
          <w:lang w:val="es-ES"/>
        </w:rPr>
      </w:pPr>
    </w:p>
    <w:p w14:paraId="645635D4" w14:textId="292F8BED" w:rsidR="00D92782" w:rsidRPr="005F042C" w:rsidRDefault="005F042C">
      <w:pPr>
        <w:rPr>
          <w:rFonts w:ascii="Arial" w:hAnsi="Arial" w:cs="Arial"/>
          <w:b/>
          <w:bCs/>
          <w:sz w:val="28"/>
          <w:szCs w:val="28"/>
          <w:lang w:val="es-ES"/>
        </w:rPr>
      </w:pPr>
      <w:r w:rsidRPr="005F042C">
        <w:rPr>
          <w:rFonts w:ascii="Arial" w:hAnsi="Arial" w:cs="Arial"/>
          <w:b/>
          <w:bCs/>
          <w:sz w:val="28"/>
          <w:szCs w:val="28"/>
          <w:lang w:val="es-ES"/>
        </w:rPr>
        <w:t>Bibliografía</w:t>
      </w:r>
      <w:r w:rsidR="0017562E" w:rsidRPr="005F042C">
        <w:rPr>
          <w:rFonts w:ascii="Arial" w:hAnsi="Arial" w:cs="Arial"/>
          <w:b/>
          <w:bCs/>
          <w:sz w:val="28"/>
          <w:szCs w:val="28"/>
          <w:lang w:val="es-ES"/>
        </w:rPr>
        <w:t xml:space="preserve"> </w:t>
      </w:r>
    </w:p>
    <w:p w14:paraId="15A6F831" w14:textId="6915BBA7" w:rsidR="00D92782" w:rsidRPr="005F042C" w:rsidRDefault="005F042C">
      <w:pPr>
        <w:rPr>
          <w:rFonts w:ascii="Arial" w:hAnsi="Arial" w:cs="Arial"/>
          <w:sz w:val="28"/>
          <w:szCs w:val="28"/>
          <w:lang w:val="es-ES"/>
        </w:rPr>
      </w:pPr>
      <w:hyperlink r:id="rId8" w:history="1">
        <w:r w:rsidRPr="005F042C">
          <w:rPr>
            <w:rStyle w:val="Hipervnculo"/>
            <w:rFonts w:ascii="Arial" w:hAnsi="Arial" w:cs="Arial"/>
            <w:sz w:val="28"/>
            <w:szCs w:val="28"/>
            <w:lang w:val="es-ES"/>
          </w:rPr>
          <w:t>https://www.aicm.com.mx/government-entities/sader-senasica</w:t>
        </w:r>
      </w:hyperlink>
    </w:p>
    <w:p w14:paraId="487A65AB" w14:textId="267DCF70" w:rsidR="005F042C" w:rsidRPr="005F042C" w:rsidRDefault="005F042C">
      <w:pPr>
        <w:rPr>
          <w:rFonts w:ascii="Arial" w:hAnsi="Arial" w:cs="Arial"/>
          <w:sz w:val="28"/>
          <w:szCs w:val="28"/>
          <w:lang w:val="es-ES"/>
        </w:rPr>
      </w:pPr>
      <w:hyperlink r:id="rId9" w:history="1">
        <w:r w:rsidRPr="005F042C">
          <w:rPr>
            <w:rStyle w:val="Hipervnculo"/>
            <w:rFonts w:ascii="Arial" w:hAnsi="Arial" w:cs="Arial"/>
            <w:sz w:val="28"/>
            <w:szCs w:val="28"/>
            <w:lang w:val="es-ES"/>
          </w:rPr>
          <w:t>https://es.wikipedia.org/wiki/Secretar%C3%ADa_de_Agricultura_y_Desarrollo_Rural</w:t>
        </w:r>
      </w:hyperlink>
    </w:p>
    <w:p w14:paraId="571DA5AD" w14:textId="77777777" w:rsidR="005F042C" w:rsidRDefault="005F042C">
      <w:pPr>
        <w:rPr>
          <w:lang w:val="es-ES"/>
        </w:rPr>
      </w:pPr>
    </w:p>
    <w:p w14:paraId="3C7C3B10" w14:textId="77777777" w:rsidR="00D92782" w:rsidRDefault="00D92782">
      <w:pPr>
        <w:rPr>
          <w:lang w:val="es-ES"/>
        </w:rPr>
      </w:pPr>
    </w:p>
    <w:p w14:paraId="6B7C6DBE" w14:textId="77777777" w:rsidR="00D92782" w:rsidRDefault="00D92782">
      <w:pPr>
        <w:rPr>
          <w:lang w:val="es-ES"/>
        </w:rPr>
      </w:pPr>
    </w:p>
    <w:p w14:paraId="3566B91B" w14:textId="77777777" w:rsidR="00D92782" w:rsidRPr="00D92782" w:rsidRDefault="00D92782">
      <w:pPr>
        <w:rPr>
          <w:lang w:val="es-ES"/>
        </w:rPr>
      </w:pPr>
    </w:p>
    <w:sectPr w:rsidR="00D92782" w:rsidRPr="00D927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6DCB"/>
    <w:multiLevelType w:val="multilevel"/>
    <w:tmpl w:val="A210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062402"/>
    <w:multiLevelType w:val="multilevel"/>
    <w:tmpl w:val="121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009149">
    <w:abstractNumId w:val="0"/>
  </w:num>
  <w:num w:numId="2" w16cid:durableId="109609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82"/>
    <w:rsid w:val="0017562E"/>
    <w:rsid w:val="001F6D03"/>
    <w:rsid w:val="005F042C"/>
    <w:rsid w:val="00864902"/>
    <w:rsid w:val="00B94232"/>
    <w:rsid w:val="00C367B6"/>
    <w:rsid w:val="00C77D12"/>
    <w:rsid w:val="00D92782"/>
    <w:rsid w:val="00FD0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AA03"/>
  <w15:chartTrackingRefBased/>
  <w15:docId w15:val="{CB99D83A-0CFC-4B5C-AB58-AF8DF1A0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82"/>
  </w:style>
  <w:style w:type="paragraph" w:styleId="Ttulo2">
    <w:name w:val="heading 2"/>
    <w:basedOn w:val="Normal"/>
    <w:link w:val="Ttulo2Car"/>
    <w:uiPriority w:val="9"/>
    <w:qFormat/>
    <w:rsid w:val="00C367B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F6D0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1F6D03"/>
    <w:rPr>
      <w:color w:val="0000FF"/>
      <w:u w:val="single"/>
    </w:rPr>
  </w:style>
  <w:style w:type="character" w:customStyle="1" w:styleId="Ttulo2Car">
    <w:name w:val="Título 2 Car"/>
    <w:basedOn w:val="Fuentedeprrafopredeter"/>
    <w:link w:val="Ttulo2"/>
    <w:uiPriority w:val="9"/>
    <w:rsid w:val="00C367B6"/>
    <w:rPr>
      <w:rFonts w:ascii="Times New Roman" w:eastAsia="Times New Roman" w:hAnsi="Times New Roman" w:cs="Times New Roman"/>
      <w:b/>
      <w:bCs/>
      <w:kern w:val="0"/>
      <w:sz w:val="36"/>
      <w:szCs w:val="36"/>
      <w:lang w:eastAsia="es-MX"/>
      <w14:ligatures w14:val="none"/>
    </w:rPr>
  </w:style>
  <w:style w:type="character" w:customStyle="1" w:styleId="mw-headline">
    <w:name w:val="mw-headline"/>
    <w:basedOn w:val="Fuentedeprrafopredeter"/>
    <w:rsid w:val="00C367B6"/>
  </w:style>
  <w:style w:type="character" w:customStyle="1" w:styleId="mw-editsection">
    <w:name w:val="mw-editsection"/>
    <w:basedOn w:val="Fuentedeprrafopredeter"/>
    <w:rsid w:val="00C367B6"/>
  </w:style>
  <w:style w:type="character" w:customStyle="1" w:styleId="mw-editsection-bracket">
    <w:name w:val="mw-editsection-bracket"/>
    <w:basedOn w:val="Fuentedeprrafopredeter"/>
    <w:rsid w:val="00C367B6"/>
  </w:style>
  <w:style w:type="paragraph" w:customStyle="1" w:styleId="gallerybox">
    <w:name w:val="gallerybox"/>
    <w:basedOn w:val="Normal"/>
    <w:rsid w:val="00B9423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C77D12"/>
    <w:rPr>
      <w:b/>
      <w:bCs/>
    </w:rPr>
  </w:style>
  <w:style w:type="character" w:styleId="Mencinsinresolver">
    <w:name w:val="Unresolved Mention"/>
    <w:basedOn w:val="Fuentedeprrafopredeter"/>
    <w:uiPriority w:val="99"/>
    <w:semiHidden/>
    <w:unhideWhenUsed/>
    <w:rsid w:val="005F0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9552">
      <w:bodyDiv w:val="1"/>
      <w:marLeft w:val="0"/>
      <w:marRight w:val="0"/>
      <w:marTop w:val="0"/>
      <w:marBottom w:val="0"/>
      <w:divBdr>
        <w:top w:val="none" w:sz="0" w:space="0" w:color="auto"/>
        <w:left w:val="none" w:sz="0" w:space="0" w:color="auto"/>
        <w:bottom w:val="none" w:sz="0" w:space="0" w:color="auto"/>
        <w:right w:val="none" w:sz="0" w:space="0" w:color="auto"/>
      </w:divBdr>
    </w:div>
    <w:div w:id="722799139">
      <w:bodyDiv w:val="1"/>
      <w:marLeft w:val="0"/>
      <w:marRight w:val="0"/>
      <w:marTop w:val="0"/>
      <w:marBottom w:val="0"/>
      <w:divBdr>
        <w:top w:val="none" w:sz="0" w:space="0" w:color="auto"/>
        <w:left w:val="none" w:sz="0" w:space="0" w:color="auto"/>
        <w:bottom w:val="none" w:sz="0" w:space="0" w:color="auto"/>
        <w:right w:val="none" w:sz="0" w:space="0" w:color="auto"/>
      </w:divBdr>
    </w:div>
    <w:div w:id="1245526911">
      <w:bodyDiv w:val="1"/>
      <w:marLeft w:val="0"/>
      <w:marRight w:val="0"/>
      <w:marTop w:val="0"/>
      <w:marBottom w:val="0"/>
      <w:divBdr>
        <w:top w:val="none" w:sz="0" w:space="0" w:color="auto"/>
        <w:left w:val="none" w:sz="0" w:space="0" w:color="auto"/>
        <w:bottom w:val="none" w:sz="0" w:space="0" w:color="auto"/>
        <w:right w:val="none" w:sz="0" w:space="0" w:color="auto"/>
      </w:divBdr>
    </w:div>
    <w:div w:id="1547176470">
      <w:bodyDiv w:val="1"/>
      <w:marLeft w:val="0"/>
      <w:marRight w:val="0"/>
      <w:marTop w:val="0"/>
      <w:marBottom w:val="0"/>
      <w:divBdr>
        <w:top w:val="none" w:sz="0" w:space="0" w:color="auto"/>
        <w:left w:val="none" w:sz="0" w:space="0" w:color="auto"/>
        <w:bottom w:val="none" w:sz="0" w:space="0" w:color="auto"/>
        <w:right w:val="none" w:sz="0" w:space="0" w:color="auto"/>
      </w:divBdr>
    </w:div>
    <w:div w:id="1735083703">
      <w:bodyDiv w:val="1"/>
      <w:marLeft w:val="0"/>
      <w:marRight w:val="0"/>
      <w:marTop w:val="0"/>
      <w:marBottom w:val="0"/>
      <w:divBdr>
        <w:top w:val="none" w:sz="0" w:space="0" w:color="auto"/>
        <w:left w:val="none" w:sz="0" w:space="0" w:color="auto"/>
        <w:bottom w:val="none" w:sz="0" w:space="0" w:color="auto"/>
        <w:right w:val="none" w:sz="0" w:space="0" w:color="auto"/>
      </w:divBdr>
      <w:divsChild>
        <w:div w:id="264120800">
          <w:marLeft w:val="0"/>
          <w:marRight w:val="0"/>
          <w:marTop w:val="0"/>
          <w:marBottom w:val="120"/>
          <w:divBdr>
            <w:top w:val="none" w:sz="0" w:space="0" w:color="auto"/>
            <w:left w:val="none" w:sz="0" w:space="0" w:color="auto"/>
            <w:bottom w:val="none" w:sz="0" w:space="0" w:color="auto"/>
            <w:right w:val="none" w:sz="0" w:space="0" w:color="auto"/>
          </w:divBdr>
        </w:div>
        <w:div w:id="217134714">
          <w:marLeft w:val="30"/>
          <w:marRight w:val="30"/>
          <w:marTop w:val="30"/>
          <w:marBottom w:val="30"/>
          <w:divBdr>
            <w:top w:val="single" w:sz="6" w:space="0" w:color="C8CCD1"/>
            <w:left w:val="single" w:sz="6" w:space="0" w:color="C8CCD1"/>
            <w:bottom w:val="single" w:sz="6" w:space="0" w:color="C8CCD1"/>
            <w:right w:val="single" w:sz="6" w:space="0" w:color="C8CCD1"/>
          </w:divBdr>
        </w:div>
        <w:div w:id="230116864">
          <w:marLeft w:val="0"/>
          <w:marRight w:val="0"/>
          <w:marTop w:val="0"/>
          <w:marBottom w:val="0"/>
          <w:divBdr>
            <w:top w:val="none" w:sz="0" w:space="0" w:color="auto"/>
            <w:left w:val="none" w:sz="0" w:space="0" w:color="auto"/>
            <w:bottom w:val="none" w:sz="0" w:space="0" w:color="auto"/>
            <w:right w:val="none" w:sz="0" w:space="0" w:color="auto"/>
          </w:divBdr>
        </w:div>
        <w:div w:id="1968505273">
          <w:marLeft w:val="30"/>
          <w:marRight w:val="30"/>
          <w:marTop w:val="30"/>
          <w:marBottom w:val="30"/>
          <w:divBdr>
            <w:top w:val="single" w:sz="6" w:space="0" w:color="C8CCD1"/>
            <w:left w:val="single" w:sz="6" w:space="0" w:color="C8CCD1"/>
            <w:bottom w:val="single" w:sz="6" w:space="0" w:color="C8CCD1"/>
            <w:right w:val="single" w:sz="6" w:space="0" w:color="C8CCD1"/>
          </w:divBdr>
        </w:div>
        <w:div w:id="238709641">
          <w:marLeft w:val="0"/>
          <w:marRight w:val="0"/>
          <w:marTop w:val="0"/>
          <w:marBottom w:val="0"/>
          <w:divBdr>
            <w:top w:val="none" w:sz="0" w:space="0" w:color="auto"/>
            <w:left w:val="none" w:sz="0" w:space="0" w:color="auto"/>
            <w:bottom w:val="none" w:sz="0" w:space="0" w:color="auto"/>
            <w:right w:val="none" w:sz="0" w:space="0" w:color="auto"/>
          </w:divBdr>
        </w:div>
        <w:div w:id="297803657">
          <w:marLeft w:val="30"/>
          <w:marRight w:val="30"/>
          <w:marTop w:val="30"/>
          <w:marBottom w:val="30"/>
          <w:divBdr>
            <w:top w:val="single" w:sz="6" w:space="0" w:color="C8CCD1"/>
            <w:left w:val="single" w:sz="6" w:space="0" w:color="C8CCD1"/>
            <w:bottom w:val="single" w:sz="6" w:space="0" w:color="C8CCD1"/>
            <w:right w:val="single" w:sz="6" w:space="0" w:color="C8CCD1"/>
          </w:divBdr>
        </w:div>
        <w:div w:id="176037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m.com.mx/government-entities/sader-senasica"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Secretar%C3%ADa_de_Agricultura_y_Desarrollo_Ru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815</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4</cp:revision>
  <dcterms:created xsi:type="dcterms:W3CDTF">2023-10-09T01:54:00Z</dcterms:created>
  <dcterms:modified xsi:type="dcterms:W3CDTF">2023-10-10T01:13:00Z</dcterms:modified>
</cp:coreProperties>
</file>