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44" w:rsidRDefault="00E240BB" w:rsidP="00F64C4C">
      <w:pPr>
        <w:jc w:val="center"/>
        <w:rPr>
          <w:rFonts w:ascii="Arial" w:hAnsi="Arial" w:cs="Arial"/>
          <w:sz w:val="32"/>
        </w:rPr>
      </w:pPr>
      <w:r>
        <w:rPr>
          <w:noProof/>
          <w:lang w:eastAsia="es-MX"/>
        </w:rPr>
        <w:drawing>
          <wp:anchor distT="0" distB="0" distL="114300" distR="114300" simplePos="0" relativeHeight="251662336" behindDoc="1" locked="0" layoutInCell="1" allowOverlap="1" wp14:anchorId="361FB4D2" wp14:editId="79689FF2">
            <wp:simplePos x="0" y="0"/>
            <wp:positionH relativeFrom="column">
              <wp:posOffset>5073015</wp:posOffset>
            </wp:positionH>
            <wp:positionV relativeFrom="page">
              <wp:posOffset>4445</wp:posOffset>
            </wp:positionV>
            <wp:extent cx="1634490" cy="1057275"/>
            <wp:effectExtent l="0" t="0" r="3810" b="9525"/>
            <wp:wrapTight wrapText="bothSides">
              <wp:wrapPolygon edited="0">
                <wp:start x="0" y="0"/>
                <wp:lineTo x="0" y="21405"/>
                <wp:lineTo x="21399" y="21405"/>
                <wp:lineTo x="21399" y="0"/>
                <wp:lineTo x="0" y="0"/>
              </wp:wrapPolygon>
            </wp:wrapTight>
            <wp:docPr id="4" name="Imagen 4"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Universidad Del Sureste.jpg - Wikipedia, l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449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D1E">
        <w:rPr>
          <w:noProof/>
          <w:lang w:eastAsia="es-MX"/>
        </w:rPr>
        <w:drawing>
          <wp:anchor distT="0" distB="0" distL="114300" distR="114300" simplePos="0" relativeHeight="251660288" behindDoc="1" locked="0" layoutInCell="1" allowOverlap="1">
            <wp:simplePos x="0" y="0"/>
            <wp:positionH relativeFrom="column">
              <wp:posOffset>-1080135</wp:posOffset>
            </wp:positionH>
            <wp:positionV relativeFrom="page">
              <wp:posOffset>0</wp:posOffset>
            </wp:positionV>
            <wp:extent cx="1634490" cy="1057275"/>
            <wp:effectExtent l="0" t="0" r="3810" b="9525"/>
            <wp:wrapTight wrapText="bothSides">
              <wp:wrapPolygon edited="0">
                <wp:start x="0" y="0"/>
                <wp:lineTo x="0" y="21405"/>
                <wp:lineTo x="21399" y="21405"/>
                <wp:lineTo x="21399" y="0"/>
                <wp:lineTo x="0" y="0"/>
              </wp:wrapPolygon>
            </wp:wrapTight>
            <wp:docPr id="3" name="Imagen 3"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Universidad Del Sureste.jpg - Wikipedia, l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449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C4C">
        <w:rPr>
          <w:rFonts w:ascii="Arial" w:hAnsi="Arial" w:cs="Arial"/>
          <w:sz w:val="32"/>
        </w:rPr>
        <w:t>UNIVERSIDAD DEL SURESTE</w:t>
      </w:r>
    </w:p>
    <w:p w:rsidR="00F64C4C" w:rsidRDefault="00F64C4C" w:rsidP="00F64C4C">
      <w:pPr>
        <w:jc w:val="center"/>
        <w:rPr>
          <w:rFonts w:ascii="Arial" w:hAnsi="Arial" w:cs="Arial"/>
          <w:sz w:val="32"/>
        </w:rPr>
      </w:pPr>
    </w:p>
    <w:p w:rsidR="00F64C4C" w:rsidRDefault="00F64C4C" w:rsidP="00F64C4C">
      <w:pPr>
        <w:jc w:val="center"/>
        <w:rPr>
          <w:rFonts w:ascii="Arial" w:hAnsi="Arial" w:cs="Arial"/>
          <w:sz w:val="32"/>
        </w:rPr>
      </w:pPr>
      <w:r>
        <w:rPr>
          <w:rFonts w:ascii="Arial" w:hAnsi="Arial" w:cs="Arial"/>
          <w:sz w:val="32"/>
        </w:rPr>
        <w:t>DOCENTE: MVZ. JOSE LUIS FLORES GUTIERREZ</w:t>
      </w:r>
    </w:p>
    <w:p w:rsidR="00F64C4C" w:rsidRDefault="00F64C4C" w:rsidP="00F64C4C">
      <w:pPr>
        <w:jc w:val="center"/>
        <w:rPr>
          <w:rFonts w:ascii="Arial" w:hAnsi="Arial" w:cs="Arial"/>
          <w:sz w:val="32"/>
        </w:rPr>
      </w:pPr>
    </w:p>
    <w:p w:rsidR="00F64C4C" w:rsidRDefault="00F64C4C" w:rsidP="00F64C4C">
      <w:pPr>
        <w:jc w:val="center"/>
        <w:rPr>
          <w:rFonts w:ascii="Arial" w:hAnsi="Arial" w:cs="Arial"/>
          <w:sz w:val="32"/>
        </w:rPr>
      </w:pPr>
      <w:r>
        <w:rPr>
          <w:rFonts w:ascii="Arial" w:hAnsi="Arial" w:cs="Arial"/>
          <w:sz w:val="32"/>
        </w:rPr>
        <w:t>ALUMNO: ALEJANDRO DANIEL ALVAREZ VAZQUEZ</w:t>
      </w:r>
    </w:p>
    <w:p w:rsidR="00F64C4C" w:rsidRDefault="00F64C4C" w:rsidP="00F64C4C">
      <w:pPr>
        <w:jc w:val="center"/>
        <w:rPr>
          <w:rFonts w:ascii="Arial" w:hAnsi="Arial" w:cs="Arial"/>
          <w:sz w:val="32"/>
        </w:rPr>
      </w:pPr>
    </w:p>
    <w:p w:rsidR="00F64C4C" w:rsidRDefault="00F64C4C" w:rsidP="00F64C4C">
      <w:pPr>
        <w:jc w:val="center"/>
        <w:rPr>
          <w:rFonts w:ascii="Arial" w:hAnsi="Arial" w:cs="Arial"/>
          <w:sz w:val="32"/>
        </w:rPr>
      </w:pPr>
      <w:r>
        <w:rPr>
          <w:rFonts w:ascii="Arial" w:hAnsi="Arial" w:cs="Arial"/>
          <w:sz w:val="32"/>
        </w:rPr>
        <w:t>MATERIA: ZOONOSIS Y SALUD PÚBLICA</w:t>
      </w:r>
    </w:p>
    <w:p w:rsidR="00F64C4C" w:rsidRDefault="00F64C4C" w:rsidP="00F64C4C">
      <w:pPr>
        <w:jc w:val="center"/>
        <w:rPr>
          <w:rFonts w:ascii="Arial" w:hAnsi="Arial" w:cs="Arial"/>
          <w:sz w:val="32"/>
        </w:rPr>
      </w:pPr>
    </w:p>
    <w:p w:rsidR="00E240BB" w:rsidRDefault="00E240BB" w:rsidP="00F64C4C">
      <w:pPr>
        <w:jc w:val="center"/>
        <w:rPr>
          <w:rFonts w:ascii="Arial" w:hAnsi="Arial" w:cs="Arial"/>
          <w:sz w:val="32"/>
        </w:rPr>
      </w:pPr>
      <w:r>
        <w:rPr>
          <w:rFonts w:ascii="Arial" w:hAnsi="Arial" w:cs="Arial"/>
          <w:sz w:val="32"/>
        </w:rPr>
        <w:t>TEMA: SENASICA Y SADER</w:t>
      </w:r>
    </w:p>
    <w:p w:rsidR="00E240BB" w:rsidRDefault="00E240BB" w:rsidP="00F64C4C">
      <w:pPr>
        <w:jc w:val="center"/>
        <w:rPr>
          <w:rFonts w:ascii="Arial" w:hAnsi="Arial" w:cs="Arial"/>
          <w:sz w:val="32"/>
        </w:rPr>
      </w:pPr>
      <w:bookmarkStart w:id="0" w:name="_GoBack"/>
      <w:bookmarkEnd w:id="0"/>
    </w:p>
    <w:p w:rsidR="00F64C4C" w:rsidRDefault="00F64C4C" w:rsidP="00F64C4C">
      <w:pPr>
        <w:jc w:val="center"/>
        <w:rPr>
          <w:rFonts w:ascii="Arial" w:hAnsi="Arial" w:cs="Arial"/>
          <w:sz w:val="32"/>
        </w:rPr>
      </w:pPr>
      <w:r>
        <w:rPr>
          <w:rFonts w:ascii="Arial" w:hAnsi="Arial" w:cs="Arial"/>
          <w:sz w:val="32"/>
        </w:rPr>
        <w:t>TUXTLA GUTIERREZ, CHIAPAS</w:t>
      </w:r>
    </w:p>
    <w:p w:rsidR="00F64C4C" w:rsidRDefault="00F64C4C" w:rsidP="00F64C4C">
      <w:pPr>
        <w:jc w:val="center"/>
        <w:rPr>
          <w:rFonts w:ascii="Arial" w:hAnsi="Arial" w:cs="Arial"/>
          <w:sz w:val="32"/>
        </w:rPr>
      </w:pPr>
    </w:p>
    <w:p w:rsidR="00F64C4C" w:rsidRDefault="00F64C4C" w:rsidP="00F64C4C">
      <w:pPr>
        <w:jc w:val="center"/>
        <w:rPr>
          <w:rFonts w:ascii="Arial" w:hAnsi="Arial" w:cs="Arial"/>
          <w:sz w:val="32"/>
        </w:rPr>
      </w:pPr>
      <w:r>
        <w:rPr>
          <w:rFonts w:ascii="Arial" w:hAnsi="Arial" w:cs="Arial"/>
          <w:sz w:val="32"/>
        </w:rPr>
        <w:t>OCTUBRE 13, 2023</w:t>
      </w: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716AD8" w:rsidP="00F64C4C">
      <w:pPr>
        <w:jc w:val="center"/>
        <w:rPr>
          <w:rFonts w:ascii="Arial" w:hAnsi="Arial" w:cs="Arial"/>
          <w:sz w:val="32"/>
        </w:rPr>
      </w:pPr>
    </w:p>
    <w:p w:rsidR="00716AD8" w:rsidRDefault="009C4D1E" w:rsidP="00F64C4C">
      <w:pPr>
        <w:jc w:val="center"/>
        <w:rPr>
          <w:rFonts w:ascii="Arial" w:hAnsi="Arial" w:cs="Arial"/>
          <w:b/>
          <w:sz w:val="32"/>
        </w:rPr>
      </w:pPr>
      <w:r>
        <w:rPr>
          <w:noProof/>
          <w:lang w:eastAsia="es-MX"/>
        </w:rPr>
        <w:drawing>
          <wp:anchor distT="0" distB="0" distL="114300" distR="114300" simplePos="0" relativeHeight="251658240" behindDoc="1" locked="0" layoutInCell="1" allowOverlap="1">
            <wp:simplePos x="0" y="0"/>
            <wp:positionH relativeFrom="column">
              <wp:posOffset>1805940</wp:posOffset>
            </wp:positionH>
            <wp:positionV relativeFrom="page">
              <wp:posOffset>1142365</wp:posOffset>
            </wp:positionV>
            <wp:extent cx="1952625" cy="1952625"/>
            <wp:effectExtent l="0" t="0" r="9525" b="9525"/>
            <wp:wrapTight wrapText="bothSides">
              <wp:wrapPolygon edited="0">
                <wp:start x="0" y="0"/>
                <wp:lineTo x="0" y="21495"/>
                <wp:lineTo x="21495" y="21495"/>
                <wp:lineTo x="21495" y="0"/>
                <wp:lineTo x="0" y="0"/>
              </wp:wrapPolygon>
            </wp:wrapTight>
            <wp:docPr id="1" name="Imagen 1" descr="Circular de SENA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lar de SENAS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AD8">
        <w:rPr>
          <w:rFonts w:ascii="Arial" w:hAnsi="Arial" w:cs="Arial"/>
          <w:b/>
          <w:sz w:val="32"/>
        </w:rPr>
        <w:t>SENASICA</w:t>
      </w:r>
    </w:p>
    <w:p w:rsidR="00716AD8" w:rsidRDefault="00716AD8" w:rsidP="00F64C4C">
      <w:pPr>
        <w:jc w:val="center"/>
        <w:rPr>
          <w:rFonts w:ascii="Arial" w:hAnsi="Arial" w:cs="Arial"/>
          <w:b/>
          <w:sz w:val="32"/>
        </w:rPr>
      </w:pPr>
    </w:p>
    <w:p w:rsidR="00716AD8" w:rsidRDefault="00716AD8" w:rsidP="00F64C4C">
      <w:pPr>
        <w:jc w:val="center"/>
        <w:rPr>
          <w:rFonts w:ascii="Arial" w:hAnsi="Arial" w:cs="Arial"/>
          <w:b/>
          <w:sz w:val="32"/>
        </w:rPr>
      </w:pPr>
    </w:p>
    <w:p w:rsidR="009C4D1E" w:rsidRDefault="009C4D1E" w:rsidP="00716AD8">
      <w:pPr>
        <w:jc w:val="both"/>
        <w:rPr>
          <w:rFonts w:ascii="Arial" w:hAnsi="Arial" w:cs="Arial"/>
          <w:sz w:val="28"/>
        </w:rPr>
      </w:pPr>
    </w:p>
    <w:p w:rsidR="009C4D1E" w:rsidRDefault="009C4D1E" w:rsidP="00716AD8">
      <w:pPr>
        <w:jc w:val="both"/>
        <w:rPr>
          <w:rFonts w:ascii="Arial" w:hAnsi="Arial" w:cs="Arial"/>
          <w:sz w:val="28"/>
        </w:rPr>
      </w:pPr>
    </w:p>
    <w:p w:rsidR="009C4D1E" w:rsidRDefault="009C4D1E" w:rsidP="00716AD8">
      <w:pPr>
        <w:jc w:val="both"/>
        <w:rPr>
          <w:rFonts w:ascii="Arial" w:hAnsi="Arial" w:cs="Arial"/>
          <w:sz w:val="28"/>
        </w:rPr>
      </w:pPr>
    </w:p>
    <w:p w:rsidR="009C4D1E" w:rsidRDefault="009C4D1E" w:rsidP="00716AD8">
      <w:pPr>
        <w:jc w:val="both"/>
        <w:rPr>
          <w:rFonts w:ascii="Arial" w:hAnsi="Arial" w:cs="Arial"/>
          <w:sz w:val="28"/>
        </w:rPr>
      </w:pPr>
    </w:p>
    <w:p w:rsidR="00716AD8" w:rsidRDefault="00716AD8" w:rsidP="00716AD8">
      <w:pPr>
        <w:jc w:val="both"/>
        <w:rPr>
          <w:rFonts w:ascii="Arial" w:hAnsi="Arial" w:cs="Arial"/>
          <w:sz w:val="28"/>
        </w:rPr>
      </w:pPr>
      <w:r>
        <w:rPr>
          <w:rFonts w:ascii="Arial" w:hAnsi="Arial" w:cs="Arial"/>
          <w:sz w:val="28"/>
        </w:rPr>
        <w:t>¿Qué es?</w:t>
      </w:r>
    </w:p>
    <w:p w:rsidR="00716AD8" w:rsidRPr="00D61581" w:rsidRDefault="00716AD8" w:rsidP="00D61581">
      <w:pPr>
        <w:spacing w:after="0"/>
        <w:jc w:val="both"/>
        <w:rPr>
          <w:rFonts w:ascii="Arial" w:hAnsi="Arial" w:cs="Arial"/>
          <w:sz w:val="24"/>
          <w:shd w:val="clear" w:color="auto" w:fill="FFFFFF"/>
        </w:rPr>
      </w:pPr>
      <w:r w:rsidRPr="00D61581">
        <w:rPr>
          <w:rFonts w:ascii="Arial" w:hAnsi="Arial" w:cs="Arial"/>
          <w:sz w:val="24"/>
          <w:shd w:val="clear" w:color="auto" w:fill="FFFFFF"/>
        </w:rPr>
        <w:t>El Servicio Nacional de Sanidad, Inocuidad y Calidad Agroalimentaria </w:t>
      </w:r>
      <w:r w:rsidRPr="00D61581">
        <w:rPr>
          <w:rStyle w:val="Textoennegrita"/>
          <w:rFonts w:ascii="Arial" w:hAnsi="Arial" w:cs="Arial"/>
          <w:sz w:val="24"/>
          <w:shd w:val="clear" w:color="auto" w:fill="FFFFFF"/>
        </w:rPr>
        <w:t>(SENASICA)</w:t>
      </w:r>
      <w:r w:rsidRPr="00D61581">
        <w:rPr>
          <w:rFonts w:ascii="Arial" w:hAnsi="Arial" w:cs="Arial"/>
          <w:sz w:val="24"/>
          <w:shd w:val="clear" w:color="auto" w:fill="FFFFFF"/>
        </w:rPr>
        <w:t> es un órgano administrativo desconcentrado de la Secretaría de Agricultura y Desarrollo Rural (SADER), que entre sus atribuciones está el prevenir la llegada al país de plagas y enfermedades que afecten nuestro sector agroalimentario, lo que realiza mediante el control sanitario de las importaciones, exportaciones, reexportaciones y tránsito de mercancías, todo esto sustentado en ordenamientos legales.</w:t>
      </w:r>
    </w:p>
    <w:p w:rsidR="00716AD8" w:rsidRPr="00D61581" w:rsidRDefault="00D61581" w:rsidP="00716AD8">
      <w:pPr>
        <w:jc w:val="both"/>
        <w:rPr>
          <w:rFonts w:ascii="Arial" w:hAnsi="Arial" w:cs="Arial"/>
          <w:sz w:val="24"/>
          <w:shd w:val="clear" w:color="auto" w:fill="FFFFFF"/>
        </w:rPr>
      </w:pPr>
      <w:r w:rsidRPr="00D61581">
        <w:rPr>
          <w:rFonts w:ascii="Arial" w:hAnsi="Arial" w:cs="Arial"/>
          <w:sz w:val="24"/>
          <w:shd w:val="clear" w:color="auto" w:fill="FFFFFF"/>
        </w:rPr>
        <w:t>E</w:t>
      </w:r>
      <w:r w:rsidR="00716AD8" w:rsidRPr="00D61581">
        <w:rPr>
          <w:rFonts w:ascii="Arial" w:hAnsi="Arial" w:cs="Arial"/>
          <w:sz w:val="24"/>
          <w:shd w:val="clear" w:color="auto" w:fill="FFFFFF"/>
        </w:rPr>
        <w:t>l SENASICA protege los recursos agrícolas, acuícolas y pecuarios de plagas y enfermedades de importanci</w:t>
      </w:r>
      <w:r w:rsidRPr="00D61581">
        <w:rPr>
          <w:rFonts w:ascii="Arial" w:hAnsi="Arial" w:cs="Arial"/>
          <w:sz w:val="24"/>
          <w:shd w:val="clear" w:color="auto" w:fill="FFFFFF"/>
        </w:rPr>
        <w:t>a cuarentenaria y económica. Además</w:t>
      </w:r>
      <w:r w:rsidR="00716AD8" w:rsidRPr="00D61581">
        <w:rPr>
          <w:rFonts w:ascii="Arial" w:hAnsi="Arial" w:cs="Arial"/>
          <w:sz w:val="24"/>
          <w:shd w:val="clear" w:color="auto" w:fill="FFFFFF"/>
        </w:rPr>
        <w:t>, regula y promueve la aplicación y certificación de los sistemas de reducción de riesgos de contaminación de los alimentos y la calidad agroalimentaria de estos, para facilitar el comercio nacional e internacional de bienes de origen vegetal y animal.</w:t>
      </w:r>
    </w:p>
    <w:p w:rsidR="00D61581" w:rsidRDefault="00D61581" w:rsidP="00716AD8">
      <w:pPr>
        <w:jc w:val="both"/>
        <w:rPr>
          <w:rFonts w:ascii="Arial" w:hAnsi="Arial" w:cs="Arial"/>
          <w:sz w:val="28"/>
          <w:shd w:val="clear" w:color="auto" w:fill="FFFFFF"/>
        </w:rPr>
      </w:pPr>
      <w:r w:rsidRPr="00D61581">
        <w:rPr>
          <w:rFonts w:ascii="Arial" w:hAnsi="Arial" w:cs="Arial"/>
          <w:sz w:val="28"/>
          <w:shd w:val="clear" w:color="auto" w:fill="FFFFFF"/>
        </w:rPr>
        <w:t>Función:</w:t>
      </w:r>
    </w:p>
    <w:p w:rsidR="00D61581" w:rsidRDefault="007D3262" w:rsidP="00716AD8">
      <w:pPr>
        <w:jc w:val="both"/>
        <w:rPr>
          <w:rFonts w:ascii="Arial" w:hAnsi="Arial" w:cs="Arial"/>
          <w:sz w:val="24"/>
          <w:szCs w:val="24"/>
          <w:shd w:val="clear" w:color="auto" w:fill="FFFFFF"/>
        </w:rPr>
      </w:pPr>
      <w:r w:rsidRPr="007D3262">
        <w:rPr>
          <w:rFonts w:ascii="Arial" w:hAnsi="Arial" w:cs="Arial"/>
          <w:sz w:val="24"/>
          <w:szCs w:val="24"/>
          <w:shd w:val="clear" w:color="auto" w:fill="FFFFFF"/>
        </w:rPr>
        <w:t>P</w:t>
      </w:r>
      <w:r w:rsidR="00D61581" w:rsidRPr="007D3262">
        <w:rPr>
          <w:rFonts w:ascii="Arial" w:hAnsi="Arial" w:cs="Arial"/>
          <w:sz w:val="24"/>
          <w:szCs w:val="24"/>
          <w:shd w:val="clear" w:color="auto" w:fill="FFFFFF"/>
        </w:rPr>
        <w:t xml:space="preserve">reservar y mejorar las condiciones sanitarias y de inocuidad agroalimentaria, a través de la vigilancia epidemiológica </w:t>
      </w:r>
      <w:proofErr w:type="spellStart"/>
      <w:r w:rsidR="00D61581" w:rsidRPr="007D3262">
        <w:rPr>
          <w:rFonts w:ascii="Arial" w:hAnsi="Arial" w:cs="Arial"/>
          <w:sz w:val="24"/>
          <w:szCs w:val="24"/>
          <w:shd w:val="clear" w:color="auto" w:fill="FFFFFF"/>
        </w:rPr>
        <w:t>fitozoosanitaria</w:t>
      </w:r>
      <w:proofErr w:type="spellEnd"/>
      <w:r w:rsidR="00D61581" w:rsidRPr="007D3262">
        <w:rPr>
          <w:rFonts w:ascii="Arial" w:hAnsi="Arial" w:cs="Arial"/>
          <w:sz w:val="24"/>
          <w:szCs w:val="24"/>
          <w:shd w:val="clear" w:color="auto" w:fill="FFFFFF"/>
        </w:rPr>
        <w:t>, campañas </w:t>
      </w:r>
      <w:proofErr w:type="spellStart"/>
      <w:r w:rsidR="00D61581" w:rsidRPr="007D3262">
        <w:rPr>
          <w:rFonts w:ascii="Arial" w:hAnsi="Arial" w:cs="Arial"/>
          <w:sz w:val="24"/>
          <w:szCs w:val="24"/>
          <w:shd w:val="clear" w:color="auto" w:fill="FFFFFF"/>
        </w:rPr>
        <w:t>fitozoosanitaria</w:t>
      </w:r>
      <w:proofErr w:type="spellEnd"/>
      <w:r w:rsidR="00D61581" w:rsidRPr="007D3262">
        <w:rPr>
          <w:rFonts w:ascii="Arial" w:hAnsi="Arial" w:cs="Arial"/>
          <w:sz w:val="24"/>
          <w:szCs w:val="24"/>
          <w:shd w:val="clear" w:color="auto" w:fill="FFFFFF"/>
        </w:rPr>
        <w:t>, acuícolas y pesqueras y sistemas de reducción de riesgos de contaminación y buenas prácticas en la producción agrícola, pecuaria, acuícola y pesquera, y procesamiento primario de productos acuícolas y pesqueros.</w:t>
      </w:r>
    </w:p>
    <w:p w:rsidR="009C4D1E" w:rsidRDefault="009C4D1E" w:rsidP="00716AD8">
      <w:pPr>
        <w:jc w:val="both"/>
        <w:rPr>
          <w:rFonts w:ascii="Arial" w:hAnsi="Arial" w:cs="Arial"/>
          <w:sz w:val="24"/>
          <w:szCs w:val="24"/>
          <w:shd w:val="clear" w:color="auto" w:fill="FFFFFF"/>
        </w:rPr>
      </w:pPr>
    </w:p>
    <w:p w:rsidR="009C4D1E" w:rsidRDefault="009C4D1E" w:rsidP="00716AD8">
      <w:pPr>
        <w:jc w:val="both"/>
        <w:rPr>
          <w:rFonts w:ascii="Arial" w:hAnsi="Arial" w:cs="Arial"/>
          <w:sz w:val="24"/>
          <w:szCs w:val="24"/>
          <w:shd w:val="clear" w:color="auto" w:fill="FFFFFF"/>
        </w:rPr>
      </w:pPr>
    </w:p>
    <w:p w:rsidR="009C4D1E" w:rsidRDefault="009C4D1E" w:rsidP="00716AD8">
      <w:pPr>
        <w:jc w:val="both"/>
        <w:rPr>
          <w:rFonts w:ascii="Arial" w:hAnsi="Arial" w:cs="Arial"/>
          <w:sz w:val="24"/>
          <w:szCs w:val="24"/>
          <w:shd w:val="clear" w:color="auto" w:fill="FFFFFF"/>
        </w:rPr>
      </w:pPr>
    </w:p>
    <w:p w:rsidR="009C4D1E" w:rsidRDefault="009C4D1E" w:rsidP="00716AD8">
      <w:pPr>
        <w:jc w:val="both"/>
        <w:rPr>
          <w:rFonts w:ascii="Arial" w:hAnsi="Arial" w:cs="Arial"/>
          <w:sz w:val="24"/>
          <w:szCs w:val="24"/>
          <w:shd w:val="clear" w:color="auto" w:fill="FFFFFF"/>
        </w:rPr>
      </w:pPr>
    </w:p>
    <w:p w:rsidR="009C4D1E" w:rsidRDefault="009C4D1E" w:rsidP="00716AD8">
      <w:pPr>
        <w:jc w:val="both"/>
        <w:rPr>
          <w:rFonts w:ascii="Arial" w:hAnsi="Arial" w:cs="Arial"/>
          <w:sz w:val="24"/>
          <w:szCs w:val="24"/>
          <w:shd w:val="clear" w:color="auto" w:fill="FFFFFF"/>
        </w:rPr>
      </w:pPr>
    </w:p>
    <w:p w:rsidR="009C4D1E" w:rsidRDefault="009C4D1E" w:rsidP="00716AD8">
      <w:pPr>
        <w:jc w:val="both"/>
        <w:rPr>
          <w:rFonts w:ascii="Arial" w:hAnsi="Arial" w:cs="Arial"/>
          <w:sz w:val="24"/>
          <w:szCs w:val="24"/>
          <w:shd w:val="clear" w:color="auto" w:fill="FFFFFF"/>
        </w:rPr>
      </w:pPr>
    </w:p>
    <w:p w:rsidR="009C4D1E" w:rsidRDefault="009C4D1E" w:rsidP="009C4D1E">
      <w:pPr>
        <w:jc w:val="center"/>
        <w:rPr>
          <w:rFonts w:ascii="Arial" w:hAnsi="Arial" w:cs="Arial"/>
          <w:b/>
          <w:sz w:val="32"/>
          <w:szCs w:val="24"/>
          <w:shd w:val="clear" w:color="auto" w:fill="FFFFFF"/>
        </w:rPr>
      </w:pPr>
      <w:r>
        <w:rPr>
          <w:noProof/>
          <w:lang w:eastAsia="es-MX"/>
        </w:rPr>
        <w:drawing>
          <wp:anchor distT="0" distB="0" distL="114300" distR="114300" simplePos="0" relativeHeight="251659264" behindDoc="1" locked="0" layoutInCell="1" allowOverlap="1">
            <wp:simplePos x="0" y="0"/>
            <wp:positionH relativeFrom="column">
              <wp:posOffset>1548765</wp:posOffset>
            </wp:positionH>
            <wp:positionV relativeFrom="page">
              <wp:posOffset>1235075</wp:posOffset>
            </wp:positionV>
            <wp:extent cx="2476500" cy="1459865"/>
            <wp:effectExtent l="0" t="0" r="0" b="6985"/>
            <wp:wrapTight wrapText="bothSides">
              <wp:wrapPolygon edited="0">
                <wp:start x="0" y="0"/>
                <wp:lineTo x="0" y="21421"/>
                <wp:lineTo x="21434" y="21421"/>
                <wp:lineTo x="21434" y="0"/>
                <wp:lineTo x="0" y="0"/>
              </wp:wrapPolygon>
            </wp:wrapTight>
            <wp:docPr id="2" name="Imagen 2" descr="Reglas y Lineamientos de Operación de los programas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las y Lineamientos de Operación de los programas de l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24"/>
          <w:shd w:val="clear" w:color="auto" w:fill="FFFFFF"/>
        </w:rPr>
        <w:t>SADER</w:t>
      </w:r>
    </w:p>
    <w:p w:rsidR="009C4D1E" w:rsidRDefault="009C4D1E" w:rsidP="009C4D1E">
      <w:pPr>
        <w:jc w:val="center"/>
        <w:rPr>
          <w:rFonts w:ascii="Arial" w:hAnsi="Arial" w:cs="Arial"/>
          <w:b/>
          <w:sz w:val="32"/>
          <w:szCs w:val="24"/>
          <w:shd w:val="clear" w:color="auto" w:fill="FFFFFF"/>
        </w:rPr>
      </w:pPr>
    </w:p>
    <w:p w:rsidR="009C4D1E" w:rsidRDefault="009C4D1E" w:rsidP="009C4D1E">
      <w:pPr>
        <w:pStyle w:val="NormalWeb"/>
        <w:shd w:val="clear" w:color="auto" w:fill="FFFFFF"/>
        <w:spacing w:before="0" w:beforeAutospacing="0" w:after="0" w:afterAutospacing="0" w:line="465" w:lineRule="atLeast"/>
        <w:jc w:val="both"/>
        <w:rPr>
          <w:rFonts w:ascii="Arial" w:hAnsi="Arial" w:cs="Arial"/>
        </w:rPr>
      </w:pPr>
    </w:p>
    <w:p w:rsidR="009C4D1E" w:rsidRDefault="009C4D1E" w:rsidP="009C4D1E">
      <w:pPr>
        <w:pStyle w:val="NormalWeb"/>
        <w:shd w:val="clear" w:color="auto" w:fill="FFFFFF"/>
        <w:spacing w:before="0" w:beforeAutospacing="0" w:after="0" w:afterAutospacing="0" w:line="465" w:lineRule="atLeast"/>
        <w:jc w:val="both"/>
        <w:rPr>
          <w:rFonts w:ascii="Arial" w:hAnsi="Arial" w:cs="Arial"/>
        </w:rPr>
      </w:pPr>
    </w:p>
    <w:p w:rsidR="009C4D1E" w:rsidRDefault="009C4D1E" w:rsidP="009C4D1E">
      <w:pPr>
        <w:pStyle w:val="NormalWeb"/>
        <w:shd w:val="clear" w:color="auto" w:fill="FFFFFF"/>
        <w:spacing w:before="0" w:beforeAutospacing="0" w:after="0" w:afterAutospacing="0" w:line="465" w:lineRule="atLeast"/>
        <w:jc w:val="both"/>
        <w:rPr>
          <w:rFonts w:ascii="Arial" w:hAnsi="Arial" w:cs="Arial"/>
        </w:rPr>
      </w:pPr>
    </w:p>
    <w:p w:rsidR="009C4D1E" w:rsidRDefault="009C4D1E" w:rsidP="009C4D1E">
      <w:pPr>
        <w:pStyle w:val="NormalWeb"/>
        <w:shd w:val="clear" w:color="auto" w:fill="FFFFFF"/>
        <w:spacing w:before="0" w:beforeAutospacing="0" w:after="0" w:afterAutospacing="0" w:line="465" w:lineRule="atLeast"/>
        <w:jc w:val="both"/>
        <w:rPr>
          <w:rFonts w:ascii="Arial" w:hAnsi="Arial" w:cs="Arial"/>
        </w:rPr>
      </w:pPr>
    </w:p>
    <w:p w:rsidR="009C4D1E" w:rsidRPr="009C4D1E" w:rsidRDefault="009C4D1E" w:rsidP="009C4D1E">
      <w:pPr>
        <w:pStyle w:val="NormalWeb"/>
        <w:shd w:val="clear" w:color="auto" w:fill="FFFFFF"/>
        <w:spacing w:before="0" w:beforeAutospacing="0" w:after="0" w:afterAutospacing="0" w:line="465" w:lineRule="atLeast"/>
        <w:jc w:val="both"/>
        <w:rPr>
          <w:rFonts w:ascii="Arial" w:hAnsi="Arial" w:cs="Arial"/>
        </w:rPr>
      </w:pPr>
      <w:r w:rsidRPr="009C4D1E">
        <w:rPr>
          <w:rFonts w:ascii="Arial" w:hAnsi="Arial" w:cs="Arial"/>
        </w:rPr>
        <w:t xml:space="preserve">La Secretaría de Agricultura, es una Dependencia del Poder Ejecutivo Federal, que tiene entre sus objetivos propiciar  el ejercicio de una política de apoyo que permita producir mejor, aprovechar mejor las ventajas comparativas de nuestro sector agropecuario, integrar las actividades del medio rural a las cadenas productivas del resto de la economía, y estimular la colaboración de las organizaciones de productores con programas y proyectos propios, as​í como con las metas y objetivos propuestos, para el sector agropecuario, en el Plan </w:t>
      </w:r>
      <w:r w:rsidRPr="009C4D1E">
        <w:rPr>
          <w:rFonts w:ascii="Arial" w:hAnsi="Arial" w:cs="Arial"/>
        </w:rPr>
        <w:t>Nacional de Desarrollo.</w:t>
      </w:r>
    </w:p>
    <w:p w:rsidR="009C4D1E" w:rsidRDefault="009C4D1E" w:rsidP="009C4D1E">
      <w:pPr>
        <w:pStyle w:val="NormalWeb"/>
        <w:shd w:val="clear" w:color="auto" w:fill="FFFFFF"/>
        <w:spacing w:before="0" w:beforeAutospacing="0" w:after="390" w:afterAutospacing="0" w:line="465" w:lineRule="atLeast"/>
        <w:jc w:val="both"/>
        <w:rPr>
          <w:rFonts w:ascii="Arial" w:hAnsi="Arial" w:cs="Arial"/>
        </w:rPr>
      </w:pPr>
      <w:r w:rsidRPr="009C4D1E">
        <w:rPr>
          <w:rFonts w:ascii="Arial" w:hAnsi="Arial" w:cs="Arial"/>
        </w:rPr>
        <w:t>La Secretaría de Agricultura, es una Dependencia del Poder Ejecutivo Federal, que tiene entre sus objetivos propiciar  el ejercicio de una política de apoyo que permita producir mejor, aprovechar mejor las ventajas comparativas de nuestro sector agropecuario, integrar las actividades del medio rural a las cadenas productivas del resto de la economía, y estimular la colaboración de las organizaciones de productores con programas y proyectos propios, as​í como con las metas y objetivos propuestos, para el sector agropecuario, en el Plan Nacional de Desarrollo.</w:t>
      </w:r>
    </w:p>
    <w:p w:rsidR="009C4D1E" w:rsidRDefault="009C4D1E" w:rsidP="009C4D1E">
      <w:pPr>
        <w:pStyle w:val="NormalWeb"/>
        <w:shd w:val="clear" w:color="auto" w:fill="FFFFFF"/>
        <w:spacing w:before="0" w:beforeAutospacing="0" w:after="390" w:afterAutospacing="0" w:line="465" w:lineRule="atLeast"/>
        <w:jc w:val="both"/>
        <w:rPr>
          <w:rFonts w:ascii="Arial" w:hAnsi="Arial" w:cs="Arial"/>
          <w:sz w:val="28"/>
        </w:rPr>
      </w:pPr>
      <w:r>
        <w:rPr>
          <w:rFonts w:ascii="Arial" w:hAnsi="Arial" w:cs="Arial"/>
          <w:sz w:val="28"/>
        </w:rPr>
        <w:t>Función:</w:t>
      </w:r>
    </w:p>
    <w:p w:rsidR="009C4D1E" w:rsidRPr="009C4D1E" w:rsidRDefault="009C4D1E" w:rsidP="009C4D1E">
      <w:pPr>
        <w:shd w:val="clear" w:color="auto" w:fill="FFFFFF"/>
        <w:spacing w:before="120" w:after="120" w:line="240" w:lineRule="auto"/>
        <w:rPr>
          <w:rFonts w:ascii="Arial" w:eastAsia="Times New Roman" w:hAnsi="Arial" w:cs="Arial"/>
          <w:sz w:val="24"/>
          <w:szCs w:val="24"/>
          <w:lang w:eastAsia="es-MX"/>
        </w:rPr>
      </w:pPr>
      <w:r w:rsidRPr="009C4D1E">
        <w:rPr>
          <w:rFonts w:ascii="Arial" w:eastAsia="Times New Roman" w:hAnsi="Arial" w:cs="Arial"/>
          <w:sz w:val="24"/>
          <w:szCs w:val="24"/>
          <w:lang w:eastAsia="es-MX"/>
        </w:rPr>
        <w:t>De acuerdo con la Ley Orgánica de la Administración Pública Federal, en su Artículo 35, le corresponde el despacho de las siguientes funciones:</w:t>
      </w:r>
      <w:hyperlink r:id="rId8" w:anchor="cite_note-Sin-nombre-p364-1-1" w:history="1">
        <w:r w:rsidRPr="009C4D1E">
          <w:rPr>
            <w:rFonts w:ascii="Arial" w:eastAsia="Times New Roman" w:hAnsi="Arial" w:cs="Arial"/>
            <w:sz w:val="24"/>
            <w:szCs w:val="24"/>
            <w:vertAlign w:val="superscript"/>
            <w:lang w:eastAsia="es-MX"/>
          </w:rPr>
          <w:t>1</w:t>
        </w:r>
      </w:hyperlink>
      <w:r w:rsidRPr="009C4D1E">
        <w:rPr>
          <w:rFonts w:ascii="Arial" w:eastAsia="Times New Roman" w:hAnsi="Arial" w:cs="Arial"/>
          <w:sz w:val="24"/>
          <w:szCs w:val="24"/>
          <w:lang w:eastAsia="es-MX"/>
        </w:rPr>
        <w:t>​</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lastRenderedPageBreak/>
        <w:t>Formular, conducir y evaluar la política general de desarrollo rural, a fin de elevar el nivel de vida de las familias que habitan en el campo, en coordinación con las dependencias competentes.</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t xml:space="preserve">Integrar e impulsar proyectos de inversión que permitan canalizar, productivamente, recursos públicos y privados al gasto social en el sector rural; coordinar y ejecutar la política nacional para crear y apoyar empresas que asocien a grupos de productores rurales a través de las acciones de planeación, programación, concertación, coordinación; de aplicación, recuperación y </w:t>
      </w:r>
      <w:proofErr w:type="spellStart"/>
      <w:r w:rsidRPr="009C4D1E">
        <w:rPr>
          <w:rFonts w:ascii="Arial" w:eastAsia="Times New Roman" w:hAnsi="Arial" w:cs="Arial"/>
          <w:sz w:val="24"/>
          <w:szCs w:val="24"/>
          <w:lang w:eastAsia="es-MX"/>
        </w:rPr>
        <w:t>revolvencia</w:t>
      </w:r>
      <w:proofErr w:type="spellEnd"/>
      <w:r w:rsidRPr="009C4D1E">
        <w:rPr>
          <w:rFonts w:ascii="Arial" w:eastAsia="Times New Roman" w:hAnsi="Arial" w:cs="Arial"/>
          <w:sz w:val="24"/>
          <w:szCs w:val="24"/>
          <w:lang w:eastAsia="es-MX"/>
        </w:rPr>
        <w:t xml:space="preserve"> de recursos, para ser destinados a los mismos fines; así como de asistencia técnica y de otros medios que se requieran para ese propósito, con la intervención de las dependencias y entidades de la Administración Pública Federal correspondientes y de los gobiernos estatales y municipales, y con la participación de los sectores social y privado.</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t>Organizar y fomentar las investigaciones agrícolas, ganaderas, avícolas, apícolas y silvícolas, estableciendo institutos experimentales, laboratorios, estaciones de cría, semilleros y viveros, vinculándose a las instituciones de educación superior de las localidades que correspondan.</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t>Fomentar y organizar la producción económica del artesanado, de las artes populares y de las industrias familiares del sector rural, con la participación que corresponda a otras dependencias o entidades.</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t>Elaborar, actualizar y difundir un banco de proyectos y oportunidades de inversión en el sector rural.</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t>Organizar y mantener al corriente los estudios económicos sobre la vida rural, con objeto de establecer los medios y procedimientos para mejorarla.</w:t>
      </w:r>
    </w:p>
    <w:p w:rsidR="009C4D1E" w:rsidRPr="009C4D1E" w:rsidRDefault="009C4D1E" w:rsidP="009C4D1E">
      <w:pPr>
        <w:numPr>
          <w:ilvl w:val="0"/>
          <w:numId w:val="1"/>
        </w:numPr>
        <w:shd w:val="clear" w:color="auto" w:fill="FFFFFF"/>
        <w:spacing w:before="100" w:beforeAutospacing="1" w:after="24" w:line="240" w:lineRule="auto"/>
        <w:ind w:left="384"/>
        <w:rPr>
          <w:rFonts w:ascii="Arial" w:eastAsia="Times New Roman" w:hAnsi="Arial" w:cs="Arial"/>
          <w:sz w:val="24"/>
          <w:szCs w:val="24"/>
          <w:lang w:eastAsia="es-MX"/>
        </w:rPr>
      </w:pPr>
      <w:r w:rsidRPr="009C4D1E">
        <w:rPr>
          <w:rFonts w:ascii="Arial" w:eastAsia="Times New Roman" w:hAnsi="Arial" w:cs="Arial"/>
          <w:sz w:val="24"/>
          <w:szCs w:val="24"/>
          <w:lang w:eastAsia="es-MX"/>
        </w:rPr>
        <w:t>Fomentar la actividad pesquera.</w:t>
      </w:r>
    </w:p>
    <w:p w:rsidR="009C4D1E" w:rsidRPr="009C4D1E" w:rsidRDefault="009C4D1E" w:rsidP="009C4D1E">
      <w:pPr>
        <w:pStyle w:val="NormalWeb"/>
        <w:shd w:val="clear" w:color="auto" w:fill="FFFFFF"/>
        <w:spacing w:before="0" w:beforeAutospacing="0" w:after="390" w:afterAutospacing="0" w:line="465" w:lineRule="atLeast"/>
        <w:jc w:val="both"/>
        <w:rPr>
          <w:rFonts w:ascii="Arial" w:hAnsi="Arial" w:cs="Arial"/>
          <w:sz w:val="28"/>
        </w:rPr>
      </w:pPr>
    </w:p>
    <w:p w:rsidR="009C4D1E" w:rsidRPr="009C4D1E" w:rsidRDefault="009C4D1E" w:rsidP="009C4D1E">
      <w:pPr>
        <w:pStyle w:val="NormalWeb"/>
        <w:shd w:val="clear" w:color="auto" w:fill="FFFFFF"/>
        <w:spacing w:before="0" w:beforeAutospacing="0" w:after="390" w:afterAutospacing="0" w:line="465" w:lineRule="atLeast"/>
        <w:jc w:val="both"/>
        <w:rPr>
          <w:rFonts w:ascii="Arial" w:hAnsi="Arial" w:cs="Arial"/>
        </w:rPr>
      </w:pPr>
    </w:p>
    <w:p w:rsidR="009C4D1E" w:rsidRPr="009C4D1E" w:rsidRDefault="009C4D1E" w:rsidP="009C4D1E">
      <w:pPr>
        <w:jc w:val="both"/>
        <w:rPr>
          <w:rFonts w:ascii="Arial" w:hAnsi="Arial" w:cs="Arial"/>
          <w:sz w:val="24"/>
          <w:szCs w:val="24"/>
          <w:shd w:val="clear" w:color="auto" w:fill="FFFFFF"/>
        </w:rPr>
      </w:pPr>
    </w:p>
    <w:p w:rsidR="00D61581" w:rsidRPr="00D61581" w:rsidRDefault="00D61581" w:rsidP="00716AD8">
      <w:pPr>
        <w:jc w:val="both"/>
        <w:rPr>
          <w:rFonts w:ascii="Arial" w:hAnsi="Arial" w:cs="Arial"/>
          <w:sz w:val="24"/>
          <w:shd w:val="clear" w:color="auto" w:fill="FFFFFF"/>
        </w:rPr>
      </w:pPr>
    </w:p>
    <w:p w:rsidR="00D61581" w:rsidRPr="00D61581" w:rsidRDefault="00D61581" w:rsidP="00716AD8">
      <w:pPr>
        <w:jc w:val="both"/>
        <w:rPr>
          <w:rFonts w:ascii="Arial" w:hAnsi="Arial" w:cs="Arial"/>
          <w:sz w:val="28"/>
        </w:rPr>
      </w:pPr>
    </w:p>
    <w:p w:rsidR="00716AD8" w:rsidRPr="00716AD8" w:rsidRDefault="00716AD8" w:rsidP="00716AD8">
      <w:pPr>
        <w:jc w:val="both"/>
        <w:rPr>
          <w:rFonts w:ascii="Arial" w:hAnsi="Arial" w:cs="Arial"/>
          <w:sz w:val="28"/>
        </w:rPr>
      </w:pPr>
    </w:p>
    <w:sectPr w:rsidR="00716AD8" w:rsidRPr="00716A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D15CC"/>
    <w:multiLevelType w:val="multilevel"/>
    <w:tmpl w:val="BDC8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C"/>
    <w:rsid w:val="00716AD8"/>
    <w:rsid w:val="00781DDD"/>
    <w:rsid w:val="007D3262"/>
    <w:rsid w:val="009C4D1E"/>
    <w:rsid w:val="00CE0E44"/>
    <w:rsid w:val="00D61581"/>
    <w:rsid w:val="00E240BB"/>
    <w:rsid w:val="00F64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A5841-F61C-4F22-BDD1-122F657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16AD8"/>
    <w:rPr>
      <w:b/>
      <w:bCs/>
    </w:rPr>
  </w:style>
  <w:style w:type="paragraph" w:styleId="NormalWeb">
    <w:name w:val="Normal (Web)"/>
    <w:basedOn w:val="Normal"/>
    <w:uiPriority w:val="99"/>
    <w:semiHidden/>
    <w:unhideWhenUsed/>
    <w:rsid w:val="009C4D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C4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59067">
      <w:bodyDiv w:val="1"/>
      <w:marLeft w:val="0"/>
      <w:marRight w:val="0"/>
      <w:marTop w:val="0"/>
      <w:marBottom w:val="0"/>
      <w:divBdr>
        <w:top w:val="none" w:sz="0" w:space="0" w:color="auto"/>
        <w:left w:val="none" w:sz="0" w:space="0" w:color="auto"/>
        <w:bottom w:val="none" w:sz="0" w:space="0" w:color="auto"/>
        <w:right w:val="none" w:sz="0" w:space="0" w:color="auto"/>
      </w:divBdr>
    </w:div>
    <w:div w:id="19862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ecretar%C3%ADa_de_Agricultura_y_Desarrollo_Rura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2023-10-13T01:00:00Z</dcterms:created>
  <dcterms:modified xsi:type="dcterms:W3CDTF">2023-10-13T04:08:00Z</dcterms:modified>
</cp:coreProperties>
</file>