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E44" w:rsidRDefault="0058456F" w:rsidP="007B17C0">
      <w:pPr>
        <w:jc w:val="center"/>
        <w:rPr>
          <w:rFonts w:ascii="Arial" w:hAnsi="Arial" w:cs="Arial"/>
          <w:sz w:val="32"/>
        </w:rPr>
      </w:pPr>
      <w:r>
        <w:rPr>
          <w:noProof/>
          <w:lang w:eastAsia="es-MX"/>
        </w:rPr>
        <w:drawing>
          <wp:anchor distT="0" distB="0" distL="114300" distR="114300" simplePos="0" relativeHeight="251674624" behindDoc="1" locked="0" layoutInCell="1" allowOverlap="1" wp14:anchorId="44A410EA" wp14:editId="6529B47A">
            <wp:simplePos x="0" y="0"/>
            <wp:positionH relativeFrom="column">
              <wp:posOffset>5568315</wp:posOffset>
            </wp:positionH>
            <wp:positionV relativeFrom="page">
              <wp:posOffset>19050</wp:posOffset>
            </wp:positionV>
            <wp:extent cx="1114425" cy="720725"/>
            <wp:effectExtent l="0" t="0" r="9525" b="3175"/>
            <wp:wrapTight wrapText="bothSides">
              <wp:wrapPolygon edited="0">
                <wp:start x="0" y="0"/>
                <wp:lineTo x="0" y="21124"/>
                <wp:lineTo x="21415" y="21124"/>
                <wp:lineTo x="21415" y="0"/>
                <wp:lineTo x="0" y="0"/>
              </wp:wrapPolygon>
            </wp:wrapTight>
            <wp:docPr id="18" name="Imagen 18" descr="Archivo:Universidad Del Sureste.jpg - Wikipedia, 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rchivo:Universidad Del Sureste.jpg - Wikipedia, la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4425" cy="720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72576" behindDoc="1" locked="0" layoutInCell="1" allowOverlap="1">
            <wp:simplePos x="0" y="0"/>
            <wp:positionH relativeFrom="column">
              <wp:posOffset>-1061085</wp:posOffset>
            </wp:positionH>
            <wp:positionV relativeFrom="page">
              <wp:posOffset>19050</wp:posOffset>
            </wp:positionV>
            <wp:extent cx="1114425" cy="720725"/>
            <wp:effectExtent l="0" t="0" r="9525" b="3175"/>
            <wp:wrapTight wrapText="bothSides">
              <wp:wrapPolygon edited="0">
                <wp:start x="0" y="0"/>
                <wp:lineTo x="0" y="21124"/>
                <wp:lineTo x="21415" y="21124"/>
                <wp:lineTo x="21415" y="0"/>
                <wp:lineTo x="0" y="0"/>
              </wp:wrapPolygon>
            </wp:wrapTight>
            <wp:docPr id="17" name="Imagen 17" descr="Archivo:Universidad Del Sureste.jpg - Wikipedia, 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rchivo:Universidad Del Sureste.jpg - Wikipedia, la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4425" cy="720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17C0">
        <w:rPr>
          <w:rFonts w:ascii="Arial" w:hAnsi="Arial" w:cs="Arial"/>
          <w:sz w:val="32"/>
        </w:rPr>
        <w:t>UNIVERSIDAD DEL SURESTE</w:t>
      </w:r>
    </w:p>
    <w:p w:rsidR="007B17C0" w:rsidRDefault="007B17C0" w:rsidP="007B17C0">
      <w:pPr>
        <w:jc w:val="center"/>
        <w:rPr>
          <w:rFonts w:ascii="Arial" w:hAnsi="Arial" w:cs="Arial"/>
          <w:sz w:val="32"/>
        </w:rPr>
      </w:pPr>
    </w:p>
    <w:p w:rsidR="007B17C0" w:rsidRDefault="007B17C0" w:rsidP="007B17C0">
      <w:pPr>
        <w:jc w:val="center"/>
        <w:rPr>
          <w:rFonts w:ascii="Arial" w:hAnsi="Arial" w:cs="Arial"/>
          <w:sz w:val="32"/>
        </w:rPr>
      </w:pPr>
      <w:r>
        <w:rPr>
          <w:rFonts w:ascii="Arial" w:hAnsi="Arial" w:cs="Arial"/>
          <w:sz w:val="32"/>
        </w:rPr>
        <w:t xml:space="preserve">DOCENTE: </w:t>
      </w:r>
      <w:r w:rsidR="00AE1E80">
        <w:rPr>
          <w:rFonts w:ascii="Arial" w:hAnsi="Arial" w:cs="Arial"/>
          <w:sz w:val="32"/>
        </w:rPr>
        <w:t xml:space="preserve">MVZ. </w:t>
      </w:r>
      <w:r>
        <w:rPr>
          <w:rFonts w:ascii="Arial" w:hAnsi="Arial" w:cs="Arial"/>
          <w:sz w:val="32"/>
        </w:rPr>
        <w:t>JOSE LUIS FLORES GUTIERREZ</w:t>
      </w:r>
    </w:p>
    <w:p w:rsidR="007B17C0" w:rsidRDefault="007B17C0" w:rsidP="007B17C0">
      <w:pPr>
        <w:jc w:val="center"/>
        <w:rPr>
          <w:rFonts w:ascii="Arial" w:hAnsi="Arial" w:cs="Arial"/>
          <w:sz w:val="32"/>
        </w:rPr>
      </w:pPr>
    </w:p>
    <w:p w:rsidR="007B17C0" w:rsidRDefault="007B17C0" w:rsidP="007B17C0">
      <w:pPr>
        <w:jc w:val="center"/>
        <w:rPr>
          <w:rFonts w:ascii="Arial" w:hAnsi="Arial" w:cs="Arial"/>
          <w:sz w:val="32"/>
        </w:rPr>
      </w:pPr>
      <w:r>
        <w:rPr>
          <w:rFonts w:ascii="Arial" w:hAnsi="Arial" w:cs="Arial"/>
          <w:sz w:val="32"/>
        </w:rPr>
        <w:t xml:space="preserve">ALUMNO: ALEJANDRO DANIEL </w:t>
      </w:r>
      <w:r w:rsidR="00AE1E80">
        <w:rPr>
          <w:rFonts w:ascii="Arial" w:hAnsi="Arial" w:cs="Arial"/>
          <w:sz w:val="32"/>
        </w:rPr>
        <w:t>ALVAREZ VAZQUEZ</w:t>
      </w:r>
    </w:p>
    <w:p w:rsidR="00AE1E80" w:rsidRDefault="00AE1E80" w:rsidP="007B17C0">
      <w:pPr>
        <w:jc w:val="center"/>
        <w:rPr>
          <w:rFonts w:ascii="Arial" w:hAnsi="Arial" w:cs="Arial"/>
          <w:sz w:val="32"/>
        </w:rPr>
      </w:pPr>
    </w:p>
    <w:p w:rsidR="00AE1E80" w:rsidRDefault="00AE1E80" w:rsidP="007B17C0">
      <w:pPr>
        <w:jc w:val="center"/>
        <w:rPr>
          <w:rFonts w:ascii="Arial" w:hAnsi="Arial" w:cs="Arial"/>
          <w:sz w:val="32"/>
        </w:rPr>
      </w:pPr>
      <w:r>
        <w:rPr>
          <w:rFonts w:ascii="Arial" w:hAnsi="Arial" w:cs="Arial"/>
          <w:sz w:val="32"/>
        </w:rPr>
        <w:t>MATERIA: FARMACOLOGÍA II</w:t>
      </w:r>
    </w:p>
    <w:p w:rsidR="00AE1E80" w:rsidRDefault="00AE1E80" w:rsidP="007B17C0">
      <w:pPr>
        <w:jc w:val="center"/>
        <w:rPr>
          <w:rFonts w:ascii="Arial" w:hAnsi="Arial" w:cs="Arial"/>
          <w:sz w:val="32"/>
        </w:rPr>
      </w:pPr>
    </w:p>
    <w:p w:rsidR="00AE1E80" w:rsidRDefault="00AE1E80" w:rsidP="007B17C0">
      <w:pPr>
        <w:jc w:val="center"/>
        <w:rPr>
          <w:rFonts w:ascii="Arial" w:hAnsi="Arial" w:cs="Arial"/>
          <w:sz w:val="32"/>
        </w:rPr>
      </w:pPr>
      <w:r>
        <w:rPr>
          <w:rFonts w:ascii="Arial" w:hAnsi="Arial" w:cs="Arial"/>
          <w:sz w:val="32"/>
        </w:rPr>
        <w:t>TEMA: FÁRMACOS EN EL SISTEMA DIGESTIVO</w:t>
      </w:r>
    </w:p>
    <w:p w:rsidR="00AE1E80" w:rsidRDefault="00AE1E80" w:rsidP="007B17C0">
      <w:pPr>
        <w:jc w:val="center"/>
        <w:rPr>
          <w:rFonts w:ascii="Arial" w:hAnsi="Arial" w:cs="Arial"/>
          <w:sz w:val="32"/>
        </w:rPr>
      </w:pPr>
    </w:p>
    <w:p w:rsidR="00AE1E80" w:rsidRDefault="00AE1E80" w:rsidP="007B17C0">
      <w:pPr>
        <w:jc w:val="center"/>
        <w:rPr>
          <w:rFonts w:ascii="Arial" w:hAnsi="Arial" w:cs="Arial"/>
          <w:sz w:val="32"/>
        </w:rPr>
      </w:pPr>
      <w:r>
        <w:rPr>
          <w:rFonts w:ascii="Arial" w:hAnsi="Arial" w:cs="Arial"/>
          <w:sz w:val="32"/>
        </w:rPr>
        <w:t>TUXTLA GUTIERREZ, CHIAPAS</w:t>
      </w:r>
    </w:p>
    <w:p w:rsidR="00AE1E80" w:rsidRDefault="00AE1E80" w:rsidP="007B17C0">
      <w:pPr>
        <w:jc w:val="center"/>
        <w:rPr>
          <w:rFonts w:ascii="Arial" w:hAnsi="Arial" w:cs="Arial"/>
          <w:sz w:val="32"/>
        </w:rPr>
      </w:pPr>
    </w:p>
    <w:p w:rsidR="00AE1E80" w:rsidRDefault="00AE1E80" w:rsidP="007B17C0">
      <w:pPr>
        <w:jc w:val="center"/>
        <w:rPr>
          <w:rFonts w:ascii="Arial" w:hAnsi="Arial" w:cs="Arial"/>
          <w:sz w:val="32"/>
        </w:rPr>
      </w:pPr>
      <w:r>
        <w:rPr>
          <w:rFonts w:ascii="Arial" w:hAnsi="Arial" w:cs="Arial"/>
          <w:sz w:val="32"/>
        </w:rPr>
        <w:t>OCTUBRE 13, 2023</w:t>
      </w:r>
    </w:p>
    <w:p w:rsidR="00487FB5" w:rsidRDefault="00487FB5" w:rsidP="007B17C0">
      <w:pPr>
        <w:jc w:val="center"/>
        <w:rPr>
          <w:rFonts w:ascii="Arial" w:hAnsi="Arial" w:cs="Arial"/>
          <w:sz w:val="32"/>
        </w:rPr>
      </w:pPr>
    </w:p>
    <w:p w:rsidR="00487FB5" w:rsidRDefault="00487FB5" w:rsidP="007B17C0">
      <w:pPr>
        <w:jc w:val="center"/>
        <w:rPr>
          <w:rFonts w:ascii="Arial" w:hAnsi="Arial" w:cs="Arial"/>
          <w:sz w:val="32"/>
        </w:rPr>
      </w:pPr>
    </w:p>
    <w:p w:rsidR="00487FB5" w:rsidRDefault="00487FB5" w:rsidP="007B17C0">
      <w:pPr>
        <w:jc w:val="center"/>
        <w:rPr>
          <w:rFonts w:ascii="Arial" w:hAnsi="Arial" w:cs="Arial"/>
          <w:sz w:val="32"/>
        </w:rPr>
      </w:pPr>
    </w:p>
    <w:p w:rsidR="00487FB5" w:rsidRDefault="00487FB5" w:rsidP="007B17C0">
      <w:pPr>
        <w:jc w:val="center"/>
        <w:rPr>
          <w:rFonts w:ascii="Arial" w:hAnsi="Arial" w:cs="Arial"/>
          <w:sz w:val="32"/>
        </w:rPr>
      </w:pPr>
    </w:p>
    <w:p w:rsidR="00487FB5" w:rsidRDefault="00487FB5" w:rsidP="007B17C0">
      <w:pPr>
        <w:jc w:val="center"/>
        <w:rPr>
          <w:rFonts w:ascii="Arial" w:hAnsi="Arial" w:cs="Arial"/>
          <w:sz w:val="32"/>
        </w:rPr>
      </w:pPr>
    </w:p>
    <w:p w:rsidR="00487FB5" w:rsidRDefault="00487FB5" w:rsidP="007B17C0">
      <w:pPr>
        <w:jc w:val="center"/>
        <w:rPr>
          <w:rFonts w:ascii="Arial" w:hAnsi="Arial" w:cs="Arial"/>
          <w:sz w:val="32"/>
        </w:rPr>
      </w:pPr>
    </w:p>
    <w:p w:rsidR="00487FB5" w:rsidRDefault="00487FB5" w:rsidP="007B17C0">
      <w:pPr>
        <w:jc w:val="center"/>
        <w:rPr>
          <w:rFonts w:ascii="Arial" w:hAnsi="Arial" w:cs="Arial"/>
          <w:sz w:val="32"/>
        </w:rPr>
      </w:pPr>
    </w:p>
    <w:p w:rsidR="00487FB5" w:rsidRDefault="00487FB5" w:rsidP="007B17C0">
      <w:pPr>
        <w:jc w:val="center"/>
        <w:rPr>
          <w:rFonts w:ascii="Arial" w:hAnsi="Arial" w:cs="Arial"/>
          <w:sz w:val="32"/>
        </w:rPr>
      </w:pPr>
    </w:p>
    <w:p w:rsidR="00487FB5" w:rsidRDefault="00487FB5" w:rsidP="007B17C0">
      <w:pPr>
        <w:jc w:val="center"/>
        <w:rPr>
          <w:rFonts w:ascii="Arial" w:hAnsi="Arial" w:cs="Arial"/>
          <w:sz w:val="32"/>
        </w:rPr>
      </w:pPr>
    </w:p>
    <w:p w:rsidR="00487FB5" w:rsidRDefault="00487FB5" w:rsidP="007B17C0">
      <w:pPr>
        <w:jc w:val="center"/>
        <w:rPr>
          <w:rFonts w:ascii="Arial" w:hAnsi="Arial" w:cs="Arial"/>
          <w:sz w:val="32"/>
        </w:rPr>
      </w:pPr>
    </w:p>
    <w:p w:rsidR="00487FB5" w:rsidRDefault="00487FB5" w:rsidP="007B17C0">
      <w:pPr>
        <w:jc w:val="center"/>
        <w:rPr>
          <w:rFonts w:ascii="Arial" w:hAnsi="Arial" w:cs="Arial"/>
          <w:b/>
          <w:sz w:val="32"/>
        </w:rPr>
      </w:pPr>
      <w:r>
        <w:rPr>
          <w:rFonts w:ascii="Arial" w:hAnsi="Arial" w:cs="Arial"/>
          <w:b/>
          <w:sz w:val="32"/>
        </w:rPr>
        <w:lastRenderedPageBreak/>
        <w:t>CLASIFICACIÓN DE LOS MEDICAMENTOS CON EFECTO EN EL TRACTO DIGESTIVO</w:t>
      </w:r>
    </w:p>
    <w:p w:rsidR="009E0207" w:rsidRDefault="009E0207" w:rsidP="007B17C0">
      <w:pPr>
        <w:jc w:val="center"/>
        <w:rPr>
          <w:rFonts w:ascii="Arial" w:hAnsi="Arial" w:cs="Arial"/>
          <w:b/>
          <w:sz w:val="32"/>
        </w:rPr>
      </w:pPr>
    </w:p>
    <w:p w:rsidR="009E0207" w:rsidRPr="009E0207" w:rsidRDefault="009E0207" w:rsidP="009E0207">
      <w:pPr>
        <w:jc w:val="both"/>
        <w:rPr>
          <w:rFonts w:ascii="Arial" w:hAnsi="Arial" w:cs="Arial"/>
          <w:b/>
          <w:sz w:val="24"/>
        </w:rPr>
      </w:pPr>
      <w:r>
        <w:rPr>
          <w:rFonts w:ascii="Arial" w:hAnsi="Arial" w:cs="Arial"/>
          <w:b/>
          <w:sz w:val="24"/>
        </w:rPr>
        <w:t>ANTIÁCIDOS/PROTECTORES DE LA MUCOSA</w:t>
      </w:r>
    </w:p>
    <w:p w:rsidR="009E0207" w:rsidRPr="009E0207" w:rsidRDefault="009E0207" w:rsidP="009E0207">
      <w:pPr>
        <w:pStyle w:val="NormalWeb"/>
        <w:shd w:val="clear" w:color="auto" w:fill="FFFFFF"/>
        <w:jc w:val="both"/>
        <w:rPr>
          <w:rFonts w:ascii="Arial" w:hAnsi="Arial" w:cs="Arial"/>
          <w:color w:val="000000"/>
        </w:rPr>
      </w:pPr>
      <w:r w:rsidRPr="009E0207">
        <w:rPr>
          <w:rFonts w:ascii="Arial" w:hAnsi="Arial" w:cs="Arial"/>
          <w:color w:val="000000"/>
        </w:rPr>
        <w:t>Los antiácidos, antisecretores gástricos y protectores de la mucosa son usados con frecuencia en la profilaxis y tratamiento de las úlceras por estrés o de Curling, en gastropatía por antiinflamatorios no esteroideos (AINES), en tratamientos para la dispepsia, el reflujo gastroesofágico, la úlcera péptica y el síndrome de Zollinger Ellison</w:t>
      </w:r>
      <w:r>
        <w:rPr>
          <w:rFonts w:ascii="Arial" w:hAnsi="Arial" w:cs="Arial"/>
          <w:color w:val="000000"/>
        </w:rPr>
        <w:t>.</w:t>
      </w:r>
    </w:p>
    <w:p w:rsidR="009E0207" w:rsidRPr="009E0207" w:rsidRDefault="009E0207" w:rsidP="009E0207">
      <w:pPr>
        <w:pStyle w:val="NormalWeb"/>
        <w:shd w:val="clear" w:color="auto" w:fill="FFFFFF"/>
        <w:jc w:val="both"/>
        <w:rPr>
          <w:rFonts w:ascii="Arial" w:hAnsi="Arial" w:cs="Arial"/>
          <w:color w:val="000000"/>
        </w:rPr>
      </w:pPr>
      <w:r w:rsidRPr="009E0207">
        <w:rPr>
          <w:rFonts w:ascii="Arial" w:hAnsi="Arial" w:cs="Arial"/>
          <w:color w:val="000000"/>
        </w:rPr>
        <w:t>A nivel del lumen intestinal, los antiácidos (hidróxidos de Mg, Al y Ca) y los protectores de la mucosa (sucralfato) pueden modificar el proceso de absorción al unirse con otros fármacos, formando quelatos y complejos no absorbibles, por lo que es conveniente separar su admi</w:t>
      </w:r>
      <w:r>
        <w:rPr>
          <w:rFonts w:ascii="Arial" w:hAnsi="Arial" w:cs="Arial"/>
          <w:color w:val="000000"/>
        </w:rPr>
        <w:t>nistración al menos 2 horas</w:t>
      </w:r>
      <w:r w:rsidRPr="009E0207">
        <w:rPr>
          <w:rFonts w:ascii="Arial" w:hAnsi="Arial" w:cs="Arial"/>
          <w:color w:val="000000"/>
        </w:rPr>
        <w:t>. Esta modificación se presenta generalmente disminuyendo la absorción de antibióticos (como quinolonas, tetraciclinas), anfetaminas, alopurinol, anticoagulantes orales, antiepilépticos (fenitoína, etc.), benzodiacepinas, betabloqueadores, captopril, clorpromacina, corticoides, ANTIH2, hierro, isoniacida, levodopa, AINES, pseudoefedrina, teofilina, digoxina, hormonas</w:t>
      </w:r>
      <w:r>
        <w:rPr>
          <w:rFonts w:ascii="Arial" w:hAnsi="Arial" w:cs="Arial"/>
          <w:color w:val="000000"/>
        </w:rPr>
        <w:t xml:space="preserve"> tiroideas</w:t>
      </w:r>
      <w:r w:rsidRPr="009E0207">
        <w:rPr>
          <w:rFonts w:ascii="Arial" w:hAnsi="Arial" w:cs="Arial"/>
          <w:color w:val="000000"/>
        </w:rPr>
        <w:t>, inhibidores de Bomba de Protones (IBPs)</w:t>
      </w:r>
      <w:r>
        <w:rPr>
          <w:rFonts w:ascii="Arial" w:hAnsi="Arial" w:cs="Arial"/>
          <w:color w:val="000000"/>
        </w:rPr>
        <w:t xml:space="preserve"> como lansoprazol y omeprazol</w:t>
      </w:r>
      <w:r w:rsidRPr="009E0207">
        <w:rPr>
          <w:rFonts w:ascii="Arial" w:hAnsi="Arial" w:cs="Arial"/>
          <w:color w:val="000000"/>
        </w:rPr>
        <w:t>.</w:t>
      </w:r>
    </w:p>
    <w:p w:rsidR="009E0207" w:rsidRPr="009E0207" w:rsidRDefault="009E0207" w:rsidP="009E0207">
      <w:pPr>
        <w:pStyle w:val="NormalWeb"/>
        <w:shd w:val="clear" w:color="auto" w:fill="FFFFFF"/>
        <w:jc w:val="both"/>
        <w:rPr>
          <w:rFonts w:ascii="Arial" w:hAnsi="Arial" w:cs="Arial"/>
          <w:color w:val="000000"/>
        </w:rPr>
      </w:pPr>
      <w:r w:rsidRPr="009E0207">
        <w:rPr>
          <w:rFonts w:ascii="Arial" w:hAnsi="Arial" w:cs="Arial"/>
          <w:color w:val="000000"/>
        </w:rPr>
        <w:t>Es importante mencionar que los antiácidos administrados dentro de los 30 minutos de sucralfato pueden interferir con la de unión de este a la mucosa gastrointestinal, reduciendo así su eficacia, por lo que no deben ser administrados antes de este tiempo. Además, los antiácidos que contienen aluminio se deben usar con precaución en pacientes con insuficiencia renal crónica con sucralfato, debido a que este también contiene aluminio, lo cual incremen</w:t>
      </w:r>
      <w:r>
        <w:rPr>
          <w:rFonts w:ascii="Arial" w:hAnsi="Arial" w:cs="Arial"/>
          <w:color w:val="000000"/>
        </w:rPr>
        <w:t xml:space="preserve">taría el potencial de toxicidad. </w:t>
      </w:r>
      <w:r w:rsidRPr="009E0207">
        <w:rPr>
          <w:rFonts w:ascii="Arial" w:hAnsi="Arial" w:cs="Arial"/>
          <w:color w:val="000000"/>
        </w:rPr>
        <w:t>De igual modo, se debe prever que la administración concomitante de cimetidina y sucralfato resulta en una mayor disponibi</w:t>
      </w:r>
      <w:r>
        <w:rPr>
          <w:rFonts w:ascii="Arial" w:hAnsi="Arial" w:cs="Arial"/>
          <w:color w:val="000000"/>
        </w:rPr>
        <w:t>lidad sistémica de aluminio</w:t>
      </w:r>
      <w:r w:rsidRPr="009E0207">
        <w:rPr>
          <w:rFonts w:ascii="Arial" w:hAnsi="Arial" w:cs="Arial"/>
          <w:color w:val="000000"/>
        </w:rPr>
        <w:t>.</w:t>
      </w:r>
    </w:p>
    <w:p w:rsidR="009E0207" w:rsidRDefault="009E0207" w:rsidP="009E0207">
      <w:pPr>
        <w:pStyle w:val="NormalWeb"/>
        <w:shd w:val="clear" w:color="auto" w:fill="FFFFFF"/>
        <w:jc w:val="both"/>
        <w:rPr>
          <w:rFonts w:ascii="Arial" w:hAnsi="Arial" w:cs="Arial"/>
          <w:color w:val="000000"/>
        </w:rPr>
      </w:pPr>
      <w:r w:rsidRPr="009E0207">
        <w:rPr>
          <w:rFonts w:ascii="Arial" w:hAnsi="Arial" w:cs="Arial"/>
          <w:color w:val="000000"/>
        </w:rPr>
        <w:t>Con respecto a las interacciones en la excreción, es importante reconocer que se puede disminuir la eliminación renal de la quinidina cuando se incrementan las concentraciones plasmáticas de aluminio por el uso p</w:t>
      </w:r>
      <w:r>
        <w:rPr>
          <w:rFonts w:ascii="Arial" w:hAnsi="Arial" w:cs="Arial"/>
          <w:color w:val="000000"/>
        </w:rPr>
        <w:t>rolongado de los antiácidos</w:t>
      </w:r>
      <w:r w:rsidRPr="009E0207">
        <w:rPr>
          <w:rFonts w:ascii="Arial" w:hAnsi="Arial" w:cs="Arial"/>
          <w:color w:val="000000"/>
        </w:rPr>
        <w:t>.</w:t>
      </w:r>
    </w:p>
    <w:p w:rsidR="001672D3" w:rsidRDefault="00D628B9" w:rsidP="009E0207">
      <w:pPr>
        <w:pStyle w:val="NormalWeb"/>
        <w:shd w:val="clear" w:color="auto" w:fill="FFFFFF"/>
        <w:jc w:val="both"/>
        <w:rPr>
          <w:rFonts w:ascii="Arial" w:hAnsi="Arial" w:cs="Arial"/>
          <w:b/>
          <w:color w:val="000000"/>
        </w:rPr>
      </w:pPr>
      <w:r>
        <w:rPr>
          <w:noProof/>
        </w:rPr>
        <w:drawing>
          <wp:anchor distT="0" distB="0" distL="114300" distR="114300" simplePos="0" relativeHeight="251658240" behindDoc="1" locked="0" layoutInCell="1" allowOverlap="1">
            <wp:simplePos x="0" y="0"/>
            <wp:positionH relativeFrom="column">
              <wp:posOffset>891540</wp:posOffset>
            </wp:positionH>
            <wp:positionV relativeFrom="page">
              <wp:posOffset>7810500</wp:posOffset>
            </wp:positionV>
            <wp:extent cx="990600" cy="990600"/>
            <wp:effectExtent l="0" t="0" r="0" b="0"/>
            <wp:wrapTight wrapText="bothSides">
              <wp:wrapPolygon edited="0">
                <wp:start x="21600" y="21600"/>
                <wp:lineTo x="21600" y="415"/>
                <wp:lineTo x="415" y="415"/>
                <wp:lineTo x="415" y="21600"/>
                <wp:lineTo x="21600" y="21600"/>
              </wp:wrapPolygon>
            </wp:wrapTight>
            <wp:docPr id="1" name="Imagen 1" descr="Omepra - La Farmasc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epra - La Farmasco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9906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72D3">
        <w:rPr>
          <w:rFonts w:ascii="Arial" w:hAnsi="Arial" w:cs="Arial"/>
          <w:b/>
          <w:color w:val="000000"/>
        </w:rPr>
        <w:t>EJEMPLO DE ANTIÁCIDO/PROTECTORES DE LA MUCOSA</w:t>
      </w:r>
    </w:p>
    <w:p w:rsidR="001672D3" w:rsidRPr="00F635EC" w:rsidRDefault="00D628B9" w:rsidP="009E0207">
      <w:pPr>
        <w:pStyle w:val="NormalWeb"/>
        <w:shd w:val="clear" w:color="auto" w:fill="FFFFFF"/>
        <w:jc w:val="both"/>
        <w:rPr>
          <w:rFonts w:ascii="Arial" w:hAnsi="Arial" w:cs="Arial"/>
          <w:b/>
          <w:color w:val="000000"/>
        </w:rPr>
      </w:pPr>
      <w:r w:rsidRPr="00F635EC">
        <w:rPr>
          <w:rFonts w:ascii="Arial" w:hAnsi="Arial" w:cs="Arial"/>
          <w:b/>
          <w:color w:val="000000"/>
        </w:rPr>
        <w:t>Omepra</w:t>
      </w:r>
    </w:p>
    <w:p w:rsidR="00D628B9" w:rsidRPr="00D628B9" w:rsidRDefault="00D628B9" w:rsidP="009E0207">
      <w:pPr>
        <w:pStyle w:val="NormalWeb"/>
        <w:shd w:val="clear" w:color="auto" w:fill="FFFFFF"/>
        <w:jc w:val="both"/>
        <w:rPr>
          <w:rFonts w:ascii="Arial" w:hAnsi="Arial" w:cs="Arial"/>
          <w:color w:val="000000"/>
        </w:rPr>
      </w:pPr>
    </w:p>
    <w:p w:rsidR="009E0207" w:rsidRDefault="009E0207" w:rsidP="009E0207">
      <w:pPr>
        <w:pStyle w:val="NormalWeb"/>
        <w:shd w:val="clear" w:color="auto" w:fill="FFFFFF"/>
        <w:jc w:val="both"/>
        <w:rPr>
          <w:rFonts w:ascii="Arial" w:hAnsi="Arial" w:cs="Arial"/>
          <w:color w:val="000000"/>
        </w:rPr>
      </w:pPr>
    </w:p>
    <w:p w:rsidR="00D628B9" w:rsidRDefault="00D628B9" w:rsidP="009E0207">
      <w:pPr>
        <w:pStyle w:val="NormalWeb"/>
        <w:shd w:val="clear" w:color="auto" w:fill="FFFFFF"/>
        <w:jc w:val="both"/>
        <w:rPr>
          <w:rFonts w:ascii="Arial" w:hAnsi="Arial" w:cs="Arial"/>
          <w:color w:val="000000"/>
        </w:rPr>
      </w:pPr>
      <w:r>
        <w:rPr>
          <w:rFonts w:ascii="Arial" w:hAnsi="Arial" w:cs="Arial"/>
          <w:color w:val="000000"/>
        </w:rPr>
        <w:t>Vía oral, 1 tableta por cada 10 kg. De peso cada 24 hrs.</w:t>
      </w:r>
    </w:p>
    <w:p w:rsidR="00D628B9" w:rsidRPr="00F635EC" w:rsidRDefault="00D628B9" w:rsidP="009E0207">
      <w:pPr>
        <w:pStyle w:val="NormalWeb"/>
        <w:shd w:val="clear" w:color="auto" w:fill="FFFFFF"/>
        <w:jc w:val="both"/>
        <w:rPr>
          <w:rFonts w:ascii="Arial" w:hAnsi="Arial" w:cs="Arial"/>
          <w:b/>
          <w:color w:val="000000"/>
        </w:rPr>
      </w:pPr>
      <w:r w:rsidRPr="00F635EC">
        <w:rPr>
          <w:b/>
          <w:noProof/>
        </w:rPr>
        <w:lastRenderedPageBreak/>
        <w:drawing>
          <wp:anchor distT="0" distB="0" distL="114300" distR="114300" simplePos="0" relativeHeight="251659264" behindDoc="1" locked="0" layoutInCell="1" allowOverlap="1">
            <wp:simplePos x="0" y="0"/>
            <wp:positionH relativeFrom="column">
              <wp:posOffset>891540</wp:posOffset>
            </wp:positionH>
            <wp:positionV relativeFrom="paragraph">
              <wp:posOffset>81280</wp:posOffset>
            </wp:positionV>
            <wp:extent cx="1085850" cy="1085850"/>
            <wp:effectExtent l="0" t="0" r="0" b="0"/>
            <wp:wrapTight wrapText="bothSides">
              <wp:wrapPolygon edited="0">
                <wp:start x="0" y="0"/>
                <wp:lineTo x="0" y="21221"/>
                <wp:lineTo x="21221" y="21221"/>
                <wp:lineTo x="21221" y="0"/>
                <wp:lineTo x="0" y="0"/>
              </wp:wrapPolygon>
            </wp:wrapTight>
            <wp:docPr id="2" name="Imagen 2" descr="Sucravet 100 mL – Chem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cravet 100 mL – Chemi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635EC">
        <w:rPr>
          <w:rFonts w:ascii="Arial" w:hAnsi="Arial" w:cs="Arial"/>
          <w:b/>
          <w:color w:val="000000"/>
        </w:rPr>
        <w:t>Sucravet</w:t>
      </w:r>
    </w:p>
    <w:p w:rsidR="00D628B9" w:rsidRPr="00D628B9" w:rsidRDefault="00D628B9" w:rsidP="009E0207">
      <w:pPr>
        <w:pStyle w:val="NormalWeb"/>
        <w:shd w:val="clear" w:color="auto" w:fill="FFFFFF"/>
        <w:jc w:val="both"/>
        <w:rPr>
          <w:rFonts w:ascii="Arial" w:hAnsi="Arial" w:cs="Arial"/>
          <w:color w:val="000000"/>
        </w:rPr>
      </w:pPr>
    </w:p>
    <w:p w:rsidR="00D628B9" w:rsidRDefault="00D628B9" w:rsidP="009E0207">
      <w:pPr>
        <w:pStyle w:val="NormalWeb"/>
        <w:shd w:val="clear" w:color="auto" w:fill="FFFFFF"/>
        <w:jc w:val="both"/>
        <w:rPr>
          <w:rFonts w:ascii="Arial" w:hAnsi="Arial" w:cs="Arial"/>
          <w:b/>
          <w:color w:val="000000"/>
        </w:rPr>
      </w:pPr>
    </w:p>
    <w:p w:rsidR="00D628B9" w:rsidRDefault="00D628B9" w:rsidP="009E0207">
      <w:pPr>
        <w:pStyle w:val="NormalWeb"/>
        <w:shd w:val="clear" w:color="auto" w:fill="FFFFFF"/>
        <w:jc w:val="both"/>
        <w:rPr>
          <w:rFonts w:ascii="Arial" w:hAnsi="Arial" w:cs="Arial"/>
          <w:b/>
          <w:color w:val="000000"/>
        </w:rPr>
      </w:pPr>
    </w:p>
    <w:p w:rsidR="00D628B9" w:rsidRDefault="00D628B9" w:rsidP="009E0207">
      <w:pPr>
        <w:pStyle w:val="NormalWeb"/>
        <w:shd w:val="clear" w:color="auto" w:fill="FFFFFF"/>
        <w:jc w:val="both"/>
        <w:rPr>
          <w:rFonts w:ascii="Arial" w:hAnsi="Arial" w:cs="Arial"/>
          <w:shd w:val="clear" w:color="auto" w:fill="FFFFFF"/>
        </w:rPr>
      </w:pPr>
      <w:r w:rsidRPr="00D628B9">
        <w:rPr>
          <w:rFonts w:ascii="Arial" w:hAnsi="Arial" w:cs="Arial"/>
          <w:shd w:val="clear" w:color="auto" w:fill="FFFFFF"/>
        </w:rPr>
        <w:t>Felinos/caninos hasta 15 kg: 5 ml totales cada 8 – 12 horas.</w:t>
      </w:r>
      <w:r w:rsidRPr="00D628B9">
        <w:rPr>
          <w:rFonts w:ascii="Arial" w:hAnsi="Arial" w:cs="Arial"/>
        </w:rPr>
        <w:br/>
      </w:r>
      <w:r w:rsidRPr="00D628B9">
        <w:rPr>
          <w:rFonts w:ascii="Arial" w:hAnsi="Arial" w:cs="Arial"/>
          <w:shd w:val="clear" w:color="auto" w:fill="FFFFFF"/>
        </w:rPr>
        <w:t>Caninos de más de 15 kg: 10 ml totales cada 8 – 12 horas.</w:t>
      </w:r>
    </w:p>
    <w:p w:rsidR="00D628B9" w:rsidRDefault="00F635EC" w:rsidP="009E0207">
      <w:pPr>
        <w:pStyle w:val="NormalWeb"/>
        <w:shd w:val="clear" w:color="auto" w:fill="FFFFFF"/>
        <w:jc w:val="both"/>
        <w:rPr>
          <w:rFonts w:ascii="Arial" w:hAnsi="Arial" w:cs="Arial"/>
          <w:b/>
          <w:shd w:val="clear" w:color="auto" w:fill="FFFFFF"/>
        </w:rPr>
      </w:pPr>
      <w:r>
        <w:rPr>
          <w:noProof/>
        </w:rPr>
        <w:drawing>
          <wp:anchor distT="0" distB="0" distL="114300" distR="114300" simplePos="0" relativeHeight="251660288" behindDoc="1" locked="0" layoutInCell="1" allowOverlap="1">
            <wp:simplePos x="0" y="0"/>
            <wp:positionH relativeFrom="column">
              <wp:posOffset>967740</wp:posOffset>
            </wp:positionH>
            <wp:positionV relativeFrom="paragraph">
              <wp:posOffset>330835</wp:posOffset>
            </wp:positionV>
            <wp:extent cx="1205865" cy="962025"/>
            <wp:effectExtent l="0" t="0" r="0" b="9525"/>
            <wp:wrapTight wrapText="bothSides">
              <wp:wrapPolygon edited="0">
                <wp:start x="0" y="0"/>
                <wp:lineTo x="0" y="21386"/>
                <wp:lineTo x="21156" y="21386"/>
                <wp:lineTo x="21156" y="0"/>
                <wp:lineTo x="0" y="0"/>
              </wp:wrapPolygon>
            </wp:wrapTight>
            <wp:docPr id="3" name="Imagen 3" descr="Nogastrol antiacido - antiulceroso con omeprazol - Us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gastrol antiacido - antiulceroso con omeprazol - Us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586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hd w:val="clear" w:color="auto" w:fill="FFFFFF"/>
        </w:rPr>
        <w:t>Nogastrol</w:t>
      </w:r>
    </w:p>
    <w:p w:rsidR="00F635EC" w:rsidRDefault="00F635EC" w:rsidP="009E0207">
      <w:pPr>
        <w:pStyle w:val="NormalWeb"/>
        <w:shd w:val="clear" w:color="auto" w:fill="FFFFFF"/>
        <w:jc w:val="both"/>
        <w:rPr>
          <w:rFonts w:ascii="Arial" w:hAnsi="Arial" w:cs="Arial"/>
          <w:b/>
          <w:shd w:val="clear" w:color="auto" w:fill="FFFFFF"/>
        </w:rPr>
      </w:pPr>
    </w:p>
    <w:p w:rsidR="00F635EC" w:rsidRDefault="00F635EC" w:rsidP="009E0207">
      <w:pPr>
        <w:pStyle w:val="NormalWeb"/>
        <w:shd w:val="clear" w:color="auto" w:fill="FFFFFF"/>
        <w:jc w:val="both"/>
        <w:rPr>
          <w:rFonts w:ascii="Arial" w:hAnsi="Arial" w:cs="Arial"/>
          <w:b/>
          <w:shd w:val="clear" w:color="auto" w:fill="FFFFFF"/>
        </w:rPr>
      </w:pPr>
    </w:p>
    <w:p w:rsidR="00F635EC" w:rsidRDefault="00F635EC" w:rsidP="009E0207">
      <w:pPr>
        <w:pStyle w:val="NormalWeb"/>
        <w:shd w:val="clear" w:color="auto" w:fill="FFFFFF"/>
        <w:jc w:val="both"/>
        <w:rPr>
          <w:rFonts w:ascii="Arial" w:hAnsi="Arial" w:cs="Arial"/>
          <w:b/>
          <w:shd w:val="clear" w:color="auto" w:fill="FFFFFF"/>
        </w:rPr>
      </w:pPr>
    </w:p>
    <w:p w:rsidR="00F635EC" w:rsidRPr="00F635EC" w:rsidRDefault="00F635EC" w:rsidP="00F635EC">
      <w:pPr>
        <w:shd w:val="clear" w:color="auto" w:fill="FFFFFF"/>
        <w:spacing w:after="150" w:line="240" w:lineRule="auto"/>
        <w:rPr>
          <w:rFonts w:ascii="Arial" w:eastAsia="Times New Roman" w:hAnsi="Arial" w:cs="Arial"/>
          <w:sz w:val="24"/>
          <w:szCs w:val="24"/>
          <w:lang w:eastAsia="es-MX"/>
        </w:rPr>
      </w:pPr>
      <w:r w:rsidRPr="00F635EC">
        <w:rPr>
          <w:rFonts w:ascii="Lato" w:eastAsia="Times New Roman" w:hAnsi="Lato" w:cs="Times New Roman"/>
          <w:color w:val="050308"/>
          <w:sz w:val="21"/>
          <w:szCs w:val="21"/>
          <w:lang w:eastAsia="es-MX"/>
        </w:rPr>
        <w:t> </w:t>
      </w:r>
      <w:r w:rsidRPr="00F635EC">
        <w:rPr>
          <w:rFonts w:ascii="Arial" w:eastAsia="Times New Roman" w:hAnsi="Arial" w:cs="Arial"/>
          <w:sz w:val="24"/>
          <w:szCs w:val="24"/>
          <w:lang w:eastAsia="es-MX"/>
        </w:rPr>
        <w:t>Administrar por vía oral. Solos o con las comidas. Los comprimidos no deben ser molidos.</w:t>
      </w:r>
      <w:r w:rsidRPr="00F635EC">
        <w:rPr>
          <w:rFonts w:ascii="Arial" w:eastAsia="Times New Roman" w:hAnsi="Arial" w:cs="Arial"/>
          <w:sz w:val="24"/>
          <w:szCs w:val="24"/>
          <w:lang w:eastAsia="es-MX"/>
        </w:rPr>
        <w:br/>
        <w:t> </w:t>
      </w:r>
    </w:p>
    <w:p w:rsidR="00F635EC" w:rsidRPr="00F635EC" w:rsidRDefault="00F635EC" w:rsidP="00F635EC">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s-MX"/>
        </w:rPr>
      </w:pPr>
      <w:r w:rsidRPr="00F635EC">
        <w:rPr>
          <w:rFonts w:ascii="Arial" w:eastAsia="Times New Roman" w:hAnsi="Arial" w:cs="Arial"/>
          <w:bCs/>
          <w:iCs/>
          <w:sz w:val="24"/>
          <w:szCs w:val="24"/>
          <w:lang w:eastAsia="es-MX"/>
        </w:rPr>
        <w:t>Úlcera Gástrica</w:t>
      </w:r>
      <w:r w:rsidRPr="00F635EC">
        <w:rPr>
          <w:rFonts w:ascii="Arial" w:eastAsia="Times New Roman" w:hAnsi="Arial" w:cs="Arial"/>
          <w:b/>
          <w:bCs/>
          <w:iCs/>
          <w:sz w:val="24"/>
          <w:szCs w:val="24"/>
          <w:lang w:eastAsia="es-MX"/>
        </w:rPr>
        <w:t>:</w:t>
      </w:r>
      <w:r w:rsidRPr="00F635EC">
        <w:rPr>
          <w:rFonts w:ascii="Arial" w:eastAsia="Times New Roman" w:hAnsi="Arial" w:cs="Arial"/>
          <w:sz w:val="24"/>
          <w:szCs w:val="24"/>
          <w:lang w:eastAsia="es-MX"/>
        </w:rPr>
        <w:t> 1 comprimido cada 10kg o 20 kg de peso: 1 vez al día durante 10 y hasta 30 días. Equivale a la </w:t>
      </w:r>
      <w:r w:rsidRPr="00F635EC">
        <w:rPr>
          <w:rFonts w:ascii="Arial" w:eastAsia="Times New Roman" w:hAnsi="Arial" w:cs="Arial"/>
          <w:iCs/>
          <w:sz w:val="24"/>
          <w:szCs w:val="24"/>
          <w:lang w:eastAsia="es-MX"/>
        </w:rPr>
        <w:t>dosis de 0,5-1mg/kg.</w:t>
      </w:r>
      <w:r w:rsidRPr="00F635EC">
        <w:rPr>
          <w:rFonts w:ascii="Arial" w:eastAsia="Times New Roman" w:hAnsi="Arial" w:cs="Arial"/>
          <w:sz w:val="24"/>
          <w:szCs w:val="24"/>
          <w:lang w:eastAsia="es-MX"/>
        </w:rPr>
        <w:br/>
        <w:t> </w:t>
      </w:r>
    </w:p>
    <w:p w:rsidR="00F635EC" w:rsidRPr="00F635EC" w:rsidRDefault="00F635EC" w:rsidP="00F635EC">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s-MX"/>
        </w:rPr>
      </w:pPr>
      <w:r w:rsidRPr="00F635EC">
        <w:rPr>
          <w:rFonts w:ascii="Arial" w:eastAsia="Times New Roman" w:hAnsi="Arial" w:cs="Arial"/>
          <w:bCs/>
          <w:iCs/>
          <w:sz w:val="24"/>
          <w:szCs w:val="24"/>
          <w:lang w:eastAsia="es-MX"/>
        </w:rPr>
        <w:t>Úlcera gástrica insensible a los bloqueantes H2:</w:t>
      </w:r>
      <w:r w:rsidRPr="00F635EC">
        <w:rPr>
          <w:rFonts w:ascii="Arial" w:eastAsia="Times New Roman" w:hAnsi="Arial" w:cs="Arial"/>
          <w:sz w:val="24"/>
          <w:szCs w:val="24"/>
          <w:lang w:eastAsia="es-MX"/>
        </w:rPr>
        <w:t> 1 comprimido cada 10 kg de peso, 1 vez al día durante 10 y hasta 30 días. Equivale a la </w:t>
      </w:r>
      <w:r w:rsidRPr="00F635EC">
        <w:rPr>
          <w:rFonts w:ascii="Arial" w:eastAsia="Times New Roman" w:hAnsi="Arial" w:cs="Arial"/>
          <w:iCs/>
          <w:sz w:val="24"/>
          <w:szCs w:val="24"/>
          <w:lang w:eastAsia="es-MX"/>
        </w:rPr>
        <w:t>dosis de 1mg/kg. </w:t>
      </w:r>
      <w:r w:rsidRPr="00F635EC">
        <w:rPr>
          <w:rFonts w:ascii="Arial" w:eastAsia="Times New Roman" w:hAnsi="Arial" w:cs="Arial"/>
          <w:sz w:val="24"/>
          <w:szCs w:val="24"/>
          <w:lang w:eastAsia="es-MX"/>
        </w:rPr>
        <w:br/>
        <w:t> </w:t>
      </w:r>
    </w:p>
    <w:p w:rsidR="00F635EC" w:rsidRPr="00F635EC" w:rsidRDefault="00F635EC" w:rsidP="00F635EC">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s-MX"/>
        </w:rPr>
      </w:pPr>
      <w:r w:rsidRPr="00F635EC">
        <w:rPr>
          <w:rFonts w:ascii="Arial" w:eastAsia="Times New Roman" w:hAnsi="Arial" w:cs="Arial"/>
          <w:bCs/>
          <w:iCs/>
          <w:sz w:val="24"/>
          <w:szCs w:val="24"/>
          <w:lang w:eastAsia="es-MX"/>
        </w:rPr>
        <w:t>Esofagitis</w:t>
      </w:r>
      <w:r w:rsidRPr="00F635EC">
        <w:rPr>
          <w:rFonts w:ascii="Arial" w:eastAsia="Times New Roman" w:hAnsi="Arial" w:cs="Arial"/>
          <w:sz w:val="24"/>
          <w:szCs w:val="24"/>
          <w:lang w:eastAsia="es-MX"/>
        </w:rPr>
        <w:t>: 1 comprimido cada 5-10 kg de peso, 1 vez al día. Equivale a la </w:t>
      </w:r>
      <w:r w:rsidRPr="00F635EC">
        <w:rPr>
          <w:rFonts w:ascii="Arial" w:eastAsia="Times New Roman" w:hAnsi="Arial" w:cs="Arial"/>
          <w:iCs/>
          <w:sz w:val="24"/>
          <w:szCs w:val="24"/>
          <w:lang w:eastAsia="es-MX"/>
        </w:rPr>
        <w:t>dosis de 1-2 mg/kg. </w:t>
      </w:r>
      <w:r w:rsidRPr="00F635EC">
        <w:rPr>
          <w:rFonts w:ascii="Arial" w:eastAsia="Times New Roman" w:hAnsi="Arial" w:cs="Arial"/>
          <w:sz w:val="24"/>
          <w:szCs w:val="24"/>
          <w:lang w:eastAsia="es-MX"/>
        </w:rPr>
        <w:br/>
        <w:t> </w:t>
      </w:r>
    </w:p>
    <w:p w:rsidR="00F635EC" w:rsidRPr="00F635EC" w:rsidRDefault="00F635EC" w:rsidP="00F635EC">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s-MX"/>
        </w:rPr>
      </w:pPr>
      <w:r w:rsidRPr="00F635EC">
        <w:rPr>
          <w:rFonts w:ascii="Arial" w:eastAsia="Times New Roman" w:hAnsi="Arial" w:cs="Arial"/>
          <w:bCs/>
          <w:iCs/>
          <w:sz w:val="24"/>
          <w:szCs w:val="24"/>
          <w:lang w:eastAsia="es-MX"/>
        </w:rPr>
        <w:t>Gastrinoma - Tumor - Síndrome de Zollinger- Ellison:</w:t>
      </w:r>
      <w:r w:rsidRPr="00F635EC">
        <w:rPr>
          <w:rFonts w:ascii="Arial" w:eastAsia="Times New Roman" w:hAnsi="Arial" w:cs="Arial"/>
          <w:sz w:val="24"/>
          <w:szCs w:val="24"/>
          <w:lang w:eastAsia="es-MX"/>
        </w:rPr>
        <w:t> 1 comprimido cada 10 kg de peso, 1 vez al día durante 10 y hasta 30 días. Equivale a la </w:t>
      </w:r>
      <w:r w:rsidRPr="00F635EC">
        <w:rPr>
          <w:rFonts w:ascii="Arial" w:eastAsia="Times New Roman" w:hAnsi="Arial" w:cs="Arial"/>
          <w:iCs/>
          <w:sz w:val="24"/>
          <w:szCs w:val="24"/>
          <w:lang w:eastAsia="es-MX"/>
        </w:rPr>
        <w:t>dosis de 1mg/kg. </w:t>
      </w:r>
      <w:r w:rsidRPr="00F635EC">
        <w:rPr>
          <w:rFonts w:ascii="Arial" w:eastAsia="Times New Roman" w:hAnsi="Arial" w:cs="Arial"/>
          <w:sz w:val="24"/>
          <w:szCs w:val="24"/>
          <w:lang w:eastAsia="es-MX"/>
        </w:rPr>
        <w:br/>
        <w:t> </w:t>
      </w:r>
    </w:p>
    <w:p w:rsidR="00F635EC" w:rsidRPr="00F635EC" w:rsidRDefault="00F635EC" w:rsidP="00F635EC">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s-MX"/>
        </w:rPr>
      </w:pPr>
      <w:r w:rsidRPr="00F635EC">
        <w:rPr>
          <w:rFonts w:ascii="Arial" w:eastAsia="Times New Roman" w:hAnsi="Arial" w:cs="Arial"/>
          <w:bCs/>
          <w:iCs/>
          <w:sz w:val="24"/>
          <w:szCs w:val="24"/>
          <w:lang w:eastAsia="es-MX"/>
        </w:rPr>
        <w:t>Infecciones con Helicobacter pilory:</w:t>
      </w:r>
      <w:r w:rsidRPr="00F635EC">
        <w:rPr>
          <w:rFonts w:ascii="Arial" w:eastAsia="Times New Roman" w:hAnsi="Arial" w:cs="Arial"/>
          <w:sz w:val="24"/>
          <w:szCs w:val="24"/>
          <w:lang w:eastAsia="es-MX"/>
        </w:rPr>
        <w:t> ½ comprimido cada 10 kg de peso, 1 vez por día. Equivale a la </w:t>
      </w:r>
      <w:r w:rsidRPr="00F635EC">
        <w:rPr>
          <w:rFonts w:ascii="Arial" w:eastAsia="Times New Roman" w:hAnsi="Arial" w:cs="Arial"/>
          <w:iCs/>
          <w:sz w:val="24"/>
          <w:szCs w:val="24"/>
          <w:lang w:eastAsia="es-MX"/>
        </w:rPr>
        <w:t>dosis de 0,5mg/kg</w:t>
      </w:r>
      <w:r w:rsidRPr="00F635EC">
        <w:rPr>
          <w:rFonts w:ascii="Arial" w:eastAsia="Times New Roman" w:hAnsi="Arial" w:cs="Arial"/>
          <w:sz w:val="24"/>
          <w:szCs w:val="24"/>
          <w:lang w:eastAsia="es-MX"/>
        </w:rPr>
        <w:t>. Combinado con </w:t>
      </w:r>
      <w:r w:rsidRPr="00F635EC">
        <w:rPr>
          <w:rFonts w:ascii="Arial" w:eastAsia="Times New Roman" w:hAnsi="Arial" w:cs="Arial"/>
          <w:bCs/>
          <w:sz w:val="24"/>
          <w:szCs w:val="24"/>
          <w:lang w:eastAsia="es-MX"/>
        </w:rPr>
        <w:t>Metronidazol y Amoxicilina</w:t>
      </w:r>
      <w:r w:rsidRPr="00F635EC">
        <w:rPr>
          <w:rFonts w:ascii="Arial" w:eastAsia="Times New Roman" w:hAnsi="Arial" w:cs="Arial"/>
          <w:sz w:val="24"/>
          <w:szCs w:val="24"/>
          <w:lang w:eastAsia="es-MX"/>
        </w:rPr>
        <w:t> o según criterio profesional.</w:t>
      </w:r>
      <w:r w:rsidRPr="00F635EC">
        <w:rPr>
          <w:rFonts w:ascii="Arial" w:eastAsia="Times New Roman" w:hAnsi="Arial" w:cs="Arial"/>
          <w:sz w:val="24"/>
          <w:szCs w:val="24"/>
          <w:lang w:eastAsia="es-MX"/>
        </w:rPr>
        <w:br/>
        <w:t> </w:t>
      </w:r>
    </w:p>
    <w:p w:rsidR="00F635EC" w:rsidRPr="00F635EC" w:rsidRDefault="00F635EC" w:rsidP="00F635EC">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s-MX"/>
        </w:rPr>
      </w:pPr>
      <w:r w:rsidRPr="00F635EC">
        <w:rPr>
          <w:rFonts w:ascii="Arial" w:eastAsia="Times New Roman" w:hAnsi="Arial" w:cs="Arial"/>
          <w:bCs/>
          <w:iCs/>
          <w:sz w:val="24"/>
          <w:szCs w:val="24"/>
          <w:lang w:eastAsia="es-MX"/>
        </w:rPr>
        <w:t>Úlceras en felinos</w:t>
      </w:r>
      <w:r w:rsidRPr="00F635EC">
        <w:rPr>
          <w:rFonts w:ascii="Arial" w:eastAsia="Times New Roman" w:hAnsi="Arial" w:cs="Arial"/>
          <w:sz w:val="24"/>
          <w:szCs w:val="24"/>
          <w:lang w:eastAsia="es-MX"/>
        </w:rPr>
        <w:t>: 1 comprimido cada 10kg de peso, 1 o 2 veces al día durante 10 días o según criterio profesional. Equivale a la d</w:t>
      </w:r>
      <w:r w:rsidRPr="00F635EC">
        <w:rPr>
          <w:rFonts w:ascii="Arial" w:eastAsia="Times New Roman" w:hAnsi="Arial" w:cs="Arial"/>
          <w:iCs/>
          <w:sz w:val="24"/>
          <w:szCs w:val="24"/>
          <w:lang w:eastAsia="es-MX"/>
        </w:rPr>
        <w:t>osis de 1mg/kg</w:t>
      </w:r>
      <w:r w:rsidRPr="00F635EC">
        <w:rPr>
          <w:rFonts w:ascii="Arial" w:eastAsia="Times New Roman" w:hAnsi="Arial" w:cs="Arial"/>
          <w:sz w:val="24"/>
          <w:szCs w:val="24"/>
          <w:lang w:eastAsia="es-MX"/>
        </w:rPr>
        <w:t>.</w:t>
      </w:r>
    </w:p>
    <w:p w:rsidR="00F635EC" w:rsidRPr="00F635EC" w:rsidRDefault="00F635EC" w:rsidP="009E0207">
      <w:pPr>
        <w:pStyle w:val="NormalWeb"/>
        <w:shd w:val="clear" w:color="auto" w:fill="FFFFFF"/>
        <w:jc w:val="both"/>
        <w:rPr>
          <w:rFonts w:ascii="Arial" w:hAnsi="Arial" w:cs="Arial"/>
          <w:b/>
          <w:shd w:val="clear" w:color="auto" w:fill="FFFFFF"/>
        </w:rPr>
      </w:pPr>
    </w:p>
    <w:p w:rsidR="00D628B9" w:rsidRPr="00D628B9" w:rsidRDefault="00D628B9" w:rsidP="009E0207">
      <w:pPr>
        <w:pStyle w:val="NormalWeb"/>
        <w:shd w:val="clear" w:color="auto" w:fill="FFFFFF"/>
        <w:jc w:val="both"/>
        <w:rPr>
          <w:rFonts w:ascii="Arial" w:hAnsi="Arial" w:cs="Arial"/>
          <w:b/>
        </w:rPr>
      </w:pPr>
    </w:p>
    <w:p w:rsidR="00D628B9" w:rsidRDefault="00D628B9" w:rsidP="009E0207">
      <w:pPr>
        <w:pStyle w:val="NormalWeb"/>
        <w:shd w:val="clear" w:color="auto" w:fill="FFFFFF"/>
        <w:jc w:val="both"/>
        <w:rPr>
          <w:rFonts w:ascii="Arial" w:hAnsi="Arial" w:cs="Arial"/>
          <w:b/>
          <w:color w:val="000000"/>
        </w:rPr>
      </w:pPr>
    </w:p>
    <w:p w:rsidR="009E0207" w:rsidRPr="009E0207" w:rsidRDefault="009E0207" w:rsidP="009E0207">
      <w:pPr>
        <w:pStyle w:val="NormalWeb"/>
        <w:shd w:val="clear" w:color="auto" w:fill="FFFFFF"/>
        <w:jc w:val="both"/>
        <w:rPr>
          <w:rFonts w:ascii="Arial" w:hAnsi="Arial" w:cs="Arial"/>
          <w:b/>
          <w:color w:val="000000"/>
        </w:rPr>
      </w:pPr>
      <w:r>
        <w:rPr>
          <w:rFonts w:ascii="Arial" w:hAnsi="Arial" w:cs="Arial"/>
          <w:b/>
          <w:color w:val="000000"/>
        </w:rPr>
        <w:t>PROMOTORES DE LA MOTILIDAD</w:t>
      </w:r>
    </w:p>
    <w:p w:rsidR="009E0207" w:rsidRDefault="009E0207" w:rsidP="009E0207">
      <w:pPr>
        <w:pStyle w:val="NormalWeb"/>
        <w:shd w:val="clear" w:color="auto" w:fill="FFFFFF"/>
        <w:jc w:val="both"/>
        <w:rPr>
          <w:rFonts w:ascii="Arial" w:hAnsi="Arial" w:cs="Arial"/>
          <w:color w:val="000000"/>
        </w:rPr>
      </w:pPr>
      <w:r>
        <w:rPr>
          <w:rFonts w:ascii="Arial" w:hAnsi="Arial" w:cs="Arial"/>
          <w:color w:val="000000"/>
        </w:rPr>
        <w:t xml:space="preserve">Son medicamentos utilizados para mejorar el tránsito intestinal, mejorando la velocidad de vaciado y la función de los esfínteres, principalmente se usan para tratar o prevenir el reflujo </w:t>
      </w:r>
      <w:r w:rsidR="001672D3">
        <w:rPr>
          <w:rFonts w:ascii="Arial" w:hAnsi="Arial" w:cs="Arial"/>
          <w:color w:val="000000"/>
        </w:rPr>
        <w:t>esofágico o para acelerar la absorción de ciertos medicamentos. Algunos de ellos también pueden utilizarse para el tratamiento de las náuseas y vómitos.</w:t>
      </w:r>
    </w:p>
    <w:p w:rsidR="00F635EC" w:rsidRDefault="00F635EC" w:rsidP="009E0207">
      <w:pPr>
        <w:pStyle w:val="NormalWeb"/>
        <w:shd w:val="clear" w:color="auto" w:fill="FFFFFF"/>
        <w:jc w:val="both"/>
        <w:rPr>
          <w:rFonts w:ascii="Arial" w:hAnsi="Arial" w:cs="Arial"/>
          <w:color w:val="000000"/>
        </w:rPr>
      </w:pPr>
    </w:p>
    <w:p w:rsidR="00F635EC" w:rsidRDefault="00F635EC" w:rsidP="009E0207">
      <w:pPr>
        <w:pStyle w:val="NormalWeb"/>
        <w:shd w:val="clear" w:color="auto" w:fill="FFFFFF"/>
        <w:jc w:val="both"/>
        <w:rPr>
          <w:rFonts w:ascii="Arial" w:hAnsi="Arial" w:cs="Arial"/>
          <w:b/>
          <w:color w:val="000000"/>
        </w:rPr>
      </w:pPr>
      <w:r>
        <w:rPr>
          <w:rFonts w:ascii="Arial" w:hAnsi="Arial" w:cs="Arial"/>
          <w:b/>
          <w:color w:val="000000"/>
        </w:rPr>
        <w:t xml:space="preserve">EJEMPLO DE MEDICAMENTOS </w:t>
      </w:r>
    </w:p>
    <w:p w:rsidR="0099678D" w:rsidRDefault="0099678D" w:rsidP="009E0207">
      <w:pPr>
        <w:pStyle w:val="NormalWeb"/>
        <w:shd w:val="clear" w:color="auto" w:fill="FFFFFF"/>
        <w:jc w:val="both"/>
        <w:rPr>
          <w:rFonts w:ascii="Arial" w:hAnsi="Arial" w:cs="Arial"/>
          <w:b/>
          <w:color w:val="000000"/>
        </w:rPr>
      </w:pPr>
      <w:r>
        <w:rPr>
          <w:noProof/>
        </w:rPr>
        <w:drawing>
          <wp:anchor distT="0" distB="0" distL="114300" distR="114300" simplePos="0" relativeHeight="251661312" behindDoc="1" locked="0" layoutInCell="1" allowOverlap="1">
            <wp:simplePos x="0" y="0"/>
            <wp:positionH relativeFrom="column">
              <wp:posOffset>5715</wp:posOffset>
            </wp:positionH>
            <wp:positionV relativeFrom="page">
              <wp:posOffset>4048125</wp:posOffset>
            </wp:positionV>
            <wp:extent cx="1104900" cy="1104900"/>
            <wp:effectExtent l="0" t="0" r="0" b="0"/>
            <wp:wrapTight wrapText="bothSides">
              <wp:wrapPolygon edited="0">
                <wp:start x="0" y="0"/>
                <wp:lineTo x="0" y="21228"/>
                <wp:lineTo x="21228" y="21228"/>
                <wp:lineTo x="21228" y="0"/>
                <wp:lineTo x="0" y="0"/>
              </wp:wrapPolygon>
            </wp:wrapTight>
            <wp:docPr id="4" name="Imagen 4" descr="https://www.dragpharma.cl/includes/thumbnailer.php/fill/280/280/DIPRAMIDA-20mL16232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dragpharma.cl/includes/thumbnailer.php/fill/280/280/DIPRAMIDA-20mL162328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color w:val="000000"/>
        </w:rPr>
        <w:t>Dipramida</w:t>
      </w:r>
    </w:p>
    <w:p w:rsidR="00F635EC" w:rsidRPr="00F635EC" w:rsidRDefault="00F635EC" w:rsidP="009E0207">
      <w:pPr>
        <w:pStyle w:val="NormalWeb"/>
        <w:shd w:val="clear" w:color="auto" w:fill="FFFFFF"/>
        <w:jc w:val="both"/>
        <w:rPr>
          <w:rFonts w:ascii="Arial" w:hAnsi="Arial" w:cs="Arial"/>
          <w:b/>
          <w:color w:val="000000"/>
        </w:rPr>
      </w:pPr>
    </w:p>
    <w:p w:rsidR="0099678D" w:rsidRDefault="0099678D" w:rsidP="009E0207">
      <w:pPr>
        <w:pStyle w:val="NormalWeb"/>
        <w:shd w:val="clear" w:color="auto" w:fill="FFFFFF"/>
        <w:jc w:val="both"/>
        <w:rPr>
          <w:rFonts w:ascii="Arial" w:hAnsi="Arial" w:cs="Arial"/>
          <w:b/>
          <w:color w:val="000000"/>
        </w:rPr>
      </w:pPr>
    </w:p>
    <w:p w:rsidR="0099678D" w:rsidRDefault="0099678D" w:rsidP="009E0207">
      <w:pPr>
        <w:pStyle w:val="NormalWeb"/>
        <w:shd w:val="clear" w:color="auto" w:fill="FFFFFF"/>
        <w:jc w:val="both"/>
        <w:rPr>
          <w:rFonts w:ascii="Arial" w:hAnsi="Arial" w:cs="Arial"/>
          <w:b/>
          <w:color w:val="000000"/>
        </w:rPr>
      </w:pPr>
    </w:p>
    <w:p w:rsidR="0099678D" w:rsidRDefault="0099678D" w:rsidP="0099678D">
      <w:pPr>
        <w:shd w:val="clear" w:color="auto" w:fill="F8F7F1"/>
        <w:spacing w:after="0" w:line="240" w:lineRule="auto"/>
        <w:rPr>
          <w:rFonts w:ascii="Arial" w:eastAsia="Times New Roman" w:hAnsi="Arial" w:cs="Arial"/>
          <w:b/>
          <w:color w:val="000000"/>
          <w:sz w:val="24"/>
          <w:szCs w:val="24"/>
          <w:lang w:eastAsia="es-MX"/>
        </w:rPr>
      </w:pPr>
    </w:p>
    <w:p w:rsidR="0099678D" w:rsidRPr="0099678D" w:rsidRDefault="0099678D" w:rsidP="0099678D">
      <w:pPr>
        <w:shd w:val="clear" w:color="auto" w:fill="F8F7F1"/>
        <w:spacing w:after="0" w:line="240" w:lineRule="auto"/>
        <w:rPr>
          <w:rFonts w:ascii="Arial" w:eastAsia="Times New Roman" w:hAnsi="Arial" w:cs="Arial"/>
          <w:sz w:val="24"/>
          <w:szCs w:val="18"/>
          <w:lang w:eastAsia="es-MX"/>
        </w:rPr>
      </w:pPr>
      <w:r w:rsidRPr="0099678D">
        <w:rPr>
          <w:rFonts w:ascii="Arial" w:eastAsia="Times New Roman" w:hAnsi="Arial" w:cs="Arial"/>
          <w:bCs/>
          <w:sz w:val="24"/>
          <w:szCs w:val="18"/>
          <w:lang w:eastAsia="es-MX"/>
        </w:rPr>
        <w:t>Dosis del principio activo:</w:t>
      </w:r>
    </w:p>
    <w:p w:rsidR="0099678D" w:rsidRPr="0099678D" w:rsidRDefault="0099678D" w:rsidP="0099678D">
      <w:pPr>
        <w:shd w:val="clear" w:color="auto" w:fill="F8F7F1"/>
        <w:spacing w:after="75" w:line="240" w:lineRule="auto"/>
        <w:rPr>
          <w:rFonts w:ascii="Arial" w:eastAsia="Times New Roman" w:hAnsi="Arial" w:cs="Arial"/>
          <w:sz w:val="24"/>
          <w:szCs w:val="18"/>
          <w:lang w:eastAsia="es-MX"/>
        </w:rPr>
      </w:pPr>
      <w:r w:rsidRPr="0099678D">
        <w:rPr>
          <w:rFonts w:ascii="Arial" w:eastAsia="Times New Roman" w:hAnsi="Arial" w:cs="Arial"/>
          <w:sz w:val="24"/>
          <w:szCs w:val="18"/>
          <w:lang w:eastAsia="es-MX"/>
        </w:rPr>
        <w:t>0,25-0,5 mg/Kg, tres veces al día.</w:t>
      </w:r>
    </w:p>
    <w:p w:rsidR="0099678D" w:rsidRPr="0099678D" w:rsidRDefault="0099678D" w:rsidP="0099678D">
      <w:pPr>
        <w:shd w:val="clear" w:color="auto" w:fill="F8F7F1"/>
        <w:spacing w:after="0" w:line="240" w:lineRule="auto"/>
        <w:rPr>
          <w:rFonts w:ascii="Arial" w:eastAsia="Times New Roman" w:hAnsi="Arial" w:cs="Arial"/>
          <w:sz w:val="24"/>
          <w:szCs w:val="18"/>
          <w:lang w:eastAsia="es-MX"/>
        </w:rPr>
      </w:pPr>
      <w:r w:rsidRPr="0099678D">
        <w:rPr>
          <w:rFonts w:ascii="Arial" w:eastAsia="Times New Roman" w:hAnsi="Arial" w:cs="Arial"/>
          <w:bCs/>
          <w:sz w:val="24"/>
          <w:szCs w:val="18"/>
          <w:lang w:eastAsia="es-MX"/>
        </w:rPr>
        <w:t>Dosis del producto:</w:t>
      </w:r>
    </w:p>
    <w:p w:rsidR="0099678D" w:rsidRPr="0099678D" w:rsidRDefault="0099678D" w:rsidP="0099678D">
      <w:pPr>
        <w:shd w:val="clear" w:color="auto" w:fill="F8F7F1"/>
        <w:spacing w:after="75" w:line="240" w:lineRule="auto"/>
        <w:rPr>
          <w:rFonts w:ascii="Arial" w:eastAsia="Times New Roman" w:hAnsi="Arial" w:cs="Arial"/>
          <w:sz w:val="24"/>
          <w:szCs w:val="18"/>
          <w:lang w:eastAsia="es-MX"/>
        </w:rPr>
      </w:pPr>
      <w:r w:rsidRPr="0099678D">
        <w:rPr>
          <w:rFonts w:ascii="Arial" w:eastAsia="Times New Roman" w:hAnsi="Arial" w:cs="Arial"/>
          <w:sz w:val="24"/>
          <w:szCs w:val="18"/>
          <w:lang w:eastAsia="es-MX"/>
        </w:rPr>
        <w:t>1-2 gotas por Kg de peso, tres veces al día.</w:t>
      </w:r>
    </w:p>
    <w:p w:rsidR="0099678D" w:rsidRPr="0099678D" w:rsidRDefault="0099678D" w:rsidP="0099678D">
      <w:pPr>
        <w:shd w:val="clear" w:color="auto" w:fill="F8F7F1"/>
        <w:spacing w:after="75" w:line="240" w:lineRule="auto"/>
        <w:rPr>
          <w:rFonts w:ascii="Arial" w:eastAsia="Times New Roman" w:hAnsi="Arial" w:cs="Arial"/>
          <w:sz w:val="24"/>
          <w:szCs w:val="18"/>
          <w:lang w:eastAsia="es-MX"/>
        </w:rPr>
      </w:pPr>
      <w:r w:rsidRPr="0099678D">
        <w:rPr>
          <w:rFonts w:ascii="Arial" w:eastAsia="Times New Roman" w:hAnsi="Arial" w:cs="Arial"/>
          <w:sz w:val="24"/>
          <w:szCs w:val="18"/>
          <w:lang w:eastAsia="es-MX"/>
        </w:rPr>
        <w:t>Administrar 30-45 minutos antes de la alimentación y al momento de dormir.</w:t>
      </w:r>
    </w:p>
    <w:p w:rsidR="0099678D" w:rsidRDefault="0099678D" w:rsidP="009E0207">
      <w:pPr>
        <w:pStyle w:val="NormalWeb"/>
        <w:shd w:val="clear" w:color="auto" w:fill="FFFFFF"/>
        <w:jc w:val="both"/>
        <w:rPr>
          <w:rFonts w:ascii="Arial" w:hAnsi="Arial" w:cs="Arial"/>
          <w:b/>
          <w:color w:val="000000"/>
        </w:rPr>
      </w:pPr>
      <w:r>
        <w:rPr>
          <w:noProof/>
        </w:rPr>
        <w:drawing>
          <wp:anchor distT="0" distB="0" distL="114300" distR="114300" simplePos="0" relativeHeight="251662336" behindDoc="1" locked="0" layoutInCell="1" allowOverlap="1">
            <wp:simplePos x="0" y="0"/>
            <wp:positionH relativeFrom="column">
              <wp:posOffset>5715</wp:posOffset>
            </wp:positionH>
            <wp:positionV relativeFrom="page">
              <wp:posOffset>6677025</wp:posOffset>
            </wp:positionV>
            <wp:extent cx="952500" cy="952500"/>
            <wp:effectExtent l="0" t="0" r="0" b="0"/>
            <wp:wrapTight wrapText="bothSides">
              <wp:wrapPolygon edited="0">
                <wp:start x="0" y="0"/>
                <wp:lineTo x="0" y="21168"/>
                <wp:lineTo x="21168" y="21168"/>
                <wp:lineTo x="21168" y="0"/>
                <wp:lineTo x="0" y="0"/>
              </wp:wrapPolygon>
            </wp:wrapTight>
            <wp:docPr id="5" name="Imagen 5" descr="https://www.grupolovet.com/cdn/shop/products/metoclop_oral_1024x1024.jpg?v=157144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grupolovet.com/cdn/shop/products/metoclop_oral_1024x1024.jpg?v=157144128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color w:val="000000"/>
        </w:rPr>
        <w:t>Metoclop</w:t>
      </w:r>
    </w:p>
    <w:p w:rsidR="0099678D" w:rsidRPr="0099678D" w:rsidRDefault="0099678D" w:rsidP="009E0207">
      <w:pPr>
        <w:pStyle w:val="NormalWeb"/>
        <w:shd w:val="clear" w:color="auto" w:fill="FFFFFF"/>
        <w:jc w:val="both"/>
        <w:rPr>
          <w:rFonts w:ascii="Arial" w:hAnsi="Arial" w:cs="Arial"/>
          <w:b/>
          <w:color w:val="000000"/>
        </w:rPr>
      </w:pPr>
    </w:p>
    <w:p w:rsidR="0099678D" w:rsidRDefault="0099678D" w:rsidP="009E0207">
      <w:pPr>
        <w:pStyle w:val="NormalWeb"/>
        <w:shd w:val="clear" w:color="auto" w:fill="FFFFFF"/>
        <w:jc w:val="both"/>
        <w:rPr>
          <w:rFonts w:ascii="Arial" w:hAnsi="Arial" w:cs="Arial"/>
          <w:b/>
          <w:color w:val="000000"/>
        </w:rPr>
      </w:pPr>
    </w:p>
    <w:p w:rsidR="0099678D" w:rsidRPr="0099678D" w:rsidRDefault="0099678D" w:rsidP="009E0207">
      <w:pPr>
        <w:pStyle w:val="NormalWeb"/>
        <w:shd w:val="clear" w:color="auto" w:fill="FFFFFF"/>
        <w:jc w:val="both"/>
        <w:rPr>
          <w:rFonts w:ascii="Arial" w:hAnsi="Arial" w:cs="Arial"/>
          <w:b/>
        </w:rPr>
      </w:pPr>
    </w:p>
    <w:p w:rsidR="0099678D" w:rsidRPr="0099678D" w:rsidRDefault="0099678D" w:rsidP="009E0207">
      <w:pPr>
        <w:pStyle w:val="NormalWeb"/>
        <w:shd w:val="clear" w:color="auto" w:fill="FFFFFF"/>
        <w:jc w:val="both"/>
        <w:rPr>
          <w:rFonts w:ascii="Arial" w:hAnsi="Arial" w:cs="Arial"/>
          <w:b/>
        </w:rPr>
      </w:pPr>
      <w:r w:rsidRPr="0099678D">
        <w:rPr>
          <w:rFonts w:ascii="Arial" w:hAnsi="Arial" w:cs="Arial"/>
          <w:shd w:val="clear" w:color="auto" w:fill="FFFFFF"/>
        </w:rPr>
        <w:t>1 ml por cada 10 Kg. de peso cada 8 horas.</w:t>
      </w:r>
    </w:p>
    <w:p w:rsidR="0099678D" w:rsidRDefault="0099678D" w:rsidP="009E0207">
      <w:pPr>
        <w:pStyle w:val="NormalWeb"/>
        <w:shd w:val="clear" w:color="auto" w:fill="FFFFFF"/>
        <w:jc w:val="both"/>
        <w:rPr>
          <w:rFonts w:ascii="Arial" w:hAnsi="Arial" w:cs="Arial"/>
          <w:b/>
          <w:color w:val="000000"/>
        </w:rPr>
      </w:pPr>
    </w:p>
    <w:p w:rsidR="0099678D" w:rsidRDefault="0099678D" w:rsidP="009E0207">
      <w:pPr>
        <w:pStyle w:val="NormalWeb"/>
        <w:shd w:val="clear" w:color="auto" w:fill="FFFFFF"/>
        <w:jc w:val="both"/>
        <w:rPr>
          <w:rFonts w:ascii="Arial" w:hAnsi="Arial" w:cs="Arial"/>
          <w:b/>
          <w:color w:val="000000"/>
        </w:rPr>
      </w:pPr>
    </w:p>
    <w:p w:rsidR="0099678D" w:rsidRDefault="0099678D" w:rsidP="009E0207">
      <w:pPr>
        <w:pStyle w:val="NormalWeb"/>
        <w:shd w:val="clear" w:color="auto" w:fill="FFFFFF"/>
        <w:jc w:val="both"/>
        <w:rPr>
          <w:rFonts w:ascii="Arial" w:hAnsi="Arial" w:cs="Arial"/>
          <w:b/>
          <w:color w:val="000000"/>
        </w:rPr>
      </w:pPr>
    </w:p>
    <w:p w:rsidR="0099678D" w:rsidRDefault="0099678D" w:rsidP="009E0207">
      <w:pPr>
        <w:pStyle w:val="NormalWeb"/>
        <w:shd w:val="clear" w:color="auto" w:fill="FFFFFF"/>
        <w:jc w:val="both"/>
        <w:rPr>
          <w:rFonts w:ascii="Arial" w:hAnsi="Arial" w:cs="Arial"/>
          <w:b/>
          <w:color w:val="000000"/>
        </w:rPr>
      </w:pPr>
      <w:r>
        <w:rPr>
          <w:noProof/>
        </w:rPr>
        <w:lastRenderedPageBreak/>
        <w:drawing>
          <wp:anchor distT="0" distB="0" distL="114300" distR="114300" simplePos="0" relativeHeight="251663360" behindDoc="1" locked="0" layoutInCell="1" allowOverlap="1">
            <wp:simplePos x="0" y="0"/>
            <wp:positionH relativeFrom="column">
              <wp:posOffset>-108585</wp:posOffset>
            </wp:positionH>
            <wp:positionV relativeFrom="page">
              <wp:posOffset>1141095</wp:posOffset>
            </wp:positionV>
            <wp:extent cx="1114425" cy="1125855"/>
            <wp:effectExtent l="0" t="0" r="9525" b="0"/>
            <wp:wrapTight wrapText="bothSides">
              <wp:wrapPolygon edited="0">
                <wp:start x="0" y="0"/>
                <wp:lineTo x="0" y="21198"/>
                <wp:lineTo x="21415" y="21198"/>
                <wp:lineTo x="21415" y="0"/>
                <wp:lineTo x="0" y="0"/>
              </wp:wrapPolygon>
            </wp:wrapTight>
            <wp:docPr id="6" name="Imagen 6" descr="https://www.grupolovet.com/cdn/shop/products/CisaPetsSuspension_1024x1024.png?v=1607936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grupolovet.com/cdn/shop/products/CisaPetsSuspension_1024x1024.png?v=160793694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V="1">
                      <a:off x="0" y="0"/>
                      <a:ext cx="1114425" cy="11258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color w:val="000000"/>
        </w:rPr>
        <w:t>Cisa Pet´s</w:t>
      </w:r>
    </w:p>
    <w:p w:rsidR="0099678D" w:rsidRDefault="0099678D" w:rsidP="009E0207">
      <w:pPr>
        <w:pStyle w:val="NormalWeb"/>
        <w:shd w:val="clear" w:color="auto" w:fill="FFFFFF"/>
        <w:jc w:val="both"/>
        <w:rPr>
          <w:rFonts w:ascii="Arial" w:hAnsi="Arial" w:cs="Arial"/>
          <w:b/>
          <w:color w:val="000000"/>
        </w:rPr>
      </w:pPr>
    </w:p>
    <w:p w:rsidR="0099678D" w:rsidRDefault="0099678D" w:rsidP="009E0207">
      <w:pPr>
        <w:pStyle w:val="NormalWeb"/>
        <w:shd w:val="clear" w:color="auto" w:fill="FFFFFF"/>
        <w:jc w:val="both"/>
        <w:rPr>
          <w:rFonts w:ascii="Arial" w:hAnsi="Arial" w:cs="Arial"/>
          <w:b/>
          <w:color w:val="000000"/>
        </w:rPr>
      </w:pPr>
    </w:p>
    <w:p w:rsidR="0099678D" w:rsidRDefault="0099678D" w:rsidP="009E0207">
      <w:pPr>
        <w:pStyle w:val="NormalWeb"/>
        <w:shd w:val="clear" w:color="auto" w:fill="FFFFFF"/>
        <w:jc w:val="both"/>
        <w:rPr>
          <w:rFonts w:ascii="Arial" w:hAnsi="Arial" w:cs="Arial"/>
          <w:b/>
          <w:color w:val="000000"/>
        </w:rPr>
      </w:pPr>
    </w:p>
    <w:p w:rsidR="00F3518C" w:rsidRDefault="00F3518C" w:rsidP="00F3518C">
      <w:pPr>
        <w:shd w:val="clear" w:color="auto" w:fill="FFFFFF"/>
        <w:spacing w:after="150" w:line="360" w:lineRule="atLeast"/>
        <w:jc w:val="both"/>
        <w:rPr>
          <w:rFonts w:ascii="Arial" w:eastAsia="Times New Roman" w:hAnsi="Arial" w:cs="Arial"/>
          <w:b/>
          <w:bCs/>
          <w:sz w:val="24"/>
          <w:szCs w:val="21"/>
          <w:lang w:eastAsia="es-MX"/>
        </w:rPr>
      </w:pPr>
      <w:r>
        <w:rPr>
          <w:rFonts w:ascii="Arial" w:eastAsia="Times New Roman" w:hAnsi="Arial" w:cs="Arial"/>
          <w:b/>
          <w:bCs/>
          <w:sz w:val="24"/>
          <w:szCs w:val="21"/>
          <w:lang w:eastAsia="es-MX"/>
        </w:rPr>
        <w:t>Vía oral</w:t>
      </w:r>
    </w:p>
    <w:p w:rsidR="0099678D" w:rsidRPr="0099678D" w:rsidRDefault="0099678D" w:rsidP="00F3518C">
      <w:pPr>
        <w:shd w:val="clear" w:color="auto" w:fill="FFFFFF"/>
        <w:spacing w:after="150" w:line="360" w:lineRule="atLeast"/>
        <w:jc w:val="both"/>
        <w:rPr>
          <w:rFonts w:ascii="Arial" w:eastAsia="Times New Roman" w:hAnsi="Arial" w:cs="Arial"/>
          <w:sz w:val="24"/>
          <w:szCs w:val="21"/>
          <w:lang w:eastAsia="es-MX"/>
        </w:rPr>
      </w:pPr>
      <w:r w:rsidRPr="00F3518C">
        <w:rPr>
          <w:rFonts w:ascii="Arial" w:eastAsia="Times New Roman" w:hAnsi="Arial" w:cs="Arial"/>
          <w:b/>
          <w:bCs/>
          <w:sz w:val="24"/>
          <w:szCs w:val="21"/>
          <w:lang w:eastAsia="es-MX"/>
        </w:rPr>
        <w:t>Caninos:</w:t>
      </w:r>
      <w:r w:rsidRPr="0099678D">
        <w:rPr>
          <w:rFonts w:ascii="Arial" w:eastAsia="Times New Roman" w:hAnsi="Arial" w:cs="Arial"/>
          <w:sz w:val="24"/>
          <w:szCs w:val="21"/>
          <w:lang w:eastAsia="es-MX"/>
        </w:rPr>
        <w:t> 1 ml por cada 2 kg de peso corporal cada 8 a 12 horas, (equivalente a 0.5 mg de Cisaprida /kg).</w:t>
      </w:r>
    </w:p>
    <w:p w:rsidR="0099678D" w:rsidRPr="0099678D" w:rsidRDefault="0099678D" w:rsidP="00F3518C">
      <w:pPr>
        <w:shd w:val="clear" w:color="auto" w:fill="FFFFFF"/>
        <w:spacing w:after="150" w:line="360" w:lineRule="atLeast"/>
        <w:jc w:val="both"/>
        <w:rPr>
          <w:rFonts w:ascii="Arial" w:eastAsia="Times New Roman" w:hAnsi="Arial" w:cs="Arial"/>
          <w:sz w:val="24"/>
          <w:szCs w:val="21"/>
          <w:lang w:eastAsia="es-MX"/>
        </w:rPr>
      </w:pPr>
      <w:r w:rsidRPr="00F3518C">
        <w:rPr>
          <w:rFonts w:ascii="Arial" w:eastAsia="Times New Roman" w:hAnsi="Arial" w:cs="Arial"/>
          <w:b/>
          <w:bCs/>
          <w:sz w:val="24"/>
          <w:szCs w:val="21"/>
          <w:lang w:eastAsia="es-MX"/>
        </w:rPr>
        <w:t>Gatos: </w:t>
      </w:r>
      <w:r w:rsidRPr="0099678D">
        <w:rPr>
          <w:rFonts w:ascii="Arial" w:eastAsia="Times New Roman" w:hAnsi="Arial" w:cs="Arial"/>
          <w:sz w:val="24"/>
          <w:szCs w:val="21"/>
          <w:lang w:eastAsia="es-MX"/>
        </w:rPr>
        <w:t>2.5 a 5 ml / gato cada 8 a 12 horas (equivalente a 2.5 a 5 mg de Cisaprida / gato como dosis total).</w:t>
      </w:r>
    </w:p>
    <w:p w:rsidR="0099678D" w:rsidRPr="0099678D" w:rsidRDefault="0099678D" w:rsidP="00F3518C">
      <w:pPr>
        <w:shd w:val="clear" w:color="auto" w:fill="FFFFFF"/>
        <w:spacing w:after="150" w:line="360" w:lineRule="atLeast"/>
        <w:jc w:val="both"/>
        <w:rPr>
          <w:rFonts w:ascii="Arial" w:eastAsia="Times New Roman" w:hAnsi="Arial" w:cs="Arial"/>
          <w:sz w:val="24"/>
          <w:szCs w:val="21"/>
          <w:lang w:eastAsia="es-MX"/>
        </w:rPr>
      </w:pPr>
      <w:r w:rsidRPr="0099678D">
        <w:rPr>
          <w:rFonts w:ascii="Arial" w:eastAsia="Times New Roman" w:hAnsi="Arial" w:cs="Arial"/>
          <w:sz w:val="24"/>
          <w:szCs w:val="21"/>
          <w:lang w:eastAsia="es-MX"/>
        </w:rPr>
        <w:t>La dosificación y duración del tratamiento deberán ser vigiladas y es responsabilidad del Médico Veterinario.</w:t>
      </w:r>
    </w:p>
    <w:p w:rsidR="00F3518C" w:rsidRDefault="00F3518C" w:rsidP="009E0207">
      <w:pPr>
        <w:pStyle w:val="NormalWeb"/>
        <w:shd w:val="clear" w:color="auto" w:fill="FFFFFF"/>
        <w:jc w:val="both"/>
        <w:rPr>
          <w:rFonts w:ascii="Arial" w:hAnsi="Arial" w:cs="Arial"/>
          <w:b/>
          <w:color w:val="000000"/>
        </w:rPr>
      </w:pPr>
    </w:p>
    <w:p w:rsidR="001672D3" w:rsidRDefault="001672D3" w:rsidP="009E0207">
      <w:pPr>
        <w:pStyle w:val="NormalWeb"/>
        <w:shd w:val="clear" w:color="auto" w:fill="FFFFFF"/>
        <w:jc w:val="both"/>
        <w:rPr>
          <w:rFonts w:ascii="Arial" w:hAnsi="Arial" w:cs="Arial"/>
          <w:b/>
          <w:color w:val="000000"/>
        </w:rPr>
      </w:pPr>
      <w:r w:rsidRPr="001672D3">
        <w:rPr>
          <w:rFonts w:ascii="Arial" w:hAnsi="Arial" w:cs="Arial"/>
          <w:b/>
          <w:color w:val="000000"/>
        </w:rPr>
        <w:t>ANTIEMÉTICOS Y EMÉTICOS</w:t>
      </w:r>
    </w:p>
    <w:p w:rsidR="001672D3" w:rsidRPr="001672D3" w:rsidRDefault="001672D3" w:rsidP="009E0207">
      <w:pPr>
        <w:pStyle w:val="NormalWeb"/>
        <w:shd w:val="clear" w:color="auto" w:fill="FFFFFF"/>
        <w:jc w:val="both"/>
        <w:rPr>
          <w:rFonts w:ascii="Arial" w:hAnsi="Arial" w:cs="Arial"/>
          <w:sz w:val="22"/>
        </w:rPr>
      </w:pPr>
      <w:r w:rsidRPr="001672D3">
        <w:rPr>
          <w:rFonts w:ascii="Arial" w:hAnsi="Arial" w:cs="Arial"/>
          <w:szCs w:val="26"/>
          <w:shd w:val="clear" w:color="auto" w:fill="FFFFFF"/>
        </w:rPr>
        <w:t>Los antieméticos son medicamentos que se utilizan para tratar y/o prevenir las náuseas y los vómitos. Estos medicamentos actúan sobre diferentes receptores diana. Las clases principales incluyen benzodiacepinas, corticosteroides, antipsicóticos atípicos, cannabinoides y antagonistas de los siguientes receptores: serotonina, dopamina, muscarínicos y neuroquinina. Los anticolinérgicos y los antihistamínicos son eficaces en el tratamiento de las causas vestibulares de las náuseas. Los antagonistas de la serotonina y la neuroquinina son eficaces en el tratamiento de las náuseas y los vómitos inducidos por quimioterapia. </w:t>
      </w:r>
    </w:p>
    <w:p w:rsidR="009E0207" w:rsidRDefault="00F3518C" w:rsidP="009E0207">
      <w:pPr>
        <w:pStyle w:val="NormalWeb"/>
        <w:shd w:val="clear" w:color="auto" w:fill="FFFFFF"/>
        <w:jc w:val="both"/>
        <w:rPr>
          <w:rFonts w:ascii="Arial" w:hAnsi="Arial" w:cs="Arial"/>
          <w:b/>
          <w:color w:val="000000"/>
        </w:rPr>
      </w:pPr>
      <w:r>
        <w:rPr>
          <w:rFonts w:ascii="Arial" w:hAnsi="Arial" w:cs="Arial"/>
          <w:b/>
          <w:color w:val="000000"/>
        </w:rPr>
        <w:t>EJEMPLOS:</w:t>
      </w:r>
    </w:p>
    <w:p w:rsidR="00F3518C" w:rsidRDefault="00F3518C" w:rsidP="009E0207">
      <w:pPr>
        <w:pStyle w:val="NormalWeb"/>
        <w:shd w:val="clear" w:color="auto" w:fill="FFFFFF"/>
        <w:jc w:val="both"/>
        <w:rPr>
          <w:rFonts w:ascii="Arial" w:hAnsi="Arial" w:cs="Arial"/>
          <w:b/>
          <w:color w:val="000000"/>
        </w:rPr>
      </w:pPr>
      <w:r>
        <w:rPr>
          <w:rFonts w:ascii="Arial" w:hAnsi="Arial" w:cs="Arial"/>
          <w:b/>
          <w:color w:val="000000"/>
        </w:rPr>
        <w:t>Metoclopramida</w:t>
      </w:r>
    </w:p>
    <w:p w:rsidR="00F3518C" w:rsidRDefault="00F3518C" w:rsidP="009E0207">
      <w:pPr>
        <w:pStyle w:val="NormalWeb"/>
        <w:shd w:val="clear" w:color="auto" w:fill="FFFFFF"/>
        <w:jc w:val="both"/>
        <w:rPr>
          <w:rFonts w:ascii="Arial" w:hAnsi="Arial" w:cs="Arial"/>
          <w:b/>
          <w:color w:val="000000"/>
        </w:rPr>
      </w:pPr>
      <w:r>
        <w:rPr>
          <w:noProof/>
        </w:rPr>
        <w:drawing>
          <wp:anchor distT="0" distB="0" distL="114300" distR="114300" simplePos="0" relativeHeight="251664384" behindDoc="1" locked="0" layoutInCell="1" allowOverlap="1">
            <wp:simplePos x="0" y="0"/>
            <wp:positionH relativeFrom="column">
              <wp:posOffset>-108585</wp:posOffset>
            </wp:positionH>
            <wp:positionV relativeFrom="paragraph">
              <wp:posOffset>79375</wp:posOffset>
            </wp:positionV>
            <wp:extent cx="885825" cy="885825"/>
            <wp:effectExtent l="0" t="0" r="9525" b="9525"/>
            <wp:wrapTight wrapText="bothSides">
              <wp:wrapPolygon edited="0">
                <wp:start x="0" y="0"/>
                <wp:lineTo x="0" y="21368"/>
                <wp:lineTo x="21368" y="21368"/>
                <wp:lineTo x="21368" y="0"/>
                <wp:lineTo x="0" y="0"/>
              </wp:wrapPolygon>
            </wp:wrapTight>
            <wp:docPr id="7" name="Imagen 7" descr="Metoclopramida go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etoclopramida gota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3518C" w:rsidRPr="00F3518C" w:rsidRDefault="00F3518C" w:rsidP="009E0207">
      <w:pPr>
        <w:pStyle w:val="NormalWeb"/>
        <w:shd w:val="clear" w:color="auto" w:fill="FFFFFF"/>
        <w:jc w:val="both"/>
        <w:rPr>
          <w:rFonts w:ascii="Arial" w:hAnsi="Arial" w:cs="Arial"/>
          <w:b/>
          <w:color w:val="000000"/>
        </w:rPr>
      </w:pPr>
    </w:p>
    <w:p w:rsidR="009E0207" w:rsidRDefault="009E0207" w:rsidP="009E0207">
      <w:pPr>
        <w:pStyle w:val="NormalWeb"/>
        <w:shd w:val="clear" w:color="auto" w:fill="FFFFFF"/>
        <w:jc w:val="both"/>
        <w:rPr>
          <w:rFonts w:ascii="Arial" w:hAnsi="Arial" w:cs="Arial"/>
          <w:color w:val="000000"/>
        </w:rPr>
      </w:pPr>
    </w:p>
    <w:p w:rsidR="009E0207" w:rsidRPr="00F3518C" w:rsidRDefault="00F3518C" w:rsidP="009E0207">
      <w:pPr>
        <w:pStyle w:val="NormalWeb"/>
        <w:shd w:val="clear" w:color="auto" w:fill="FFFFFF"/>
        <w:jc w:val="both"/>
        <w:rPr>
          <w:rFonts w:ascii="Arial" w:hAnsi="Arial" w:cs="Arial"/>
        </w:rPr>
      </w:pPr>
      <w:r w:rsidRPr="00F3518C">
        <w:rPr>
          <w:rFonts w:ascii="Arial" w:hAnsi="Arial" w:cs="Arial"/>
          <w:bdr w:val="none" w:sz="0" w:space="0" w:color="auto" w:frame="1"/>
          <w:shd w:val="clear" w:color="auto" w:fill="FFFFFF"/>
        </w:rPr>
        <w:t xml:space="preserve">Gatos: </w:t>
      </w:r>
      <w:r w:rsidRPr="00F3518C">
        <w:rPr>
          <w:rFonts w:ascii="Arial" w:hAnsi="Arial" w:cs="Arial"/>
          <w:bdr w:val="none" w:sz="0" w:space="0" w:color="auto" w:frame="1"/>
          <w:shd w:val="clear" w:color="auto" w:fill="FFFFFF"/>
        </w:rPr>
        <w:t>Suministrar por vía oral exclusivamente.</w:t>
      </w:r>
      <w:r w:rsidRPr="00F3518C">
        <w:rPr>
          <w:rFonts w:ascii="Arial" w:hAnsi="Arial" w:cs="Arial"/>
          <w:sz w:val="21"/>
          <w:szCs w:val="21"/>
          <w:shd w:val="clear" w:color="auto" w:fill="FFFFFF"/>
        </w:rPr>
        <w:t> </w:t>
      </w:r>
      <w:r w:rsidRPr="00F3518C">
        <w:rPr>
          <w:rFonts w:ascii="Arial" w:hAnsi="Arial" w:cs="Arial"/>
          <w:bdr w:val="none" w:sz="0" w:space="0" w:color="auto" w:frame="1"/>
          <w:shd w:val="clear" w:color="auto" w:fill="FFFFFF"/>
        </w:rPr>
        <w:t>Administrar 5 a 25 gotas por cada 10 kg de peso.</w:t>
      </w:r>
      <w:r w:rsidRPr="00F3518C">
        <w:rPr>
          <w:rFonts w:ascii="Arial" w:hAnsi="Arial" w:cs="Arial"/>
          <w:sz w:val="21"/>
          <w:szCs w:val="21"/>
          <w:shd w:val="clear" w:color="auto" w:fill="FFFFFF"/>
        </w:rPr>
        <w:t> </w:t>
      </w:r>
      <w:r w:rsidRPr="00F3518C">
        <w:rPr>
          <w:rFonts w:ascii="Arial" w:hAnsi="Arial" w:cs="Arial"/>
          <w:bdr w:val="none" w:sz="0" w:space="0" w:color="auto" w:frame="1"/>
          <w:shd w:val="clear" w:color="auto" w:fill="FFFFFF"/>
        </w:rPr>
        <w:t>Otras indicaciones o duración de tratamiento a criterio del Médico Veterinario.</w:t>
      </w:r>
    </w:p>
    <w:p w:rsidR="009E0207" w:rsidRDefault="009A7D65" w:rsidP="009E0207">
      <w:pPr>
        <w:jc w:val="both"/>
        <w:rPr>
          <w:rFonts w:ascii="Arial" w:hAnsi="Arial" w:cs="Arial"/>
          <w:b/>
          <w:sz w:val="24"/>
          <w:szCs w:val="24"/>
        </w:rPr>
      </w:pPr>
      <w:r>
        <w:rPr>
          <w:noProof/>
          <w:lang w:eastAsia="es-MX"/>
        </w:rPr>
        <w:lastRenderedPageBreak/>
        <w:drawing>
          <wp:anchor distT="0" distB="0" distL="114300" distR="114300" simplePos="0" relativeHeight="251665408" behindDoc="1" locked="0" layoutInCell="1" allowOverlap="1">
            <wp:simplePos x="0" y="0"/>
            <wp:positionH relativeFrom="column">
              <wp:posOffset>-80010</wp:posOffset>
            </wp:positionH>
            <wp:positionV relativeFrom="page">
              <wp:posOffset>1200150</wp:posOffset>
            </wp:positionV>
            <wp:extent cx="1136015" cy="1028700"/>
            <wp:effectExtent l="0" t="0" r="6985" b="0"/>
            <wp:wrapTight wrapText="bothSides">
              <wp:wrapPolygon edited="0">
                <wp:start x="0" y="0"/>
                <wp:lineTo x="0" y="21200"/>
                <wp:lineTo x="21371" y="21200"/>
                <wp:lineTo x="21371" y="0"/>
                <wp:lineTo x="0" y="0"/>
              </wp:wrapPolygon>
            </wp:wrapTight>
            <wp:docPr id="8" name="Imagen 8" descr="https://www.grupolovet.com/cdn/shop/files/oleo-lax50g_1024x1024.jpg?v=1689825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grupolovet.com/cdn/shop/files/oleo-lax50g_1024x1024.jpg?v=16898253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36015"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rPr>
        <w:t>Oleo-lax</w:t>
      </w:r>
    </w:p>
    <w:p w:rsidR="009A7D65" w:rsidRDefault="009A7D65" w:rsidP="009E0207">
      <w:pPr>
        <w:jc w:val="both"/>
        <w:rPr>
          <w:rFonts w:ascii="Arial" w:hAnsi="Arial" w:cs="Arial"/>
          <w:b/>
          <w:sz w:val="24"/>
          <w:szCs w:val="24"/>
        </w:rPr>
      </w:pPr>
    </w:p>
    <w:p w:rsidR="009A7D65" w:rsidRPr="009A7D65" w:rsidRDefault="009A7D65" w:rsidP="009A7D65">
      <w:pPr>
        <w:rPr>
          <w:rFonts w:ascii="Arial" w:hAnsi="Arial" w:cs="Arial"/>
          <w:sz w:val="24"/>
          <w:szCs w:val="24"/>
        </w:rPr>
      </w:pPr>
    </w:p>
    <w:p w:rsidR="009A7D65" w:rsidRPr="009A7D65" w:rsidRDefault="009A7D65" w:rsidP="009A7D65">
      <w:pPr>
        <w:rPr>
          <w:rFonts w:ascii="Arial" w:hAnsi="Arial" w:cs="Arial"/>
          <w:sz w:val="24"/>
          <w:szCs w:val="24"/>
        </w:rPr>
      </w:pPr>
    </w:p>
    <w:p w:rsidR="009A7D65" w:rsidRDefault="009A7D65" w:rsidP="009A7D65">
      <w:pPr>
        <w:rPr>
          <w:rFonts w:ascii="Arial" w:hAnsi="Arial" w:cs="Arial"/>
          <w:sz w:val="24"/>
          <w:szCs w:val="24"/>
        </w:rPr>
      </w:pPr>
    </w:p>
    <w:p w:rsidR="009A7D65" w:rsidRDefault="009A7D65" w:rsidP="009A7D65">
      <w:pPr>
        <w:jc w:val="both"/>
        <w:rPr>
          <w:rFonts w:ascii="Arial" w:hAnsi="Arial" w:cs="Arial"/>
          <w:sz w:val="24"/>
          <w:szCs w:val="24"/>
        </w:rPr>
      </w:pPr>
      <w:r>
        <w:rPr>
          <w:rFonts w:ascii="Arial" w:hAnsi="Arial" w:cs="Arial"/>
          <w:sz w:val="24"/>
          <w:szCs w:val="24"/>
        </w:rPr>
        <w:t>Costipada debida a la ingestión de pelo en perros y gatos: 3 a 5 g por 2 a 3 días. Tratamiento laxante: 7.5 g por 2 a 3 días.</w:t>
      </w:r>
    </w:p>
    <w:p w:rsidR="009A7D65" w:rsidRDefault="009A7D65" w:rsidP="009A7D65">
      <w:pPr>
        <w:rPr>
          <w:rFonts w:ascii="Arial" w:hAnsi="Arial" w:cs="Arial"/>
          <w:sz w:val="24"/>
          <w:szCs w:val="24"/>
        </w:rPr>
      </w:pPr>
    </w:p>
    <w:p w:rsidR="009A7D65" w:rsidRDefault="009A7D65" w:rsidP="009A7D65">
      <w:pPr>
        <w:rPr>
          <w:rFonts w:ascii="Arial" w:hAnsi="Arial" w:cs="Arial"/>
          <w:b/>
          <w:sz w:val="24"/>
          <w:szCs w:val="24"/>
        </w:rPr>
      </w:pPr>
      <w:r>
        <w:rPr>
          <w:rFonts w:ascii="Arial" w:hAnsi="Arial" w:cs="Arial"/>
          <w:b/>
          <w:sz w:val="24"/>
          <w:szCs w:val="24"/>
        </w:rPr>
        <w:t>Cerenia</w:t>
      </w:r>
    </w:p>
    <w:p w:rsidR="009A7D65" w:rsidRDefault="009A7D65" w:rsidP="009A7D65">
      <w:pPr>
        <w:rPr>
          <w:rFonts w:ascii="Arial" w:hAnsi="Arial" w:cs="Arial"/>
          <w:b/>
          <w:sz w:val="24"/>
          <w:szCs w:val="24"/>
        </w:rPr>
      </w:pPr>
      <w:r>
        <w:rPr>
          <w:noProof/>
          <w:lang w:eastAsia="es-MX"/>
        </w:rPr>
        <w:drawing>
          <wp:anchor distT="0" distB="0" distL="114300" distR="114300" simplePos="0" relativeHeight="251666432" behindDoc="1" locked="0" layoutInCell="1" allowOverlap="1">
            <wp:simplePos x="0" y="0"/>
            <wp:positionH relativeFrom="column">
              <wp:posOffset>-3810</wp:posOffset>
            </wp:positionH>
            <wp:positionV relativeFrom="paragraph">
              <wp:posOffset>-4445</wp:posOffset>
            </wp:positionV>
            <wp:extent cx="1181100" cy="1181100"/>
            <wp:effectExtent l="0" t="0" r="0" b="0"/>
            <wp:wrapTight wrapText="bothSides">
              <wp:wrapPolygon edited="0">
                <wp:start x="0" y="0"/>
                <wp:lineTo x="0" y="21252"/>
                <wp:lineTo x="21252" y="21252"/>
                <wp:lineTo x="21252" y="0"/>
                <wp:lineTo x="0" y="0"/>
              </wp:wrapPolygon>
            </wp:wrapTight>
            <wp:docPr id="9" name="Imagen 9" descr="https://www.zoetis.mx/_locale-assets/img/imagenes-varias-companion/ac-cerenia-ps-cj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zoetis.mx/_locale-assets/img/imagenes-varias-companion/ac-cerenia-ps-cjf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A7D65" w:rsidRPr="009A7D65" w:rsidRDefault="009A7D65" w:rsidP="009A7D65">
      <w:pPr>
        <w:rPr>
          <w:rFonts w:ascii="Arial" w:hAnsi="Arial" w:cs="Arial"/>
          <w:sz w:val="24"/>
          <w:szCs w:val="24"/>
        </w:rPr>
      </w:pPr>
    </w:p>
    <w:p w:rsidR="009A7D65" w:rsidRPr="009A7D65" w:rsidRDefault="009A7D65" w:rsidP="009A7D65">
      <w:pPr>
        <w:rPr>
          <w:rFonts w:ascii="Arial" w:hAnsi="Arial" w:cs="Arial"/>
          <w:sz w:val="24"/>
          <w:szCs w:val="24"/>
        </w:rPr>
      </w:pPr>
    </w:p>
    <w:p w:rsidR="009A7D65" w:rsidRPr="009A7D65" w:rsidRDefault="009A7D65" w:rsidP="009A7D65">
      <w:pPr>
        <w:rPr>
          <w:rFonts w:ascii="Arial" w:hAnsi="Arial" w:cs="Arial"/>
          <w:sz w:val="24"/>
          <w:szCs w:val="24"/>
        </w:rPr>
      </w:pPr>
    </w:p>
    <w:p w:rsidR="009A7D65" w:rsidRDefault="009A7D65" w:rsidP="009A7D65">
      <w:pPr>
        <w:rPr>
          <w:rFonts w:ascii="Arial" w:hAnsi="Arial" w:cs="Arial"/>
          <w:sz w:val="24"/>
          <w:szCs w:val="24"/>
        </w:rPr>
      </w:pPr>
    </w:p>
    <w:p w:rsidR="009A7D65" w:rsidRDefault="009A7D65" w:rsidP="009A7D65">
      <w:pPr>
        <w:jc w:val="both"/>
        <w:rPr>
          <w:rFonts w:ascii="Arial" w:hAnsi="Arial" w:cs="Arial"/>
          <w:sz w:val="24"/>
          <w:szCs w:val="18"/>
          <w:shd w:val="clear" w:color="auto" w:fill="FFFFFF"/>
        </w:rPr>
      </w:pPr>
      <w:r w:rsidRPr="009A7D65">
        <w:rPr>
          <w:rFonts w:ascii="Arial" w:hAnsi="Arial" w:cs="Arial" w:hint="eastAsia"/>
          <w:sz w:val="24"/>
          <w:szCs w:val="18"/>
          <w:shd w:val="clear" w:color="auto" w:fill="FFFFFF"/>
          <w:lang w:eastAsia="ja-JP"/>
        </w:rPr>
        <w:t>Administre </w:t>
      </w:r>
      <w:r w:rsidRPr="009A7D65">
        <w:rPr>
          <w:rFonts w:ascii="Arial" w:hAnsi="Arial" w:cs="Arial" w:hint="eastAsia"/>
          <w:sz w:val="24"/>
          <w:szCs w:val="18"/>
          <w:shd w:val="clear" w:color="auto" w:fill="FFFFFF"/>
          <w:lang w:eastAsia="ja-JP"/>
        </w:rPr>
        <w:t xml:space="preserve"> </w:t>
      </w:r>
      <w:r w:rsidRPr="009A7D65">
        <w:rPr>
          <w:rFonts w:ascii="Arial" w:hAnsi="Arial" w:cs="Arial" w:hint="eastAsia"/>
          <w:sz w:val="24"/>
          <w:szCs w:val="18"/>
          <w:shd w:val="clear" w:color="auto" w:fill="FFFFFF"/>
          <w:lang w:eastAsia="ja-JP"/>
        </w:rPr>
        <w:t>vía subcutánea a 1 mg/Kg igual a 1 ml/ 10 Kg de peso corporal una </w:t>
      </w:r>
      <w:r w:rsidRPr="009A7D65">
        <w:rPr>
          <w:rFonts w:ascii="Arial" w:hAnsi="Arial" w:cs="Arial"/>
          <w:sz w:val="24"/>
          <w:szCs w:val="18"/>
          <w:shd w:val="clear" w:color="auto" w:fill="FFFFFF"/>
        </w:rPr>
        <w:t>vez al día hasta por 5 días consecutivos. El uso a temperatura de refrigeración puede reducir la respuesta dolorosa asociada con la inyección.</w:t>
      </w:r>
    </w:p>
    <w:p w:rsidR="009A7D65" w:rsidRDefault="009A7D65" w:rsidP="009A7D65">
      <w:pPr>
        <w:jc w:val="both"/>
        <w:rPr>
          <w:rFonts w:ascii="Arial" w:hAnsi="Arial" w:cs="Arial"/>
          <w:sz w:val="24"/>
          <w:szCs w:val="18"/>
          <w:shd w:val="clear" w:color="auto" w:fill="FFFFFF"/>
        </w:rPr>
      </w:pPr>
    </w:p>
    <w:p w:rsidR="009A7D65" w:rsidRDefault="009A7D65" w:rsidP="009A7D65">
      <w:pPr>
        <w:jc w:val="both"/>
        <w:rPr>
          <w:rFonts w:ascii="Arial" w:hAnsi="Arial" w:cs="Arial"/>
          <w:sz w:val="24"/>
          <w:szCs w:val="18"/>
          <w:shd w:val="clear" w:color="auto" w:fill="FFFFFF"/>
        </w:rPr>
      </w:pPr>
    </w:p>
    <w:p w:rsidR="009A7D65" w:rsidRDefault="009A7D65" w:rsidP="009A7D65">
      <w:pPr>
        <w:jc w:val="both"/>
        <w:rPr>
          <w:rFonts w:ascii="Arial" w:hAnsi="Arial" w:cs="Arial"/>
          <w:sz w:val="24"/>
          <w:szCs w:val="18"/>
          <w:shd w:val="clear" w:color="auto" w:fill="FFFFFF"/>
        </w:rPr>
      </w:pPr>
    </w:p>
    <w:p w:rsidR="009A7D65" w:rsidRDefault="009A7D65" w:rsidP="009A7D65">
      <w:pPr>
        <w:jc w:val="both"/>
        <w:rPr>
          <w:rFonts w:ascii="Arial" w:hAnsi="Arial" w:cs="Arial"/>
          <w:sz w:val="24"/>
          <w:szCs w:val="18"/>
          <w:shd w:val="clear" w:color="auto" w:fill="FFFFFF"/>
        </w:rPr>
      </w:pPr>
    </w:p>
    <w:p w:rsidR="009A7D65" w:rsidRDefault="009A7D65" w:rsidP="009A7D65">
      <w:pPr>
        <w:jc w:val="both"/>
        <w:rPr>
          <w:rFonts w:ascii="Arial" w:hAnsi="Arial" w:cs="Arial"/>
          <w:sz w:val="24"/>
          <w:szCs w:val="18"/>
          <w:shd w:val="clear" w:color="auto" w:fill="FFFFFF"/>
        </w:rPr>
      </w:pPr>
    </w:p>
    <w:p w:rsidR="009A7D65" w:rsidRDefault="009A7D65" w:rsidP="009A7D65">
      <w:pPr>
        <w:jc w:val="both"/>
        <w:rPr>
          <w:rFonts w:ascii="Arial" w:hAnsi="Arial" w:cs="Arial"/>
          <w:sz w:val="24"/>
          <w:szCs w:val="18"/>
          <w:shd w:val="clear" w:color="auto" w:fill="FFFFFF"/>
        </w:rPr>
      </w:pPr>
    </w:p>
    <w:p w:rsidR="009A7D65" w:rsidRDefault="009A7D65" w:rsidP="009A7D65">
      <w:pPr>
        <w:jc w:val="both"/>
        <w:rPr>
          <w:rFonts w:ascii="Arial" w:hAnsi="Arial" w:cs="Arial"/>
          <w:sz w:val="24"/>
          <w:szCs w:val="18"/>
          <w:shd w:val="clear" w:color="auto" w:fill="FFFFFF"/>
        </w:rPr>
      </w:pPr>
    </w:p>
    <w:p w:rsidR="009A7D65" w:rsidRDefault="009A7D65" w:rsidP="009A7D65">
      <w:pPr>
        <w:jc w:val="both"/>
        <w:rPr>
          <w:rFonts w:ascii="Arial" w:hAnsi="Arial" w:cs="Arial"/>
          <w:sz w:val="24"/>
          <w:szCs w:val="18"/>
          <w:shd w:val="clear" w:color="auto" w:fill="FFFFFF"/>
        </w:rPr>
      </w:pPr>
    </w:p>
    <w:p w:rsidR="009A7D65" w:rsidRDefault="009A7D65" w:rsidP="009A7D65">
      <w:pPr>
        <w:jc w:val="both"/>
        <w:rPr>
          <w:rFonts w:ascii="Arial" w:hAnsi="Arial" w:cs="Arial"/>
          <w:sz w:val="24"/>
          <w:szCs w:val="18"/>
          <w:shd w:val="clear" w:color="auto" w:fill="FFFFFF"/>
        </w:rPr>
      </w:pPr>
    </w:p>
    <w:p w:rsidR="009A7D65" w:rsidRDefault="009A7D65" w:rsidP="009A7D65">
      <w:pPr>
        <w:jc w:val="both"/>
        <w:rPr>
          <w:rFonts w:ascii="Arial" w:hAnsi="Arial" w:cs="Arial"/>
          <w:sz w:val="24"/>
          <w:szCs w:val="18"/>
          <w:shd w:val="clear" w:color="auto" w:fill="FFFFFF"/>
        </w:rPr>
      </w:pPr>
    </w:p>
    <w:p w:rsidR="009A7D65" w:rsidRDefault="009A7D65" w:rsidP="009A7D65">
      <w:pPr>
        <w:jc w:val="both"/>
        <w:rPr>
          <w:rFonts w:ascii="Arial" w:hAnsi="Arial" w:cs="Arial"/>
          <w:sz w:val="24"/>
          <w:szCs w:val="18"/>
          <w:shd w:val="clear" w:color="auto" w:fill="FFFFFF"/>
        </w:rPr>
      </w:pPr>
    </w:p>
    <w:p w:rsidR="009A7D65" w:rsidRDefault="009A7D65" w:rsidP="009A7D65">
      <w:pPr>
        <w:jc w:val="both"/>
        <w:rPr>
          <w:rFonts w:ascii="Arial" w:hAnsi="Arial" w:cs="Arial"/>
          <w:sz w:val="24"/>
          <w:szCs w:val="18"/>
          <w:shd w:val="clear" w:color="auto" w:fill="FFFFFF"/>
        </w:rPr>
      </w:pPr>
    </w:p>
    <w:p w:rsidR="009A7D65" w:rsidRDefault="009A7D65" w:rsidP="009A7D65">
      <w:pPr>
        <w:jc w:val="both"/>
        <w:rPr>
          <w:rFonts w:ascii="Arial" w:hAnsi="Arial" w:cs="Arial"/>
          <w:b/>
          <w:sz w:val="24"/>
          <w:szCs w:val="18"/>
          <w:shd w:val="clear" w:color="auto" w:fill="FFFFFF"/>
        </w:rPr>
      </w:pPr>
      <w:r>
        <w:rPr>
          <w:rFonts w:ascii="Arial" w:hAnsi="Arial" w:cs="Arial"/>
          <w:b/>
          <w:sz w:val="24"/>
          <w:szCs w:val="18"/>
          <w:shd w:val="clear" w:color="auto" w:fill="FFFFFF"/>
        </w:rPr>
        <w:lastRenderedPageBreak/>
        <w:t>¿QUÉ SON LOS MEDICAMENTOS ANTIÁCIDOS?</w:t>
      </w:r>
    </w:p>
    <w:p w:rsidR="009A7D65" w:rsidRDefault="009A7D65" w:rsidP="009A7D65">
      <w:pPr>
        <w:jc w:val="both"/>
        <w:rPr>
          <w:rFonts w:ascii="Arial" w:hAnsi="Arial" w:cs="Arial"/>
          <w:b/>
          <w:sz w:val="24"/>
          <w:szCs w:val="18"/>
          <w:shd w:val="clear" w:color="auto" w:fill="FFFFFF"/>
        </w:rPr>
      </w:pPr>
    </w:p>
    <w:p w:rsidR="009A7D65" w:rsidRPr="009051EA" w:rsidRDefault="009A7D65" w:rsidP="009A7D65">
      <w:pPr>
        <w:pStyle w:val="elsevierstylepara"/>
        <w:spacing w:after="0" w:afterAutospacing="0" w:line="450" w:lineRule="atLeast"/>
        <w:jc w:val="both"/>
        <w:rPr>
          <w:rFonts w:ascii="Arial" w:hAnsi="Arial" w:cs="Arial"/>
          <w:szCs w:val="30"/>
        </w:rPr>
      </w:pPr>
      <w:r w:rsidRPr="009051EA">
        <w:rPr>
          <w:rFonts w:ascii="Arial" w:hAnsi="Arial" w:cs="Arial"/>
          <w:szCs w:val="30"/>
        </w:rPr>
        <w:t>T</w:t>
      </w:r>
      <w:r w:rsidRPr="009051EA">
        <w:rPr>
          <w:rFonts w:ascii="Arial" w:hAnsi="Arial" w:cs="Arial"/>
          <w:szCs w:val="30"/>
        </w:rPr>
        <w:t>ienen como finalidad neutralizar el exceso de ácido secretado por el estómago, responsable de la sensación agraz. El antiácido debe mantener el pH durante un cierto tiempo, por lo que la velocidad de reacción influye en la acción deseada de los antiácidos. El pH del estómago, para realizar adecuadamente la digestión, está comprendido entre 3,5 y 4. Si el pH es superior, se tiene la sensación de pesadez de estómago. Los antiácidos deben mantener la acidez estomaca</w:t>
      </w:r>
      <w:r w:rsidR="009051EA" w:rsidRPr="009051EA">
        <w:rPr>
          <w:rFonts w:ascii="Arial" w:hAnsi="Arial" w:cs="Arial"/>
          <w:szCs w:val="30"/>
        </w:rPr>
        <w:t>l en torno a un pH ideal de 3,5</w:t>
      </w:r>
      <w:r w:rsidRPr="009051EA">
        <w:rPr>
          <w:rFonts w:ascii="Arial" w:hAnsi="Arial" w:cs="Arial"/>
          <w:szCs w:val="30"/>
        </w:rPr>
        <w:t>.</w:t>
      </w:r>
    </w:p>
    <w:p w:rsidR="009A7D65" w:rsidRPr="009051EA" w:rsidRDefault="009A7D65" w:rsidP="009A7D65">
      <w:pPr>
        <w:pStyle w:val="elsevierstylepara"/>
        <w:spacing w:before="0" w:beforeAutospacing="0" w:after="0" w:afterAutospacing="0" w:line="450" w:lineRule="atLeast"/>
        <w:jc w:val="both"/>
        <w:rPr>
          <w:rFonts w:ascii="Arial" w:hAnsi="Arial" w:cs="Arial"/>
          <w:szCs w:val="30"/>
        </w:rPr>
      </w:pPr>
      <w:r w:rsidRPr="009051EA">
        <w:rPr>
          <w:rFonts w:ascii="Arial" w:hAnsi="Arial" w:cs="Arial"/>
          <w:szCs w:val="30"/>
        </w:rPr>
        <w:t>Uno los antiácidos más populares es el bicarbonato sódico. Su acción es rápida y potente, pero dura poco tiempo y su utilización prolongada produce un efecto secundario que consiste en que el estómago aumenta su producción de ácido clorhídrico para compensar el que ha sido neutralizado por el antiácido. Como contiene sodio, debe ser utilizado con precaución por las personas que realicen dietas bajas en sodio, las hipertensas y las que presenten problemas renales. Ha de administrarse con agua, y no con leche, después de las comidas (entre 1 y 3 h más tarde) y antes de acostarse. No debe tomarse de forma continuada durante más de 2 semanas.</w:t>
      </w:r>
    </w:p>
    <w:p w:rsidR="009A7D65" w:rsidRPr="009051EA" w:rsidRDefault="009A7D65" w:rsidP="009A7D65">
      <w:pPr>
        <w:pStyle w:val="elsevierstylepara"/>
        <w:spacing w:before="0" w:beforeAutospacing="0" w:after="0" w:afterAutospacing="0" w:line="450" w:lineRule="atLeast"/>
        <w:jc w:val="both"/>
        <w:rPr>
          <w:rFonts w:ascii="Arial" w:hAnsi="Arial" w:cs="Arial"/>
          <w:szCs w:val="30"/>
        </w:rPr>
      </w:pPr>
      <w:r w:rsidRPr="009051EA">
        <w:rPr>
          <w:rFonts w:ascii="Arial" w:hAnsi="Arial" w:cs="Arial"/>
          <w:szCs w:val="30"/>
        </w:rPr>
        <w:t>Por su parte, el carbonato cálcico es un remedio potente que actúa con rapidez, pero también produce efectos secundarios y estreñimiento.</w:t>
      </w:r>
    </w:p>
    <w:p w:rsidR="002B31AA" w:rsidRDefault="009A7D65" w:rsidP="009051EA">
      <w:pPr>
        <w:pStyle w:val="elsevierstylepara"/>
        <w:spacing w:before="0" w:beforeAutospacing="0" w:line="450" w:lineRule="atLeast"/>
        <w:jc w:val="both"/>
        <w:rPr>
          <w:rFonts w:ascii="Arial" w:hAnsi="Arial" w:cs="Arial"/>
          <w:szCs w:val="30"/>
        </w:rPr>
      </w:pPr>
      <w:r w:rsidRPr="009051EA">
        <w:rPr>
          <w:rFonts w:ascii="Arial" w:hAnsi="Arial" w:cs="Arial"/>
          <w:szCs w:val="30"/>
        </w:rPr>
        <w:t>Las sales de aluminio y magnesio son menos potentes que el bicarbonato sódico y el carbonato cálcico, pero su acción es más prolongada y producen menos efectos secundarios. Actúan en la zona intestinal sobre el peristaltismo. Las sales de aluminio producen estreñimiento y las de magnesio son laxantes, lo que se debe tener en cuenta durante su administración. Para contrarrestar lo máximo posible los efectos sobre el intestino, las sales de magnesio se formulan en combinación con las de aluminio y calcio.</w:t>
      </w:r>
    </w:p>
    <w:p w:rsidR="002B31AA" w:rsidRDefault="002B31AA" w:rsidP="009051EA">
      <w:pPr>
        <w:pStyle w:val="elsevierstylepara"/>
        <w:spacing w:before="0" w:beforeAutospacing="0" w:line="450" w:lineRule="atLeast"/>
        <w:jc w:val="both"/>
        <w:rPr>
          <w:rFonts w:ascii="Arial" w:hAnsi="Arial" w:cs="Arial"/>
          <w:b/>
          <w:szCs w:val="30"/>
        </w:rPr>
      </w:pPr>
      <w:r>
        <w:rPr>
          <w:rFonts w:ascii="Arial" w:hAnsi="Arial" w:cs="Arial"/>
          <w:b/>
          <w:szCs w:val="30"/>
        </w:rPr>
        <w:lastRenderedPageBreak/>
        <w:t>EJEMPLOS</w:t>
      </w:r>
    </w:p>
    <w:p w:rsidR="002B31AA" w:rsidRDefault="002B31AA" w:rsidP="009051EA">
      <w:pPr>
        <w:pStyle w:val="elsevierstylepara"/>
        <w:spacing w:before="0" w:beforeAutospacing="0" w:line="450" w:lineRule="atLeast"/>
        <w:jc w:val="both"/>
        <w:rPr>
          <w:rFonts w:ascii="Arial" w:hAnsi="Arial" w:cs="Arial"/>
          <w:b/>
          <w:szCs w:val="30"/>
        </w:rPr>
      </w:pPr>
      <w:r>
        <w:rPr>
          <w:rFonts w:ascii="Arial" w:hAnsi="Arial" w:cs="Arial"/>
          <w:b/>
          <w:szCs w:val="30"/>
        </w:rPr>
        <w:t>Pepto bismol</w:t>
      </w:r>
    </w:p>
    <w:p w:rsidR="002B31AA" w:rsidRDefault="002B31AA" w:rsidP="009051EA">
      <w:pPr>
        <w:pStyle w:val="elsevierstylepara"/>
        <w:spacing w:before="0" w:beforeAutospacing="0" w:line="450" w:lineRule="atLeast"/>
        <w:jc w:val="both"/>
        <w:rPr>
          <w:rFonts w:ascii="Arial" w:hAnsi="Arial" w:cs="Arial"/>
          <w:b/>
          <w:szCs w:val="30"/>
        </w:rPr>
      </w:pPr>
      <w:r>
        <w:rPr>
          <w:noProof/>
        </w:rPr>
        <w:drawing>
          <wp:inline distT="0" distB="0" distL="0" distR="0">
            <wp:extent cx="1533525" cy="1533525"/>
            <wp:effectExtent l="0" t="0" r="9525" b="9525"/>
            <wp:docPr id="11" name="Imagen 11" descr="Pepto-Bismol Suspensión Sabor Anís 236 Ml + Tabletas Masticables 24  Unidades : Amazon.com.mx: Salud y Cuidado Pers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epto-Bismol Suspensión Sabor Anís 236 Ml + Tabletas Masticables 24  Unidades : Amazon.com.mx: Salud y Cuidado Persona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a:ln>
                      <a:noFill/>
                    </a:ln>
                  </pic:spPr>
                </pic:pic>
              </a:graphicData>
            </a:graphic>
          </wp:inline>
        </w:drawing>
      </w:r>
    </w:p>
    <w:p w:rsidR="002B31AA" w:rsidRDefault="002B31AA" w:rsidP="009051EA">
      <w:pPr>
        <w:pStyle w:val="elsevierstylepara"/>
        <w:spacing w:before="0" w:beforeAutospacing="0" w:line="450" w:lineRule="atLeast"/>
        <w:jc w:val="both"/>
        <w:rPr>
          <w:rFonts w:ascii="Arial" w:hAnsi="Arial" w:cs="Arial"/>
          <w:szCs w:val="30"/>
        </w:rPr>
      </w:pPr>
      <w:r w:rsidRPr="002B31AA">
        <w:rPr>
          <w:rFonts w:ascii="Arial" w:hAnsi="Arial" w:cs="Arial"/>
          <w:szCs w:val="30"/>
        </w:rPr>
        <w:t>Alivian la acidez, la indigestión, el malestar estomacal, las náuseas y la diarre</w:t>
      </w:r>
      <w:r w:rsidRPr="002B31AA">
        <w:rPr>
          <w:rFonts w:ascii="Arial" w:hAnsi="Arial" w:cs="Arial"/>
          <w:szCs w:val="30"/>
        </w:rPr>
        <w:t>a.</w:t>
      </w:r>
    </w:p>
    <w:p w:rsidR="002B31AA" w:rsidRDefault="002B31AA" w:rsidP="009051EA">
      <w:pPr>
        <w:pStyle w:val="elsevierstylepara"/>
        <w:spacing w:before="0" w:beforeAutospacing="0" w:line="450" w:lineRule="atLeast"/>
        <w:jc w:val="both"/>
        <w:rPr>
          <w:rFonts w:ascii="Arial" w:hAnsi="Arial" w:cs="Arial"/>
          <w:b/>
          <w:szCs w:val="30"/>
        </w:rPr>
      </w:pPr>
      <w:r>
        <w:rPr>
          <w:noProof/>
        </w:rPr>
        <w:drawing>
          <wp:anchor distT="0" distB="0" distL="114300" distR="114300" simplePos="0" relativeHeight="251667456" behindDoc="1" locked="0" layoutInCell="1" allowOverlap="1">
            <wp:simplePos x="0" y="0"/>
            <wp:positionH relativeFrom="column">
              <wp:posOffset>-3810</wp:posOffset>
            </wp:positionH>
            <wp:positionV relativeFrom="page">
              <wp:posOffset>4319905</wp:posOffset>
            </wp:positionV>
            <wp:extent cx="646430" cy="1243965"/>
            <wp:effectExtent l="0" t="0" r="1270" b="0"/>
            <wp:wrapTight wrapText="bothSides">
              <wp:wrapPolygon edited="0">
                <wp:start x="0" y="0"/>
                <wp:lineTo x="0" y="21170"/>
                <wp:lineTo x="21006" y="21170"/>
                <wp:lineTo x="21006" y="0"/>
                <wp:lineTo x="0" y="0"/>
              </wp:wrapPolygon>
            </wp:wrapTight>
            <wp:docPr id="12" name="Imagen 12" descr="https://m.media-amazon.com/images/I/61bQyP+e-WL._AC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m.media-amazon.com/images/I/61bQyP+e-WL._AC_SL1500_.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6430" cy="1243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Cs w:val="30"/>
        </w:rPr>
        <w:t>Rolaids</w:t>
      </w:r>
    </w:p>
    <w:p w:rsidR="002B31AA" w:rsidRPr="002B31AA" w:rsidRDefault="002B31AA" w:rsidP="009051EA">
      <w:pPr>
        <w:pStyle w:val="elsevierstylepara"/>
        <w:spacing w:before="0" w:beforeAutospacing="0" w:line="450" w:lineRule="atLeast"/>
        <w:jc w:val="both"/>
        <w:rPr>
          <w:rFonts w:ascii="Arial" w:hAnsi="Arial" w:cs="Arial"/>
          <w:b/>
          <w:sz w:val="20"/>
          <w:szCs w:val="30"/>
        </w:rPr>
      </w:pPr>
    </w:p>
    <w:p w:rsidR="002B31AA" w:rsidRDefault="002B31AA" w:rsidP="009051EA">
      <w:pPr>
        <w:pStyle w:val="elsevierstylepara"/>
        <w:spacing w:before="0" w:beforeAutospacing="0" w:line="450" w:lineRule="atLeast"/>
        <w:jc w:val="both"/>
        <w:rPr>
          <w:rFonts w:ascii="Arial" w:hAnsi="Arial" w:cs="Arial"/>
          <w:b/>
          <w:szCs w:val="30"/>
        </w:rPr>
      </w:pPr>
    </w:p>
    <w:p w:rsidR="002B31AA" w:rsidRDefault="002B31AA" w:rsidP="009051EA">
      <w:pPr>
        <w:pStyle w:val="elsevierstylepara"/>
        <w:spacing w:before="0" w:beforeAutospacing="0" w:line="450" w:lineRule="atLeast"/>
        <w:jc w:val="both"/>
        <w:rPr>
          <w:rFonts w:ascii="Arial" w:hAnsi="Arial" w:cs="Arial"/>
          <w:b/>
          <w:szCs w:val="30"/>
        </w:rPr>
      </w:pPr>
    </w:p>
    <w:p w:rsidR="002B31AA" w:rsidRDefault="002B31AA" w:rsidP="009051EA">
      <w:pPr>
        <w:pStyle w:val="elsevierstylepara"/>
        <w:spacing w:before="0" w:beforeAutospacing="0" w:line="450" w:lineRule="atLeast"/>
        <w:jc w:val="both"/>
        <w:rPr>
          <w:rFonts w:ascii="Arial" w:hAnsi="Arial" w:cs="Arial"/>
          <w:szCs w:val="30"/>
        </w:rPr>
      </w:pPr>
      <w:r>
        <w:rPr>
          <w:rFonts w:ascii="Arial" w:hAnsi="Arial" w:cs="Arial"/>
          <w:szCs w:val="30"/>
        </w:rPr>
        <w:t>Alivia la acidez estomacal</w:t>
      </w:r>
    </w:p>
    <w:p w:rsidR="002B31AA" w:rsidRDefault="00F157E7" w:rsidP="009051EA">
      <w:pPr>
        <w:pStyle w:val="elsevierstylepara"/>
        <w:spacing w:before="0" w:beforeAutospacing="0" w:line="450" w:lineRule="atLeast"/>
        <w:jc w:val="both"/>
        <w:rPr>
          <w:rFonts w:ascii="Arial" w:hAnsi="Arial" w:cs="Arial"/>
          <w:b/>
          <w:szCs w:val="30"/>
        </w:rPr>
      </w:pPr>
      <w:r>
        <w:rPr>
          <w:noProof/>
        </w:rPr>
        <w:drawing>
          <wp:anchor distT="0" distB="0" distL="114300" distR="114300" simplePos="0" relativeHeight="251668480" behindDoc="1" locked="0" layoutInCell="1" allowOverlap="1">
            <wp:simplePos x="0" y="0"/>
            <wp:positionH relativeFrom="column">
              <wp:posOffset>-99060</wp:posOffset>
            </wp:positionH>
            <wp:positionV relativeFrom="page">
              <wp:posOffset>6806565</wp:posOffset>
            </wp:positionV>
            <wp:extent cx="1013460" cy="1013460"/>
            <wp:effectExtent l="0" t="0" r="0" b="0"/>
            <wp:wrapTight wrapText="bothSides">
              <wp:wrapPolygon edited="0">
                <wp:start x="0" y="0"/>
                <wp:lineTo x="0" y="21113"/>
                <wp:lineTo x="21113" y="21113"/>
                <wp:lineTo x="21113" y="0"/>
                <wp:lineTo x="0" y="0"/>
              </wp:wrapPolygon>
            </wp:wrapTight>
            <wp:docPr id="13" name="Imagen 13" descr="Maalox Suspensión | C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alox Suspensión | CCM"/>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13460" cy="1013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31AA">
        <w:rPr>
          <w:rFonts w:ascii="Arial" w:hAnsi="Arial" w:cs="Arial"/>
          <w:b/>
          <w:szCs w:val="30"/>
        </w:rPr>
        <w:t>Maalox</w:t>
      </w:r>
    </w:p>
    <w:p w:rsidR="002B31AA" w:rsidRPr="002B31AA" w:rsidRDefault="002B31AA" w:rsidP="009051EA">
      <w:pPr>
        <w:pStyle w:val="elsevierstylepara"/>
        <w:spacing w:before="0" w:beforeAutospacing="0" w:line="450" w:lineRule="atLeast"/>
        <w:jc w:val="both"/>
        <w:rPr>
          <w:rFonts w:ascii="Arial" w:hAnsi="Arial" w:cs="Arial"/>
          <w:b/>
          <w:szCs w:val="30"/>
        </w:rPr>
      </w:pPr>
    </w:p>
    <w:p w:rsidR="00F157E7" w:rsidRDefault="00F157E7" w:rsidP="009051EA">
      <w:pPr>
        <w:pStyle w:val="elsevierstylepara"/>
        <w:spacing w:before="0" w:beforeAutospacing="0" w:line="450" w:lineRule="atLeast"/>
        <w:jc w:val="both"/>
        <w:rPr>
          <w:rFonts w:ascii="Arial" w:hAnsi="Arial" w:cs="Arial"/>
          <w:b/>
          <w:szCs w:val="30"/>
        </w:rPr>
      </w:pPr>
    </w:p>
    <w:p w:rsidR="00F157E7" w:rsidRDefault="00F157E7" w:rsidP="009051EA">
      <w:pPr>
        <w:pStyle w:val="elsevierstylepara"/>
        <w:spacing w:before="0" w:beforeAutospacing="0" w:line="450" w:lineRule="atLeast"/>
        <w:jc w:val="both"/>
        <w:rPr>
          <w:rFonts w:ascii="Arial" w:hAnsi="Arial" w:cs="Arial"/>
          <w:b/>
          <w:szCs w:val="30"/>
        </w:rPr>
      </w:pPr>
    </w:p>
    <w:p w:rsidR="00F157E7" w:rsidRDefault="00F157E7" w:rsidP="009051EA">
      <w:pPr>
        <w:pStyle w:val="elsevierstylepara"/>
        <w:spacing w:before="0" w:beforeAutospacing="0" w:line="450" w:lineRule="atLeast"/>
        <w:jc w:val="both"/>
        <w:rPr>
          <w:rFonts w:ascii="Arial" w:hAnsi="Arial" w:cs="Arial"/>
          <w:b/>
          <w:szCs w:val="30"/>
        </w:rPr>
      </w:pPr>
    </w:p>
    <w:p w:rsidR="00F157E7" w:rsidRDefault="00F157E7" w:rsidP="009051EA">
      <w:pPr>
        <w:pStyle w:val="elsevierstylepara"/>
        <w:spacing w:before="0" w:beforeAutospacing="0" w:line="450" w:lineRule="atLeast"/>
        <w:jc w:val="both"/>
        <w:rPr>
          <w:rFonts w:ascii="Arial" w:hAnsi="Arial" w:cs="Arial"/>
          <w:b/>
          <w:szCs w:val="30"/>
        </w:rPr>
      </w:pPr>
    </w:p>
    <w:p w:rsidR="00F157E7" w:rsidRDefault="00F157E7" w:rsidP="009051EA">
      <w:pPr>
        <w:pStyle w:val="elsevierstylepara"/>
        <w:spacing w:before="0" w:beforeAutospacing="0" w:line="450" w:lineRule="atLeast"/>
        <w:jc w:val="both"/>
        <w:rPr>
          <w:rFonts w:ascii="Arial" w:hAnsi="Arial" w:cs="Arial"/>
          <w:b/>
          <w:szCs w:val="30"/>
        </w:rPr>
      </w:pPr>
      <w:r>
        <w:rPr>
          <w:rFonts w:ascii="Arial" w:hAnsi="Arial" w:cs="Arial"/>
          <w:b/>
          <w:szCs w:val="30"/>
        </w:rPr>
        <w:lastRenderedPageBreak/>
        <w:t>Ventajas</w:t>
      </w:r>
    </w:p>
    <w:p w:rsidR="00F157E7" w:rsidRPr="00F157E7" w:rsidRDefault="00F157E7" w:rsidP="009051EA">
      <w:pPr>
        <w:pStyle w:val="elsevierstylepara"/>
        <w:spacing w:before="0" w:beforeAutospacing="0" w:line="450" w:lineRule="atLeast"/>
        <w:jc w:val="both"/>
        <w:rPr>
          <w:rFonts w:ascii="Arial" w:hAnsi="Arial" w:cs="Arial"/>
          <w:szCs w:val="21"/>
          <w:shd w:val="clear" w:color="auto" w:fill="FFFFFF"/>
        </w:rPr>
      </w:pPr>
      <w:r w:rsidRPr="00F157E7">
        <w:rPr>
          <w:rFonts w:ascii="Arial" w:hAnsi="Arial" w:cs="Arial"/>
          <w:szCs w:val="21"/>
          <w:shd w:val="clear" w:color="auto" w:fill="FFFFFF"/>
        </w:rPr>
        <w:t>A</w:t>
      </w:r>
      <w:r w:rsidRPr="00F157E7">
        <w:rPr>
          <w:rFonts w:ascii="Arial" w:hAnsi="Arial" w:cs="Arial"/>
          <w:szCs w:val="21"/>
          <w:shd w:val="clear" w:color="auto" w:fill="FFFFFF"/>
        </w:rPr>
        <w:t>yudan a tratar la acidez gástrica (indigestión). Funcionan neutralizando el ácido gástrico que causa dicha acidez.</w:t>
      </w:r>
    </w:p>
    <w:p w:rsidR="00F157E7" w:rsidRDefault="00F157E7" w:rsidP="00F157E7">
      <w:pPr>
        <w:pStyle w:val="elsevierstylepara"/>
        <w:spacing w:before="0" w:beforeAutospacing="0" w:line="450" w:lineRule="atLeast"/>
        <w:jc w:val="both"/>
        <w:rPr>
          <w:rFonts w:ascii="Arial" w:hAnsi="Arial" w:cs="Arial"/>
          <w:b/>
        </w:rPr>
      </w:pPr>
      <w:r>
        <w:rPr>
          <w:rFonts w:ascii="Arial" w:hAnsi="Arial" w:cs="Arial"/>
          <w:b/>
        </w:rPr>
        <w:t>Desventajas</w:t>
      </w:r>
    </w:p>
    <w:p w:rsidR="00F157E7" w:rsidRPr="00F157E7" w:rsidRDefault="00F157E7" w:rsidP="00F157E7">
      <w:pPr>
        <w:pStyle w:val="elsevierstylepara"/>
        <w:spacing w:before="0" w:beforeAutospacing="0" w:line="450" w:lineRule="atLeast"/>
        <w:jc w:val="both"/>
        <w:rPr>
          <w:rFonts w:ascii="Arial" w:hAnsi="Arial" w:cs="Arial"/>
          <w:b/>
        </w:rPr>
      </w:pPr>
      <w:r w:rsidRPr="00F157E7">
        <w:rPr>
          <w:rFonts w:ascii="Arial" w:hAnsi="Arial" w:cs="Arial"/>
        </w:rPr>
        <w:t>Si usted toma cantidades grandes de antiácidos que contengan aluminio, puede estar en riesgo de pérdida de calcio, lo cual puede llevar a la presencia de huesos débiles (</w:t>
      </w:r>
      <w:hyperlink r:id="rId20" w:history="1">
        <w:r w:rsidRPr="0058456F">
          <w:rPr>
            <w:rFonts w:ascii="Arial" w:hAnsi="Arial" w:cs="Arial"/>
            <w:bdr w:val="none" w:sz="0" w:space="0" w:color="auto" w:frame="1"/>
          </w:rPr>
          <w:t>osteoporosis</w:t>
        </w:r>
      </w:hyperlink>
      <w:r w:rsidRPr="00F157E7">
        <w:rPr>
          <w:rFonts w:ascii="Arial" w:hAnsi="Arial" w:cs="Arial"/>
        </w:rPr>
        <w:t>).</w:t>
      </w:r>
    </w:p>
    <w:p w:rsidR="00F157E7" w:rsidRPr="00F157E7" w:rsidRDefault="00F157E7" w:rsidP="009051EA">
      <w:pPr>
        <w:pStyle w:val="elsevierstylepara"/>
        <w:spacing w:before="0" w:beforeAutospacing="0" w:line="450" w:lineRule="atLeast"/>
        <w:jc w:val="both"/>
        <w:rPr>
          <w:rFonts w:ascii="Arial" w:hAnsi="Arial" w:cs="Arial"/>
          <w:b/>
        </w:rPr>
      </w:pPr>
    </w:p>
    <w:p w:rsidR="00F157E7" w:rsidRDefault="00F157E7" w:rsidP="009051EA">
      <w:pPr>
        <w:pStyle w:val="elsevierstylepara"/>
        <w:spacing w:before="0" w:beforeAutospacing="0" w:line="450" w:lineRule="atLeast"/>
        <w:jc w:val="both"/>
        <w:rPr>
          <w:rFonts w:ascii="Arial" w:hAnsi="Arial" w:cs="Arial"/>
          <w:b/>
          <w:szCs w:val="30"/>
        </w:rPr>
      </w:pPr>
    </w:p>
    <w:p w:rsidR="009051EA" w:rsidRDefault="009051EA" w:rsidP="009051EA">
      <w:pPr>
        <w:pStyle w:val="elsevierstylepara"/>
        <w:spacing w:before="0" w:beforeAutospacing="0" w:line="450" w:lineRule="atLeast"/>
        <w:jc w:val="both"/>
        <w:rPr>
          <w:rFonts w:ascii="Arial" w:hAnsi="Arial" w:cs="Arial"/>
          <w:b/>
          <w:szCs w:val="30"/>
        </w:rPr>
      </w:pPr>
      <w:r>
        <w:rPr>
          <w:rFonts w:ascii="Arial" w:hAnsi="Arial" w:cs="Arial"/>
          <w:b/>
          <w:szCs w:val="30"/>
        </w:rPr>
        <w:t>¿QUÉ SON LOS MEDICAMENTOS PROTECTORES DE MUCOSA?</w:t>
      </w:r>
    </w:p>
    <w:p w:rsidR="009051EA" w:rsidRDefault="009051EA" w:rsidP="009051EA">
      <w:pPr>
        <w:spacing w:before="100" w:beforeAutospacing="1" w:after="100" w:afterAutospacing="1" w:line="450" w:lineRule="atLeast"/>
        <w:jc w:val="both"/>
        <w:rPr>
          <w:rFonts w:ascii="Arial" w:eastAsia="Times New Roman" w:hAnsi="Arial" w:cs="Arial"/>
          <w:sz w:val="24"/>
          <w:szCs w:val="30"/>
          <w:lang w:eastAsia="es-MX"/>
        </w:rPr>
      </w:pPr>
      <w:r>
        <w:rPr>
          <w:rFonts w:ascii="Arial" w:eastAsia="Times New Roman" w:hAnsi="Arial" w:cs="Arial"/>
          <w:sz w:val="24"/>
          <w:szCs w:val="30"/>
          <w:lang w:eastAsia="es-MX"/>
        </w:rPr>
        <w:t>L</w:t>
      </w:r>
      <w:r w:rsidRPr="009051EA">
        <w:rPr>
          <w:rFonts w:ascii="Arial" w:eastAsia="Times New Roman" w:hAnsi="Arial" w:cs="Arial"/>
          <w:sz w:val="24"/>
          <w:szCs w:val="30"/>
          <w:lang w:eastAsia="es-MX"/>
        </w:rPr>
        <w:t>os fármacos protectores de la mucosa son los que como su nombre indica protegen la mucosa del trac</w:t>
      </w:r>
      <w:r w:rsidR="002B31AA">
        <w:rPr>
          <w:rFonts w:ascii="Arial" w:eastAsia="Times New Roman" w:hAnsi="Arial" w:cs="Arial"/>
          <w:sz w:val="24"/>
          <w:szCs w:val="30"/>
          <w:lang w:eastAsia="es-MX"/>
        </w:rPr>
        <w:t>to gastrointestinal de la secre</w:t>
      </w:r>
      <w:r w:rsidRPr="009051EA">
        <w:rPr>
          <w:rFonts w:ascii="Arial" w:eastAsia="Times New Roman" w:hAnsi="Arial" w:cs="Arial"/>
          <w:sz w:val="24"/>
          <w:szCs w:val="30"/>
          <w:lang w:eastAsia="es-MX"/>
        </w:rPr>
        <w:t>ción ácida y de las enzimas digestivas, además presentan acción antiúlcera péptica y antisecretora gástrica.Los protectores gástricos son fármacos que se prescriben frecuentemente tanto en atención primaria como en especializada. En la mayoría de estudios realizados sobre utilización y evaluación de la prescripción de estos medicamentos, se ha detectado que esta prescripción no siempre se ajusta a las indicaciones de la ficha técnica. El médico prescriptor debería justificar en la historia clínica la necesidad del uso del medicamento, informar al paciente de posibles beneficios y riesgos potenciales y obtener su consentimiento informado.</w:t>
      </w:r>
    </w:p>
    <w:p w:rsidR="0058456F" w:rsidRDefault="0058456F" w:rsidP="009051EA">
      <w:pPr>
        <w:spacing w:before="100" w:beforeAutospacing="1" w:after="100" w:afterAutospacing="1" w:line="450" w:lineRule="atLeast"/>
        <w:jc w:val="both"/>
        <w:rPr>
          <w:rFonts w:ascii="Arial" w:eastAsia="Times New Roman" w:hAnsi="Arial" w:cs="Arial"/>
          <w:b/>
          <w:sz w:val="24"/>
          <w:szCs w:val="30"/>
          <w:lang w:eastAsia="es-MX"/>
        </w:rPr>
      </w:pPr>
    </w:p>
    <w:p w:rsidR="0058456F" w:rsidRDefault="0058456F" w:rsidP="009051EA">
      <w:pPr>
        <w:spacing w:before="100" w:beforeAutospacing="1" w:after="100" w:afterAutospacing="1" w:line="450" w:lineRule="atLeast"/>
        <w:jc w:val="both"/>
        <w:rPr>
          <w:rFonts w:ascii="Arial" w:eastAsia="Times New Roman" w:hAnsi="Arial" w:cs="Arial"/>
          <w:b/>
          <w:sz w:val="24"/>
          <w:szCs w:val="30"/>
          <w:lang w:eastAsia="es-MX"/>
        </w:rPr>
      </w:pPr>
    </w:p>
    <w:p w:rsidR="00F157E7" w:rsidRDefault="00F157E7" w:rsidP="009051EA">
      <w:pPr>
        <w:spacing w:before="100" w:beforeAutospacing="1" w:after="100" w:afterAutospacing="1" w:line="450" w:lineRule="atLeast"/>
        <w:jc w:val="both"/>
        <w:rPr>
          <w:rFonts w:ascii="Arial" w:eastAsia="Times New Roman" w:hAnsi="Arial" w:cs="Arial"/>
          <w:b/>
          <w:sz w:val="24"/>
          <w:szCs w:val="30"/>
          <w:lang w:eastAsia="es-MX"/>
        </w:rPr>
      </w:pPr>
      <w:r>
        <w:rPr>
          <w:rFonts w:ascii="Arial" w:eastAsia="Times New Roman" w:hAnsi="Arial" w:cs="Arial"/>
          <w:b/>
          <w:sz w:val="24"/>
          <w:szCs w:val="30"/>
          <w:lang w:eastAsia="es-MX"/>
        </w:rPr>
        <w:lastRenderedPageBreak/>
        <w:t>EJEMPLOS</w:t>
      </w:r>
    </w:p>
    <w:p w:rsidR="00F157E7" w:rsidRDefault="0058456F" w:rsidP="009051EA">
      <w:pPr>
        <w:spacing w:before="100" w:beforeAutospacing="1" w:after="100" w:afterAutospacing="1" w:line="450" w:lineRule="atLeast"/>
        <w:jc w:val="both"/>
        <w:rPr>
          <w:rFonts w:ascii="Arial" w:eastAsia="Times New Roman" w:hAnsi="Arial" w:cs="Arial"/>
          <w:b/>
          <w:sz w:val="24"/>
          <w:szCs w:val="30"/>
          <w:lang w:eastAsia="es-MX"/>
        </w:rPr>
      </w:pPr>
      <w:r>
        <w:rPr>
          <w:noProof/>
          <w:lang w:eastAsia="es-MX"/>
        </w:rPr>
        <w:drawing>
          <wp:anchor distT="0" distB="0" distL="114300" distR="114300" simplePos="0" relativeHeight="251669504" behindDoc="1" locked="0" layoutInCell="1" allowOverlap="1">
            <wp:simplePos x="0" y="0"/>
            <wp:positionH relativeFrom="column">
              <wp:posOffset>-51435</wp:posOffset>
            </wp:positionH>
            <wp:positionV relativeFrom="page">
              <wp:posOffset>1771650</wp:posOffset>
            </wp:positionV>
            <wp:extent cx="1047750" cy="1047750"/>
            <wp:effectExtent l="0" t="0" r="0" b="0"/>
            <wp:wrapTight wrapText="bothSides">
              <wp:wrapPolygon edited="0">
                <wp:start x="0" y="0"/>
                <wp:lineTo x="0" y="21207"/>
                <wp:lineTo x="21207" y="21207"/>
                <wp:lineTo x="21207" y="0"/>
                <wp:lineTo x="0" y="0"/>
              </wp:wrapPolygon>
            </wp:wrapTight>
            <wp:docPr id="14" name="Imagen 14" descr="Omeprazol 20 mg 120 caps l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Omeprazol 20 mg 120 caps lge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57E7">
        <w:rPr>
          <w:rFonts w:ascii="Arial" w:eastAsia="Times New Roman" w:hAnsi="Arial" w:cs="Arial"/>
          <w:b/>
          <w:sz w:val="24"/>
          <w:szCs w:val="30"/>
          <w:lang w:eastAsia="es-MX"/>
        </w:rPr>
        <w:t>Omeprazol</w:t>
      </w:r>
    </w:p>
    <w:p w:rsidR="00F157E7" w:rsidRPr="009051EA" w:rsidRDefault="00F157E7" w:rsidP="009051EA">
      <w:pPr>
        <w:spacing w:before="100" w:beforeAutospacing="1" w:after="100" w:afterAutospacing="1" w:line="450" w:lineRule="atLeast"/>
        <w:jc w:val="both"/>
        <w:rPr>
          <w:rFonts w:ascii="Arial" w:eastAsia="Times New Roman" w:hAnsi="Arial" w:cs="Arial"/>
          <w:b/>
          <w:sz w:val="24"/>
          <w:szCs w:val="30"/>
          <w:lang w:eastAsia="es-MX"/>
        </w:rPr>
      </w:pPr>
    </w:p>
    <w:p w:rsidR="009051EA" w:rsidRPr="009051EA" w:rsidRDefault="009051EA" w:rsidP="009051EA">
      <w:pPr>
        <w:pStyle w:val="elsevierstylepara"/>
        <w:spacing w:before="0" w:beforeAutospacing="0" w:line="450" w:lineRule="atLeast"/>
        <w:jc w:val="both"/>
        <w:rPr>
          <w:rFonts w:ascii="Arial" w:hAnsi="Arial" w:cs="Arial"/>
          <w:b/>
          <w:szCs w:val="30"/>
        </w:rPr>
      </w:pPr>
    </w:p>
    <w:p w:rsidR="009A7D65" w:rsidRDefault="009A7D65" w:rsidP="009A7D65">
      <w:pPr>
        <w:jc w:val="center"/>
        <w:rPr>
          <w:rFonts w:ascii="Arial" w:hAnsi="Arial" w:cs="Arial"/>
          <w:b/>
          <w:sz w:val="28"/>
          <w:szCs w:val="24"/>
        </w:rPr>
      </w:pPr>
    </w:p>
    <w:p w:rsidR="00F157E7" w:rsidRDefault="00F157E7" w:rsidP="00F157E7">
      <w:pPr>
        <w:jc w:val="both"/>
        <w:rPr>
          <w:rFonts w:ascii="Arial" w:hAnsi="Arial" w:cs="Arial"/>
          <w:b/>
          <w:sz w:val="24"/>
          <w:szCs w:val="24"/>
        </w:rPr>
      </w:pPr>
      <w:r>
        <w:rPr>
          <w:rFonts w:ascii="Arial" w:hAnsi="Arial" w:cs="Arial"/>
          <w:b/>
          <w:sz w:val="24"/>
          <w:szCs w:val="24"/>
        </w:rPr>
        <w:t>Ranitidina</w:t>
      </w:r>
    </w:p>
    <w:p w:rsidR="00F157E7" w:rsidRDefault="0058456F" w:rsidP="00F157E7">
      <w:pPr>
        <w:jc w:val="both"/>
        <w:rPr>
          <w:rFonts w:ascii="Arial" w:hAnsi="Arial" w:cs="Arial"/>
          <w:b/>
          <w:sz w:val="24"/>
          <w:szCs w:val="24"/>
        </w:rPr>
      </w:pPr>
      <w:r>
        <w:rPr>
          <w:noProof/>
          <w:lang w:eastAsia="es-MX"/>
        </w:rPr>
        <w:drawing>
          <wp:anchor distT="0" distB="0" distL="114300" distR="114300" simplePos="0" relativeHeight="251670528" behindDoc="1" locked="0" layoutInCell="1" allowOverlap="1">
            <wp:simplePos x="0" y="0"/>
            <wp:positionH relativeFrom="column">
              <wp:posOffset>-51435</wp:posOffset>
            </wp:positionH>
            <wp:positionV relativeFrom="page">
              <wp:posOffset>3420745</wp:posOffset>
            </wp:positionV>
            <wp:extent cx="1190625" cy="764540"/>
            <wp:effectExtent l="0" t="0" r="9525" b="0"/>
            <wp:wrapTight wrapText="bothSides">
              <wp:wrapPolygon edited="0">
                <wp:start x="12787" y="0"/>
                <wp:lineTo x="0" y="538"/>
                <wp:lineTo x="0" y="20990"/>
                <wp:lineTo x="691" y="20990"/>
                <wp:lineTo x="4838" y="20990"/>
                <wp:lineTo x="6221" y="20990"/>
                <wp:lineTo x="21082" y="17761"/>
                <wp:lineTo x="21427" y="17223"/>
                <wp:lineTo x="21427" y="0"/>
                <wp:lineTo x="12787" y="0"/>
              </wp:wrapPolygon>
            </wp:wrapTight>
            <wp:docPr id="15" name="Imagen 15" descr="RANITIDINA - P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ANITIDINA - PLM"/>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90625" cy="7645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157E7" w:rsidRDefault="00F157E7" w:rsidP="00F157E7">
      <w:pPr>
        <w:jc w:val="both"/>
        <w:rPr>
          <w:rFonts w:ascii="Arial" w:hAnsi="Arial" w:cs="Arial"/>
          <w:b/>
          <w:sz w:val="24"/>
          <w:szCs w:val="24"/>
        </w:rPr>
      </w:pPr>
    </w:p>
    <w:p w:rsidR="00F157E7" w:rsidRDefault="00F157E7" w:rsidP="00F157E7">
      <w:pPr>
        <w:jc w:val="both"/>
        <w:rPr>
          <w:rFonts w:ascii="Arial" w:hAnsi="Arial" w:cs="Arial"/>
          <w:b/>
          <w:sz w:val="24"/>
          <w:szCs w:val="24"/>
        </w:rPr>
      </w:pPr>
    </w:p>
    <w:p w:rsidR="00F157E7" w:rsidRDefault="00F157E7" w:rsidP="00F157E7">
      <w:pPr>
        <w:jc w:val="both"/>
        <w:rPr>
          <w:rFonts w:ascii="Arial" w:hAnsi="Arial" w:cs="Arial"/>
          <w:b/>
          <w:sz w:val="24"/>
          <w:szCs w:val="24"/>
        </w:rPr>
      </w:pPr>
    </w:p>
    <w:p w:rsidR="00F157E7" w:rsidRDefault="0058456F" w:rsidP="00F157E7">
      <w:pPr>
        <w:jc w:val="both"/>
        <w:rPr>
          <w:rFonts w:ascii="Arial" w:hAnsi="Arial" w:cs="Arial"/>
          <w:b/>
          <w:sz w:val="24"/>
          <w:szCs w:val="24"/>
        </w:rPr>
      </w:pPr>
      <w:r>
        <w:rPr>
          <w:noProof/>
          <w:lang w:eastAsia="es-MX"/>
        </w:rPr>
        <w:drawing>
          <wp:anchor distT="0" distB="0" distL="114300" distR="114300" simplePos="0" relativeHeight="251671552" behindDoc="1" locked="0" layoutInCell="1" allowOverlap="1">
            <wp:simplePos x="0" y="0"/>
            <wp:positionH relativeFrom="column">
              <wp:posOffset>-118110</wp:posOffset>
            </wp:positionH>
            <wp:positionV relativeFrom="page">
              <wp:posOffset>4784090</wp:posOffset>
            </wp:positionV>
            <wp:extent cx="1543050" cy="867410"/>
            <wp:effectExtent l="0" t="0" r="0" b="8890"/>
            <wp:wrapTight wrapText="bothSides">
              <wp:wrapPolygon edited="0">
                <wp:start x="0" y="0"/>
                <wp:lineTo x="0" y="21347"/>
                <wp:lineTo x="21333" y="21347"/>
                <wp:lineTo x="21333" y="0"/>
                <wp:lineTo x="0" y="0"/>
              </wp:wrapPolygon>
            </wp:wrapTight>
            <wp:docPr id="16" name="Imagen 16" descr="RABEPRAZOL SANDOZ EFG 20 mg 28 COMPRIMID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ABEPRAZOL SANDOZ EFG 20 mg 28 COMPRIMIDOS ..."/>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43050" cy="867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57E7">
        <w:rPr>
          <w:rFonts w:ascii="Arial" w:hAnsi="Arial" w:cs="Arial"/>
          <w:b/>
          <w:sz w:val="24"/>
          <w:szCs w:val="24"/>
        </w:rPr>
        <w:t>Rabeprazol</w:t>
      </w:r>
    </w:p>
    <w:p w:rsidR="00F157E7" w:rsidRDefault="00F157E7" w:rsidP="00F157E7">
      <w:pPr>
        <w:jc w:val="both"/>
        <w:rPr>
          <w:rFonts w:ascii="Arial" w:hAnsi="Arial" w:cs="Arial"/>
          <w:b/>
          <w:sz w:val="24"/>
          <w:szCs w:val="24"/>
        </w:rPr>
      </w:pPr>
    </w:p>
    <w:p w:rsidR="00F157E7" w:rsidRDefault="00F157E7" w:rsidP="00F157E7">
      <w:pPr>
        <w:jc w:val="both"/>
        <w:rPr>
          <w:rFonts w:ascii="Arial" w:hAnsi="Arial" w:cs="Arial"/>
          <w:b/>
          <w:sz w:val="24"/>
          <w:szCs w:val="24"/>
        </w:rPr>
      </w:pPr>
    </w:p>
    <w:p w:rsidR="0058456F" w:rsidRDefault="0058456F" w:rsidP="00F157E7">
      <w:pPr>
        <w:jc w:val="both"/>
        <w:rPr>
          <w:rFonts w:ascii="Arial" w:hAnsi="Arial" w:cs="Arial"/>
          <w:b/>
          <w:sz w:val="24"/>
          <w:szCs w:val="24"/>
        </w:rPr>
      </w:pPr>
    </w:p>
    <w:p w:rsidR="0058456F" w:rsidRDefault="0058456F" w:rsidP="00F157E7">
      <w:pPr>
        <w:jc w:val="both"/>
        <w:rPr>
          <w:rFonts w:ascii="Arial" w:hAnsi="Arial" w:cs="Arial"/>
          <w:b/>
          <w:sz w:val="24"/>
          <w:szCs w:val="24"/>
        </w:rPr>
      </w:pPr>
    </w:p>
    <w:p w:rsidR="0058456F" w:rsidRDefault="0058456F" w:rsidP="00F157E7">
      <w:pPr>
        <w:jc w:val="both"/>
        <w:rPr>
          <w:rFonts w:ascii="Arial" w:hAnsi="Arial" w:cs="Arial"/>
          <w:b/>
          <w:sz w:val="24"/>
          <w:szCs w:val="24"/>
        </w:rPr>
      </w:pPr>
      <w:r>
        <w:rPr>
          <w:rFonts w:ascii="Arial" w:hAnsi="Arial" w:cs="Arial"/>
          <w:b/>
          <w:sz w:val="24"/>
          <w:szCs w:val="24"/>
        </w:rPr>
        <w:t>Ventajas</w:t>
      </w:r>
    </w:p>
    <w:p w:rsidR="0058456F" w:rsidRDefault="0058456F" w:rsidP="00F157E7">
      <w:pPr>
        <w:jc w:val="both"/>
        <w:rPr>
          <w:rFonts w:ascii="Arial" w:hAnsi="Arial" w:cs="Arial"/>
          <w:sz w:val="24"/>
          <w:szCs w:val="24"/>
        </w:rPr>
      </w:pPr>
      <w:r>
        <w:rPr>
          <w:rFonts w:ascii="Arial" w:hAnsi="Arial" w:cs="Arial"/>
          <w:sz w:val="24"/>
          <w:szCs w:val="24"/>
        </w:rPr>
        <w:t>Protegen la mucosa del tracto gastrointestinal de la secreción ácida y de las enzimas digestivas</w:t>
      </w:r>
    </w:p>
    <w:p w:rsidR="0058456F" w:rsidRPr="0058456F" w:rsidRDefault="0058456F" w:rsidP="00F157E7">
      <w:pPr>
        <w:jc w:val="both"/>
        <w:rPr>
          <w:rFonts w:ascii="Arial" w:hAnsi="Arial" w:cs="Arial"/>
          <w:sz w:val="24"/>
          <w:szCs w:val="24"/>
        </w:rPr>
      </w:pPr>
      <w:r>
        <w:rPr>
          <w:rFonts w:ascii="Arial" w:hAnsi="Arial" w:cs="Arial"/>
          <w:b/>
          <w:sz w:val="24"/>
          <w:szCs w:val="24"/>
        </w:rPr>
        <w:t>Desventajas</w:t>
      </w:r>
    </w:p>
    <w:p w:rsidR="0058456F" w:rsidRPr="0058456F" w:rsidRDefault="0058456F" w:rsidP="00F157E7">
      <w:pPr>
        <w:jc w:val="both"/>
        <w:rPr>
          <w:rFonts w:ascii="Arial" w:hAnsi="Arial" w:cs="Arial"/>
          <w:sz w:val="24"/>
          <w:szCs w:val="24"/>
        </w:rPr>
      </w:pPr>
      <w:r w:rsidRPr="0058456F">
        <w:rPr>
          <w:rFonts w:ascii="Arial" w:hAnsi="Arial" w:cs="Arial"/>
          <w:sz w:val="24"/>
          <w:szCs w:val="24"/>
        </w:rPr>
        <w:t>Hipersensibil</w:t>
      </w:r>
      <w:r>
        <w:rPr>
          <w:rFonts w:ascii="Arial" w:hAnsi="Arial" w:cs="Arial"/>
          <w:sz w:val="24"/>
          <w:szCs w:val="24"/>
        </w:rPr>
        <w:t>idad al bismuto o a cualquier</w:t>
      </w:r>
      <w:bookmarkStart w:id="0" w:name="_GoBack"/>
      <w:bookmarkEnd w:id="0"/>
      <w:r>
        <w:rPr>
          <w:rFonts w:ascii="Arial" w:hAnsi="Arial" w:cs="Arial"/>
          <w:sz w:val="24"/>
          <w:szCs w:val="24"/>
        </w:rPr>
        <w:t xml:space="preserve"> c</w:t>
      </w:r>
      <w:r w:rsidRPr="0058456F">
        <w:rPr>
          <w:rFonts w:ascii="Arial" w:hAnsi="Arial" w:cs="Arial"/>
          <w:sz w:val="24"/>
          <w:szCs w:val="24"/>
        </w:rPr>
        <w:t>omponente</w:t>
      </w:r>
      <w:r>
        <w:rPr>
          <w:rFonts w:ascii="Arial" w:hAnsi="Arial" w:cs="Arial"/>
          <w:sz w:val="24"/>
          <w:szCs w:val="24"/>
        </w:rPr>
        <w:t>.</w:t>
      </w:r>
    </w:p>
    <w:sectPr w:rsidR="0058456F" w:rsidRPr="0058456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A10" w:rsidRDefault="00FD1A10" w:rsidP="00487FB5">
      <w:pPr>
        <w:spacing w:after="0" w:line="240" w:lineRule="auto"/>
      </w:pPr>
      <w:r>
        <w:separator/>
      </w:r>
    </w:p>
  </w:endnote>
  <w:endnote w:type="continuationSeparator" w:id="0">
    <w:p w:rsidR="00FD1A10" w:rsidRDefault="00FD1A10" w:rsidP="00487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A10" w:rsidRDefault="00FD1A10" w:rsidP="00487FB5">
      <w:pPr>
        <w:spacing w:after="0" w:line="240" w:lineRule="auto"/>
      </w:pPr>
      <w:r>
        <w:separator/>
      </w:r>
    </w:p>
  </w:footnote>
  <w:footnote w:type="continuationSeparator" w:id="0">
    <w:p w:rsidR="00FD1A10" w:rsidRDefault="00FD1A10" w:rsidP="00487F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DE31FB"/>
    <w:multiLevelType w:val="multilevel"/>
    <w:tmpl w:val="3BA0F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ED7B6C"/>
    <w:multiLevelType w:val="multilevel"/>
    <w:tmpl w:val="4522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7C0"/>
    <w:rsid w:val="001672D3"/>
    <w:rsid w:val="002B31AA"/>
    <w:rsid w:val="00487FB5"/>
    <w:rsid w:val="0058456F"/>
    <w:rsid w:val="00781DDD"/>
    <w:rsid w:val="007B17C0"/>
    <w:rsid w:val="009051EA"/>
    <w:rsid w:val="0099678D"/>
    <w:rsid w:val="009A7D65"/>
    <w:rsid w:val="009E0207"/>
    <w:rsid w:val="00AE1E80"/>
    <w:rsid w:val="00B43C5C"/>
    <w:rsid w:val="00CE0E44"/>
    <w:rsid w:val="00D628B9"/>
    <w:rsid w:val="00F157E7"/>
    <w:rsid w:val="00F3518C"/>
    <w:rsid w:val="00F635EC"/>
    <w:rsid w:val="00FD1A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B4976C-EF02-446F-AF01-FA43EF9C6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7F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7FB5"/>
  </w:style>
  <w:style w:type="paragraph" w:styleId="Piedepgina">
    <w:name w:val="footer"/>
    <w:basedOn w:val="Normal"/>
    <w:link w:val="PiedepginaCar"/>
    <w:uiPriority w:val="99"/>
    <w:unhideWhenUsed/>
    <w:rsid w:val="00487F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7FB5"/>
  </w:style>
  <w:style w:type="paragraph" w:styleId="NormalWeb">
    <w:name w:val="Normal (Web)"/>
    <w:basedOn w:val="Normal"/>
    <w:uiPriority w:val="99"/>
    <w:semiHidden/>
    <w:unhideWhenUsed/>
    <w:rsid w:val="009E020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F635EC"/>
    <w:rPr>
      <w:b/>
      <w:bCs/>
    </w:rPr>
  </w:style>
  <w:style w:type="character" w:styleId="nfasis">
    <w:name w:val="Emphasis"/>
    <w:basedOn w:val="Fuentedeprrafopredeter"/>
    <w:uiPriority w:val="20"/>
    <w:qFormat/>
    <w:rsid w:val="00F635EC"/>
    <w:rPr>
      <w:i/>
      <w:iCs/>
    </w:rPr>
  </w:style>
  <w:style w:type="paragraph" w:customStyle="1" w:styleId="elsevierstylepara">
    <w:name w:val="elsevierstylepara"/>
    <w:basedOn w:val="Normal"/>
    <w:rsid w:val="009A7D6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lsevierstylebold">
    <w:name w:val="elsevierstylebold"/>
    <w:basedOn w:val="Fuentedeprrafopredeter"/>
    <w:rsid w:val="009051EA"/>
  </w:style>
  <w:style w:type="character" w:customStyle="1" w:styleId="elsevierstyleitalic">
    <w:name w:val="elsevierstyleitalic"/>
    <w:basedOn w:val="Fuentedeprrafopredeter"/>
    <w:rsid w:val="009051EA"/>
  </w:style>
  <w:style w:type="character" w:styleId="Hipervnculo">
    <w:name w:val="Hyperlink"/>
    <w:basedOn w:val="Fuentedeprrafopredeter"/>
    <w:uiPriority w:val="99"/>
    <w:semiHidden/>
    <w:unhideWhenUsed/>
    <w:rsid w:val="00F157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158268">
      <w:bodyDiv w:val="1"/>
      <w:marLeft w:val="0"/>
      <w:marRight w:val="0"/>
      <w:marTop w:val="0"/>
      <w:marBottom w:val="0"/>
      <w:divBdr>
        <w:top w:val="none" w:sz="0" w:space="0" w:color="auto"/>
        <w:left w:val="none" w:sz="0" w:space="0" w:color="auto"/>
        <w:bottom w:val="none" w:sz="0" w:space="0" w:color="auto"/>
        <w:right w:val="none" w:sz="0" w:space="0" w:color="auto"/>
      </w:divBdr>
    </w:div>
    <w:div w:id="846096699">
      <w:bodyDiv w:val="1"/>
      <w:marLeft w:val="0"/>
      <w:marRight w:val="0"/>
      <w:marTop w:val="0"/>
      <w:marBottom w:val="0"/>
      <w:divBdr>
        <w:top w:val="none" w:sz="0" w:space="0" w:color="auto"/>
        <w:left w:val="none" w:sz="0" w:space="0" w:color="auto"/>
        <w:bottom w:val="none" w:sz="0" w:space="0" w:color="auto"/>
        <w:right w:val="none" w:sz="0" w:space="0" w:color="auto"/>
      </w:divBdr>
    </w:div>
    <w:div w:id="920330997">
      <w:bodyDiv w:val="1"/>
      <w:marLeft w:val="0"/>
      <w:marRight w:val="0"/>
      <w:marTop w:val="0"/>
      <w:marBottom w:val="0"/>
      <w:divBdr>
        <w:top w:val="none" w:sz="0" w:space="0" w:color="auto"/>
        <w:left w:val="none" w:sz="0" w:space="0" w:color="auto"/>
        <w:bottom w:val="none" w:sz="0" w:space="0" w:color="auto"/>
        <w:right w:val="none" w:sz="0" w:space="0" w:color="auto"/>
      </w:divBdr>
    </w:div>
    <w:div w:id="1365986086">
      <w:bodyDiv w:val="1"/>
      <w:marLeft w:val="0"/>
      <w:marRight w:val="0"/>
      <w:marTop w:val="0"/>
      <w:marBottom w:val="0"/>
      <w:divBdr>
        <w:top w:val="none" w:sz="0" w:space="0" w:color="auto"/>
        <w:left w:val="none" w:sz="0" w:space="0" w:color="auto"/>
        <w:bottom w:val="none" w:sz="0" w:space="0" w:color="auto"/>
        <w:right w:val="none" w:sz="0" w:space="0" w:color="auto"/>
      </w:divBdr>
    </w:div>
    <w:div w:id="1641419530">
      <w:bodyDiv w:val="1"/>
      <w:marLeft w:val="0"/>
      <w:marRight w:val="0"/>
      <w:marTop w:val="0"/>
      <w:marBottom w:val="0"/>
      <w:divBdr>
        <w:top w:val="none" w:sz="0" w:space="0" w:color="auto"/>
        <w:left w:val="none" w:sz="0" w:space="0" w:color="auto"/>
        <w:bottom w:val="none" w:sz="0" w:space="0" w:color="auto"/>
        <w:right w:val="none" w:sz="0" w:space="0" w:color="auto"/>
      </w:divBdr>
      <w:divsChild>
        <w:div w:id="1556502713">
          <w:marLeft w:val="0"/>
          <w:marRight w:val="0"/>
          <w:marTop w:val="150"/>
          <w:marBottom w:val="150"/>
          <w:divBdr>
            <w:top w:val="none" w:sz="0" w:space="0" w:color="auto"/>
            <w:left w:val="none" w:sz="0" w:space="0" w:color="auto"/>
            <w:bottom w:val="none" w:sz="0" w:space="0" w:color="auto"/>
            <w:right w:val="none" w:sz="0" w:space="0" w:color="auto"/>
          </w:divBdr>
          <w:divsChild>
            <w:div w:id="1548563969">
              <w:marLeft w:val="0"/>
              <w:marRight w:val="0"/>
              <w:marTop w:val="0"/>
              <w:marBottom w:val="0"/>
              <w:divBdr>
                <w:top w:val="none" w:sz="0" w:space="0" w:color="auto"/>
                <w:left w:val="none" w:sz="0" w:space="0" w:color="auto"/>
                <w:bottom w:val="none" w:sz="0" w:space="0" w:color="auto"/>
                <w:right w:val="none" w:sz="0" w:space="0" w:color="auto"/>
              </w:divBdr>
              <w:divsChild>
                <w:div w:id="99787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474936">
      <w:bodyDiv w:val="1"/>
      <w:marLeft w:val="0"/>
      <w:marRight w:val="0"/>
      <w:marTop w:val="0"/>
      <w:marBottom w:val="0"/>
      <w:divBdr>
        <w:top w:val="none" w:sz="0" w:space="0" w:color="auto"/>
        <w:left w:val="none" w:sz="0" w:space="0" w:color="auto"/>
        <w:bottom w:val="none" w:sz="0" w:space="0" w:color="auto"/>
        <w:right w:val="none" w:sz="0" w:space="0" w:color="auto"/>
      </w:divBdr>
    </w:div>
    <w:div w:id="1776292296">
      <w:bodyDiv w:val="1"/>
      <w:marLeft w:val="0"/>
      <w:marRight w:val="0"/>
      <w:marTop w:val="0"/>
      <w:marBottom w:val="0"/>
      <w:divBdr>
        <w:top w:val="none" w:sz="0" w:space="0" w:color="auto"/>
        <w:left w:val="none" w:sz="0" w:space="0" w:color="auto"/>
        <w:bottom w:val="none" w:sz="0" w:space="0" w:color="auto"/>
        <w:right w:val="none" w:sz="0" w:space="0" w:color="auto"/>
      </w:divBdr>
    </w:div>
    <w:div w:id="183888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s://medlineplus.gov/spanish/ency/article/000360.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6.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1</Pages>
  <Words>1424</Words>
  <Characters>7837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2</cp:revision>
  <dcterms:created xsi:type="dcterms:W3CDTF">2023-10-13T19:16:00Z</dcterms:created>
  <dcterms:modified xsi:type="dcterms:W3CDTF">2023-10-14T00:31:00Z</dcterms:modified>
</cp:coreProperties>
</file>