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BCA" w:rsidRDefault="009E4BCA">
      <w:pPr>
        <w:rPr>
          <w:sz w:val="36"/>
          <w:szCs w:val="36"/>
        </w:rPr>
      </w:pPr>
      <w:r w:rsidRPr="009E4BCA"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157655</wp:posOffset>
            </wp:positionV>
            <wp:extent cx="1336010" cy="864958"/>
            <wp:effectExtent l="0" t="0" r="0" b="0"/>
            <wp:wrapTight wrapText="bothSides">
              <wp:wrapPolygon edited="0">
                <wp:start x="0" y="0"/>
                <wp:lineTo x="0" y="20934"/>
                <wp:lineTo x="21261" y="20934"/>
                <wp:lineTo x="21261" y="0"/>
                <wp:lineTo x="0" y="0"/>
              </wp:wrapPolygon>
            </wp:wrapTight>
            <wp:docPr id="1" name="Imagen 1" descr="C:\Users\moises\Documents\Universidad_Del_Sur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ises\Documents\Universidad_Del_Sures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10" cy="8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            </w:t>
      </w:r>
    </w:p>
    <w:p w:rsidR="009B438E" w:rsidRDefault="009E4BC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 w:rsidRPr="009E4BCA">
        <w:rPr>
          <w:sz w:val="36"/>
          <w:szCs w:val="36"/>
        </w:rPr>
        <w:t>UNIVERSIDAD DEL SURESTE</w:t>
      </w:r>
    </w:p>
    <w:p w:rsidR="00E34CC0" w:rsidRDefault="00E34CC0">
      <w:pPr>
        <w:rPr>
          <w:sz w:val="36"/>
          <w:szCs w:val="36"/>
        </w:rPr>
      </w:pPr>
    </w:p>
    <w:p w:rsidR="00E34CC0" w:rsidRDefault="00E34CC0">
      <w:pPr>
        <w:rPr>
          <w:sz w:val="36"/>
          <w:szCs w:val="36"/>
        </w:rPr>
      </w:pPr>
    </w:p>
    <w:p w:rsidR="009E4BCA" w:rsidRPr="00E34CC0" w:rsidRDefault="00E34CC0" w:rsidP="00E34C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9E4BCA" w:rsidRPr="00E34CC0">
        <w:rPr>
          <w:rFonts w:ascii="Arial" w:hAnsi="Arial" w:cs="Arial"/>
          <w:sz w:val="28"/>
          <w:szCs w:val="28"/>
        </w:rPr>
        <w:t>Catedrático:</w:t>
      </w:r>
    </w:p>
    <w:p w:rsidR="00E34CC0" w:rsidRPr="00E34CC0" w:rsidRDefault="00E34CC0" w:rsidP="00E34C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E34CC0">
        <w:rPr>
          <w:rFonts w:ascii="Arial" w:hAnsi="Arial" w:cs="Arial"/>
          <w:sz w:val="28"/>
          <w:szCs w:val="28"/>
        </w:rPr>
        <w:t>Mtra. Celia de la Cruz Sanchez</w:t>
      </w:r>
    </w:p>
    <w:p w:rsidR="009E4BCA" w:rsidRPr="00E34CC0" w:rsidRDefault="00E34CC0" w:rsidP="00E34C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="009E4BCA" w:rsidRPr="00E34CC0">
        <w:rPr>
          <w:rFonts w:ascii="Arial" w:hAnsi="Arial" w:cs="Arial"/>
          <w:sz w:val="28"/>
          <w:szCs w:val="28"/>
        </w:rPr>
        <w:t>Nombre del trabajo:</w:t>
      </w:r>
    </w:p>
    <w:p w:rsidR="00E34CC0" w:rsidRPr="00E34CC0" w:rsidRDefault="00E34CC0" w:rsidP="00E34C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Pr="00E34CC0">
        <w:rPr>
          <w:rFonts w:ascii="Arial" w:hAnsi="Arial" w:cs="Arial"/>
          <w:sz w:val="28"/>
          <w:szCs w:val="28"/>
        </w:rPr>
        <w:t>Mapa conceptual código de ética de enfermería</w:t>
      </w:r>
    </w:p>
    <w:p w:rsidR="009E4BCA" w:rsidRPr="00E34CC0" w:rsidRDefault="009E4BCA" w:rsidP="00E34CC0">
      <w:pPr>
        <w:jc w:val="center"/>
        <w:rPr>
          <w:rFonts w:ascii="Arial" w:hAnsi="Arial" w:cs="Arial"/>
          <w:sz w:val="28"/>
          <w:szCs w:val="28"/>
        </w:rPr>
      </w:pPr>
      <w:r w:rsidRPr="00E34CC0">
        <w:rPr>
          <w:rFonts w:ascii="Arial" w:hAnsi="Arial" w:cs="Arial"/>
          <w:sz w:val="28"/>
          <w:szCs w:val="28"/>
        </w:rPr>
        <w:t>Nombre del alumno:</w:t>
      </w:r>
    </w:p>
    <w:p w:rsidR="009E4BCA" w:rsidRPr="00E34CC0" w:rsidRDefault="009E4BCA" w:rsidP="00E34CC0">
      <w:pPr>
        <w:jc w:val="center"/>
        <w:rPr>
          <w:rFonts w:ascii="Arial" w:hAnsi="Arial" w:cs="Arial"/>
          <w:sz w:val="28"/>
          <w:szCs w:val="28"/>
        </w:rPr>
      </w:pPr>
      <w:r w:rsidRPr="00E34CC0">
        <w:rPr>
          <w:rFonts w:ascii="Arial" w:hAnsi="Arial" w:cs="Arial"/>
          <w:sz w:val="28"/>
          <w:szCs w:val="28"/>
        </w:rPr>
        <w:t>Jazmín Gómez Domínguez</w:t>
      </w:r>
    </w:p>
    <w:p w:rsidR="009E4BCA" w:rsidRPr="00E34CC0" w:rsidRDefault="009E4BCA" w:rsidP="00E34CC0">
      <w:pPr>
        <w:jc w:val="center"/>
        <w:rPr>
          <w:rFonts w:ascii="Arial" w:hAnsi="Arial" w:cs="Arial"/>
          <w:sz w:val="28"/>
          <w:szCs w:val="28"/>
        </w:rPr>
      </w:pPr>
      <w:r w:rsidRPr="00E34CC0">
        <w:rPr>
          <w:rFonts w:ascii="Arial" w:hAnsi="Arial" w:cs="Arial"/>
          <w:sz w:val="28"/>
          <w:szCs w:val="28"/>
        </w:rPr>
        <w:t>Materia:</w:t>
      </w:r>
    </w:p>
    <w:p w:rsidR="00E34CC0" w:rsidRPr="00E34CC0" w:rsidRDefault="00E34CC0" w:rsidP="00E34CC0">
      <w:pPr>
        <w:jc w:val="center"/>
        <w:rPr>
          <w:rFonts w:ascii="Arial" w:hAnsi="Arial" w:cs="Arial"/>
          <w:sz w:val="28"/>
          <w:szCs w:val="28"/>
        </w:rPr>
      </w:pPr>
      <w:r w:rsidRPr="00E34CC0">
        <w:rPr>
          <w:rFonts w:ascii="Arial" w:hAnsi="Arial" w:cs="Arial"/>
          <w:sz w:val="28"/>
          <w:szCs w:val="28"/>
        </w:rPr>
        <w:t>Fundamentos de enfermería</w:t>
      </w:r>
    </w:p>
    <w:p w:rsidR="009E4BCA" w:rsidRPr="00E34CC0" w:rsidRDefault="009E4BCA" w:rsidP="00E34CC0">
      <w:pPr>
        <w:jc w:val="center"/>
        <w:rPr>
          <w:rFonts w:ascii="Arial" w:hAnsi="Arial" w:cs="Arial"/>
          <w:sz w:val="28"/>
          <w:szCs w:val="28"/>
        </w:rPr>
      </w:pPr>
      <w:r w:rsidRPr="00E34CC0">
        <w:rPr>
          <w:rFonts w:ascii="Arial" w:hAnsi="Arial" w:cs="Arial"/>
          <w:sz w:val="28"/>
          <w:szCs w:val="28"/>
        </w:rPr>
        <w:t>Grado y grupo:</w:t>
      </w:r>
    </w:p>
    <w:p w:rsidR="009E4BCA" w:rsidRPr="00E34CC0" w:rsidRDefault="009E4BCA" w:rsidP="00E34CC0">
      <w:pPr>
        <w:jc w:val="center"/>
        <w:rPr>
          <w:rFonts w:ascii="Arial" w:hAnsi="Arial" w:cs="Arial"/>
          <w:sz w:val="28"/>
          <w:szCs w:val="28"/>
        </w:rPr>
      </w:pPr>
      <w:r w:rsidRPr="00E34CC0">
        <w:rPr>
          <w:rFonts w:ascii="Arial" w:hAnsi="Arial" w:cs="Arial"/>
          <w:sz w:val="28"/>
          <w:szCs w:val="28"/>
        </w:rPr>
        <w:t>1er cuatrimestre grupo A</w:t>
      </w:r>
    </w:p>
    <w:p w:rsidR="009E4BCA" w:rsidRPr="00E34CC0" w:rsidRDefault="009E4BCA" w:rsidP="00E34CC0">
      <w:pPr>
        <w:jc w:val="center"/>
        <w:rPr>
          <w:rFonts w:ascii="Arial" w:hAnsi="Arial" w:cs="Arial"/>
          <w:sz w:val="28"/>
          <w:szCs w:val="28"/>
        </w:rPr>
      </w:pPr>
      <w:r w:rsidRPr="00E34CC0">
        <w:rPr>
          <w:rFonts w:ascii="Arial" w:hAnsi="Arial" w:cs="Arial"/>
          <w:sz w:val="28"/>
          <w:szCs w:val="28"/>
        </w:rPr>
        <w:t>Modalidad:</w:t>
      </w:r>
    </w:p>
    <w:p w:rsidR="009E4BCA" w:rsidRPr="00E34CC0" w:rsidRDefault="009E4BCA" w:rsidP="00E34CC0">
      <w:pPr>
        <w:jc w:val="center"/>
        <w:rPr>
          <w:rFonts w:ascii="Arial" w:hAnsi="Arial" w:cs="Arial"/>
          <w:sz w:val="28"/>
          <w:szCs w:val="28"/>
        </w:rPr>
      </w:pPr>
      <w:r w:rsidRPr="00E34CC0">
        <w:rPr>
          <w:rFonts w:ascii="Arial" w:hAnsi="Arial" w:cs="Arial"/>
          <w:sz w:val="28"/>
          <w:szCs w:val="28"/>
        </w:rPr>
        <w:t>Licenciatura en Enfermeria.</w:t>
      </w:r>
    </w:p>
    <w:p w:rsidR="009E4BCA" w:rsidRPr="00E34CC0" w:rsidRDefault="009E4BCA" w:rsidP="00E34CC0">
      <w:pPr>
        <w:jc w:val="center"/>
        <w:rPr>
          <w:rFonts w:ascii="Arial" w:hAnsi="Arial" w:cs="Arial"/>
          <w:sz w:val="28"/>
          <w:szCs w:val="28"/>
        </w:rPr>
      </w:pPr>
      <w:r w:rsidRPr="00E34CC0">
        <w:rPr>
          <w:rFonts w:ascii="Arial" w:hAnsi="Arial" w:cs="Arial"/>
          <w:sz w:val="28"/>
          <w:szCs w:val="28"/>
        </w:rPr>
        <w:t>Fecha de entrega:</w:t>
      </w:r>
    </w:p>
    <w:p w:rsidR="00E34CC0" w:rsidRPr="00E34CC0" w:rsidRDefault="00723678" w:rsidP="00E34C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</w:t>
      </w:r>
      <w:bookmarkStart w:id="0" w:name="_GoBack"/>
      <w:bookmarkEnd w:id="0"/>
      <w:r w:rsidR="00E34CC0" w:rsidRPr="00E34CC0">
        <w:rPr>
          <w:rFonts w:ascii="Arial" w:hAnsi="Arial" w:cs="Arial"/>
          <w:sz w:val="28"/>
          <w:szCs w:val="28"/>
        </w:rPr>
        <w:t xml:space="preserve"> de oct del 2023</w:t>
      </w:r>
    </w:p>
    <w:p w:rsidR="009E4BCA" w:rsidRDefault="009E4BCA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</w:p>
    <w:p w:rsidR="00723678" w:rsidRDefault="00723678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</w:p>
    <w:p w:rsidR="00723678" w:rsidRDefault="00723678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</w:p>
    <w:p w:rsidR="00723678" w:rsidRDefault="00723678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</w:p>
    <w:p w:rsidR="00723678" w:rsidRDefault="00723678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</w:p>
    <w:p w:rsidR="00723678" w:rsidRDefault="00723678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</w:p>
    <w:p w:rsidR="00723678" w:rsidRDefault="00723678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</w:p>
    <w:p w:rsidR="00723678" w:rsidRDefault="00723678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</w:p>
    <w:p w:rsidR="00723678" w:rsidRDefault="00723678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0</wp:posOffset>
            </wp:positionV>
            <wp:extent cx="7332345" cy="9305290"/>
            <wp:effectExtent l="19050" t="0" r="20955" b="2600960"/>
            <wp:wrapTight wrapText="bothSides">
              <wp:wrapPolygon edited="0">
                <wp:start x="1347" y="0"/>
                <wp:lineTo x="898" y="88"/>
                <wp:lineTo x="112" y="531"/>
                <wp:lineTo x="-56" y="1017"/>
                <wp:lineTo x="-56" y="20651"/>
                <wp:lineTo x="393" y="21226"/>
                <wp:lineTo x="505" y="21933"/>
                <wp:lineTo x="224" y="22154"/>
                <wp:lineTo x="-56" y="22508"/>
                <wp:lineTo x="-56" y="27593"/>
                <wp:lineTo x="21606" y="27593"/>
                <wp:lineTo x="21606" y="22641"/>
                <wp:lineTo x="21213" y="22154"/>
                <wp:lineTo x="21101" y="21226"/>
                <wp:lineTo x="21606" y="20518"/>
                <wp:lineTo x="21606" y="1415"/>
                <wp:lineTo x="21549" y="1106"/>
                <wp:lineTo x="21437" y="708"/>
                <wp:lineTo x="21437" y="619"/>
                <wp:lineTo x="20539" y="88"/>
                <wp:lineTo x="20203" y="0"/>
                <wp:lineTo x="1347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10160" b="21770"/>
                    <a:stretch/>
                  </pic:blipFill>
                  <pic:spPr bwMode="auto">
                    <a:xfrm>
                      <a:off x="0" y="0"/>
                      <a:ext cx="7332345" cy="9305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78" w:rsidRDefault="00723678" w:rsidP="00723678">
      <w:pPr>
        <w:rPr>
          <w:rFonts w:ascii="Arial" w:hAnsi="Arial" w:cs="Arial"/>
          <w:noProof/>
          <w:color w:val="0000FF"/>
          <w:sz w:val="32"/>
          <w:szCs w:val="32"/>
          <w:lang w:eastAsia="es-MX"/>
        </w:rPr>
      </w:pPr>
    </w:p>
    <w:p w:rsidR="00723678" w:rsidRDefault="00723678" w:rsidP="00723678">
      <w:pPr>
        <w:rPr>
          <w:rFonts w:ascii="Arial" w:hAnsi="Arial" w:cs="Arial"/>
          <w:sz w:val="32"/>
          <w:szCs w:val="32"/>
        </w:rPr>
      </w:pPr>
    </w:p>
    <w:p w:rsidR="00E34CC0" w:rsidRDefault="00E34CC0" w:rsidP="00723678">
      <w:pPr>
        <w:rPr>
          <w:rFonts w:ascii="Arial" w:hAnsi="Arial" w:cs="Arial"/>
          <w:sz w:val="32"/>
          <w:szCs w:val="32"/>
        </w:rPr>
      </w:pPr>
    </w:p>
    <w:p w:rsidR="00E34CC0" w:rsidRDefault="00E34CC0" w:rsidP="009E4BC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Bibliografía</w:t>
      </w:r>
    </w:p>
    <w:p w:rsidR="006001B7" w:rsidRDefault="006001B7" w:rsidP="009E4BCA">
      <w:pPr>
        <w:jc w:val="center"/>
        <w:rPr>
          <w:rFonts w:ascii="Arial" w:hAnsi="Arial" w:cs="Arial"/>
          <w:sz w:val="32"/>
          <w:szCs w:val="32"/>
        </w:rPr>
      </w:pPr>
    </w:p>
    <w:p w:rsidR="006001B7" w:rsidRPr="006001B7" w:rsidRDefault="00E34CC0" w:rsidP="006001B7">
      <w:pPr>
        <w:pStyle w:val="Sinespaciado"/>
        <w:jc w:val="center"/>
        <w:rPr>
          <w:rFonts w:ascii="Arial" w:hAnsi="Arial" w:cs="Arial"/>
          <w:sz w:val="24"/>
          <w:szCs w:val="24"/>
          <w:lang w:eastAsia="es-MX"/>
        </w:rPr>
      </w:pPr>
      <w:r w:rsidRPr="006001B7">
        <w:rPr>
          <w:rFonts w:ascii="Arial" w:hAnsi="Arial" w:cs="Arial"/>
          <w:sz w:val="24"/>
          <w:szCs w:val="24"/>
          <w:lang w:eastAsia="es-MX"/>
        </w:rPr>
        <w:t>Herranz Rodríguez G. Comentarios al código de ética y deontología médica.</w:t>
      </w:r>
    </w:p>
    <w:p w:rsidR="006001B7" w:rsidRPr="006001B7" w:rsidRDefault="00E34CC0" w:rsidP="006001B7">
      <w:pPr>
        <w:pStyle w:val="Sinespaciado"/>
        <w:jc w:val="center"/>
        <w:rPr>
          <w:rFonts w:ascii="Arial" w:hAnsi="Arial" w:cs="Arial"/>
          <w:sz w:val="24"/>
          <w:szCs w:val="24"/>
          <w:lang w:eastAsia="es-MX"/>
        </w:rPr>
      </w:pPr>
      <w:r w:rsidRPr="006001B7">
        <w:rPr>
          <w:rFonts w:ascii="Arial" w:hAnsi="Arial" w:cs="Arial"/>
          <w:sz w:val="24"/>
          <w:szCs w:val="24"/>
          <w:lang w:eastAsia="es-MX"/>
        </w:rPr>
        <w:t>Eunsa</w:t>
      </w:r>
      <w:r w:rsidR="006001B7" w:rsidRPr="006001B7">
        <w:rPr>
          <w:rFonts w:ascii="Arial" w:hAnsi="Arial" w:cs="Arial"/>
          <w:sz w:val="24"/>
          <w:szCs w:val="24"/>
          <w:lang w:eastAsia="es-MX"/>
        </w:rPr>
        <w:t> 1993. </w:t>
      </w:r>
      <w:hyperlink r:id="rId8" w:history="1">
        <w:r w:rsidR="006001B7" w:rsidRPr="006001B7">
          <w:rPr>
            <w:rFonts w:ascii="Arial" w:hAnsi="Arial" w:cs="Arial"/>
            <w:color w:val="FAA700"/>
            <w:sz w:val="24"/>
            <w:szCs w:val="24"/>
            <w:u w:val="single"/>
            <w:lang w:eastAsia="es-MX"/>
          </w:rPr>
          <w:t>ISBN 978-84-313-1182-7</w:t>
        </w:r>
      </w:hyperlink>
    </w:p>
    <w:p w:rsidR="006001B7" w:rsidRPr="006001B7" w:rsidRDefault="006001B7" w:rsidP="006001B7">
      <w:p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02122"/>
          <w:sz w:val="24"/>
          <w:szCs w:val="24"/>
          <w:lang w:eastAsia="es-MX"/>
        </w:rPr>
      </w:pPr>
    </w:p>
    <w:p w:rsidR="006001B7" w:rsidRPr="006001B7" w:rsidRDefault="006001B7" w:rsidP="006001B7">
      <w:p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02122"/>
          <w:sz w:val="24"/>
          <w:szCs w:val="24"/>
          <w:lang w:eastAsia="es-MX"/>
        </w:rPr>
      </w:pPr>
    </w:p>
    <w:p w:rsidR="006001B7" w:rsidRPr="006001B7" w:rsidRDefault="006001B7" w:rsidP="006001B7">
      <w:p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02122"/>
          <w:sz w:val="24"/>
          <w:szCs w:val="24"/>
          <w:lang w:eastAsia="es-MX"/>
        </w:rPr>
      </w:pPr>
    </w:p>
    <w:p w:rsidR="006001B7" w:rsidRPr="006001B7" w:rsidRDefault="00723678" w:rsidP="006001B7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02122"/>
          <w:sz w:val="24"/>
          <w:szCs w:val="24"/>
          <w:lang w:eastAsia="es-MX"/>
        </w:rPr>
      </w:pPr>
      <w:hyperlink r:id="rId9" w:history="1">
        <w:r w:rsidR="006001B7" w:rsidRPr="006001B7">
          <w:rPr>
            <w:rFonts w:ascii="Arial" w:eastAsia="Times New Roman" w:hAnsi="Arial" w:cs="Arial"/>
            <w:color w:val="3366CC"/>
            <w:sz w:val="24"/>
            <w:szCs w:val="24"/>
            <w:u w:val="single"/>
            <w:lang w:eastAsia="es-MX"/>
          </w:rPr>
          <w:t>Conselho Federal de Medicina (Brasil). Resolução no 1931, de 24 de setembro de 2009. Aprova o código de ética médica. D Of União. 24 set 2009;(183, seção I):90-2. Retificações em: D Of União. 13 out 2009;(195, seção I):173.</w:t>
        </w:r>
      </w:hyperlink>
    </w:p>
    <w:p w:rsidR="006001B7" w:rsidRPr="006001B7" w:rsidRDefault="00723678" w:rsidP="006001B7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02122"/>
          <w:sz w:val="24"/>
          <w:szCs w:val="24"/>
          <w:lang w:eastAsia="es-MX"/>
        </w:rPr>
      </w:pPr>
      <w:hyperlink r:id="rId10" w:anchor="cite_ref-2" w:tooltip="Volver arriba" w:history="1">
        <w:r w:rsidR="006001B7" w:rsidRPr="006001B7">
          <w:rPr>
            <w:rFonts w:ascii="Arial" w:eastAsia="Times New Roman" w:hAnsi="Arial" w:cs="Arial"/>
            <w:color w:val="3366CC"/>
            <w:sz w:val="24"/>
            <w:szCs w:val="24"/>
            <w:u w:val="single"/>
            <w:lang w:eastAsia="es-MX"/>
          </w:rPr>
          <w:t>↑</w:t>
        </w:r>
      </w:hyperlink>
      <w:r w:rsidR="006001B7" w:rsidRPr="006001B7">
        <w:rPr>
          <w:rFonts w:ascii="Arial" w:eastAsia="Times New Roman" w:hAnsi="Arial" w:cs="Arial"/>
          <w:color w:val="202122"/>
          <w:sz w:val="24"/>
          <w:szCs w:val="24"/>
          <w:lang w:eastAsia="es-MX"/>
        </w:rPr>
        <w:t> </w:t>
      </w:r>
      <w:hyperlink r:id="rId11" w:history="1">
        <w:r w:rsidR="006001B7" w:rsidRPr="006001B7">
          <w:rPr>
            <w:rFonts w:ascii="Arial" w:eastAsia="Times New Roman" w:hAnsi="Arial" w:cs="Arial"/>
            <w:color w:val="3366CC"/>
            <w:sz w:val="24"/>
            <w:szCs w:val="24"/>
            <w:u w:val="single"/>
            <w:lang w:eastAsia="es-MX"/>
          </w:rPr>
          <w:t>«Código Internacional de Ética Médica. 57ª Asamblea General de la Asociación Médica Mundial. Pilanesberg (Sudáfrica), octubre 2006.»</w:t>
        </w:r>
      </w:hyperlink>
      <w:r w:rsidR="006001B7" w:rsidRPr="006001B7">
        <w:rPr>
          <w:rFonts w:ascii="Arial" w:eastAsia="Times New Roman" w:hAnsi="Arial" w:cs="Arial"/>
          <w:color w:val="202122"/>
          <w:sz w:val="24"/>
          <w:szCs w:val="24"/>
          <w:lang w:eastAsia="es-MX"/>
        </w:rPr>
        <w:t>. Archivado desde </w:t>
      </w:r>
      <w:hyperlink r:id="rId12" w:history="1">
        <w:r w:rsidR="006001B7" w:rsidRPr="006001B7">
          <w:rPr>
            <w:rFonts w:ascii="Arial" w:eastAsia="Times New Roman" w:hAnsi="Arial" w:cs="Arial"/>
            <w:color w:val="3366CC"/>
            <w:sz w:val="24"/>
            <w:szCs w:val="24"/>
            <w:u w:val="single"/>
            <w:lang w:eastAsia="es-MX"/>
          </w:rPr>
          <w:t>el original</w:t>
        </w:r>
      </w:hyperlink>
      <w:r w:rsidR="006001B7" w:rsidRPr="006001B7">
        <w:rPr>
          <w:rFonts w:ascii="Arial" w:eastAsia="Times New Roman" w:hAnsi="Arial" w:cs="Arial"/>
          <w:color w:val="202122"/>
          <w:sz w:val="24"/>
          <w:szCs w:val="24"/>
          <w:lang w:eastAsia="es-MX"/>
        </w:rPr>
        <w:t> el 30 de octubre de 2014. Consultado el 10 de julio de 2014.</w:t>
      </w:r>
    </w:p>
    <w:p w:rsidR="006001B7" w:rsidRPr="006001B7" w:rsidRDefault="00723678" w:rsidP="006001B7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02122"/>
          <w:sz w:val="24"/>
          <w:szCs w:val="24"/>
          <w:lang w:eastAsia="es-MX"/>
        </w:rPr>
      </w:pPr>
      <w:hyperlink r:id="rId13" w:anchor="cite_ref-3" w:tooltip="Volver arriba" w:history="1">
        <w:r w:rsidR="006001B7" w:rsidRPr="006001B7">
          <w:rPr>
            <w:rFonts w:ascii="Arial" w:eastAsia="Times New Roman" w:hAnsi="Arial" w:cs="Arial"/>
            <w:color w:val="3366CC"/>
            <w:sz w:val="24"/>
            <w:szCs w:val="24"/>
            <w:u w:val="single"/>
            <w:lang w:eastAsia="es-MX"/>
          </w:rPr>
          <w:t>↑</w:t>
        </w:r>
      </w:hyperlink>
      <w:r w:rsidR="006001B7" w:rsidRPr="006001B7">
        <w:rPr>
          <w:rFonts w:ascii="Arial" w:eastAsia="Times New Roman" w:hAnsi="Arial" w:cs="Arial"/>
          <w:color w:val="202122"/>
          <w:sz w:val="24"/>
          <w:szCs w:val="24"/>
          <w:lang w:eastAsia="es-MX"/>
        </w:rPr>
        <w:t> </w:t>
      </w:r>
      <w:hyperlink r:id="rId14" w:history="1">
        <w:r w:rsidR="006001B7" w:rsidRPr="006001B7">
          <w:rPr>
            <w:rFonts w:ascii="Arial" w:eastAsia="Times New Roman" w:hAnsi="Arial" w:cs="Arial"/>
            <w:color w:val="3366CC"/>
            <w:sz w:val="24"/>
            <w:szCs w:val="24"/>
            <w:u w:val="single"/>
            <w:lang w:eastAsia="es-MX"/>
          </w:rPr>
          <w:t>Código de Ética Médica (2009/2010). Conselho Federal de Medicina. Resolução CFM Nº 1931, de 17 de setembro de 2009.</w:t>
        </w:r>
      </w:hyperlink>
    </w:p>
    <w:p w:rsidR="00E34CC0" w:rsidRPr="00E34CC0" w:rsidRDefault="00723678" w:rsidP="006001B7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02122"/>
          <w:sz w:val="19"/>
          <w:szCs w:val="19"/>
          <w:lang w:eastAsia="es-MX"/>
        </w:rPr>
      </w:pPr>
      <w:hyperlink r:id="rId15" w:anchor="cite_ref-4" w:tooltip="Volver arriba" w:history="1">
        <w:r w:rsidR="006001B7" w:rsidRPr="006001B7">
          <w:rPr>
            <w:rFonts w:ascii="Arial" w:eastAsia="Times New Roman" w:hAnsi="Arial" w:cs="Arial"/>
            <w:color w:val="3366CC"/>
            <w:sz w:val="24"/>
            <w:szCs w:val="24"/>
            <w:u w:val="single"/>
            <w:lang w:eastAsia="es-MX"/>
          </w:rPr>
          <w:t>↑</w:t>
        </w:r>
      </w:hyperlink>
      <w:r w:rsidR="006001B7" w:rsidRPr="006001B7">
        <w:rPr>
          <w:rFonts w:ascii="Arial" w:eastAsia="Times New Roman" w:hAnsi="Arial" w:cs="Arial"/>
          <w:color w:val="202122"/>
          <w:sz w:val="24"/>
          <w:szCs w:val="24"/>
          <w:lang w:eastAsia="es-MX"/>
        </w:rPr>
        <w:t> </w:t>
      </w:r>
      <w:hyperlink r:id="rId16" w:history="1">
        <w:r w:rsidR="006001B7" w:rsidRPr="006001B7">
          <w:rPr>
            <w:rFonts w:ascii="Arial" w:eastAsia="Times New Roman" w:hAnsi="Arial" w:cs="Arial"/>
            <w:color w:val="3366CC"/>
            <w:sz w:val="24"/>
            <w:szCs w:val="24"/>
            <w:u w:val="single"/>
            <w:lang w:eastAsia="es-MX"/>
          </w:rPr>
          <w:t>«Código de Deontología Médica. Guía de Ética Médica de la Organización Médica Colegial de España (2011).»</w:t>
        </w:r>
      </w:hyperlink>
      <w:r w:rsidR="006001B7" w:rsidRPr="006001B7">
        <w:rPr>
          <w:rFonts w:ascii="Arial" w:eastAsia="Times New Roman" w:hAnsi="Arial" w:cs="Arial"/>
          <w:color w:val="202122"/>
          <w:sz w:val="24"/>
          <w:szCs w:val="24"/>
          <w:lang w:eastAsia="es-MX"/>
        </w:rPr>
        <w:t>. Archivado desde </w:t>
      </w:r>
      <w:hyperlink r:id="rId17" w:history="1">
        <w:r w:rsidR="006001B7" w:rsidRPr="006001B7">
          <w:rPr>
            <w:rFonts w:ascii="Arial" w:eastAsia="Times New Roman" w:hAnsi="Arial" w:cs="Arial"/>
            <w:color w:val="3366CC"/>
            <w:sz w:val="24"/>
            <w:szCs w:val="24"/>
            <w:u w:val="single"/>
            <w:lang w:eastAsia="es-MX"/>
          </w:rPr>
          <w:t>el original</w:t>
        </w:r>
      </w:hyperlink>
      <w:r w:rsidR="006001B7" w:rsidRPr="006001B7">
        <w:rPr>
          <w:rFonts w:ascii="Arial" w:eastAsia="Times New Roman" w:hAnsi="Arial" w:cs="Arial"/>
          <w:color w:val="202122"/>
          <w:sz w:val="24"/>
          <w:szCs w:val="24"/>
          <w:lang w:eastAsia="es-MX"/>
        </w:rPr>
        <w:t> el 17 de diciembre de</w:t>
      </w:r>
      <w:r w:rsidR="006001B7" w:rsidRPr="006001B7">
        <w:rPr>
          <w:rFonts w:ascii="Arial" w:eastAsia="Times New Roman" w:hAnsi="Arial" w:cs="Arial"/>
          <w:color w:val="202122"/>
          <w:sz w:val="19"/>
          <w:szCs w:val="19"/>
          <w:lang w:eastAsia="es-MX"/>
        </w:rPr>
        <w:t xml:space="preserve"> 2021</w:t>
      </w:r>
      <w:r w:rsidR="006001B7">
        <w:rPr>
          <w:rFonts w:ascii="Arial" w:eastAsia="Times New Roman" w:hAnsi="Arial" w:cs="Arial"/>
          <w:color w:val="202122"/>
          <w:sz w:val="19"/>
          <w:szCs w:val="19"/>
          <w:lang w:eastAsia="es-MX"/>
        </w:rPr>
        <w:t xml:space="preserve">. </w:t>
      </w:r>
    </w:p>
    <w:p w:rsidR="00E34CC0" w:rsidRPr="009E4BCA" w:rsidRDefault="00E34CC0" w:rsidP="009E4BCA">
      <w:pPr>
        <w:jc w:val="center"/>
        <w:rPr>
          <w:rFonts w:ascii="Arial" w:hAnsi="Arial" w:cs="Arial"/>
          <w:sz w:val="32"/>
          <w:szCs w:val="32"/>
        </w:rPr>
      </w:pPr>
    </w:p>
    <w:sectPr w:rsidR="00E34CC0" w:rsidRPr="009E4BCA" w:rsidSect="00870C23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84C6E"/>
    <w:multiLevelType w:val="multilevel"/>
    <w:tmpl w:val="A4A24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587ADB"/>
    <w:multiLevelType w:val="multilevel"/>
    <w:tmpl w:val="EDA4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BCA"/>
    <w:rsid w:val="006001B7"/>
    <w:rsid w:val="00723678"/>
    <w:rsid w:val="00870C23"/>
    <w:rsid w:val="008F5BC4"/>
    <w:rsid w:val="009B438E"/>
    <w:rsid w:val="009E4BCA"/>
    <w:rsid w:val="00E34CC0"/>
    <w:rsid w:val="00ED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6197D"/>
  <w15:chartTrackingRefBased/>
  <w15:docId w15:val="{65CED847-8EA5-4559-8D9B-7401994D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34CC0"/>
    <w:rPr>
      <w:color w:val="0000FF"/>
      <w:u w:val="single"/>
    </w:rPr>
  </w:style>
  <w:style w:type="character" w:customStyle="1" w:styleId="reference-text">
    <w:name w:val="reference-text"/>
    <w:basedOn w:val="Fuentedeprrafopredeter"/>
    <w:rsid w:val="006001B7"/>
  </w:style>
  <w:style w:type="character" w:customStyle="1" w:styleId="mw-cite-backlink">
    <w:name w:val="mw-cite-backlink"/>
    <w:basedOn w:val="Fuentedeprrafopredeter"/>
    <w:rsid w:val="006001B7"/>
  </w:style>
  <w:style w:type="character" w:customStyle="1" w:styleId="citation">
    <w:name w:val="citation"/>
    <w:basedOn w:val="Fuentedeprrafopredeter"/>
    <w:rsid w:val="006001B7"/>
  </w:style>
  <w:style w:type="character" w:customStyle="1" w:styleId="reference-accessdate">
    <w:name w:val="reference-accessdate"/>
    <w:basedOn w:val="Fuentedeprrafopredeter"/>
    <w:rsid w:val="006001B7"/>
  </w:style>
  <w:style w:type="paragraph" w:styleId="Sinespaciado">
    <w:name w:val="No Spacing"/>
    <w:uiPriority w:val="1"/>
    <w:qFormat/>
    <w:rsid w:val="006001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special:FuentesDeLibros/9788431311827" TargetMode="External"/><Relationship Id="rId13" Type="http://schemas.openxmlformats.org/officeDocument/2006/relationships/hyperlink" Target="https://es.wikipedia.org/wiki/C%C3%B3digo_de_%C3%A9tica_m%C3%A9di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wma.net/es/30publications/10policies/c8/index.html" TargetMode="External"/><Relationship Id="rId17" Type="http://schemas.openxmlformats.org/officeDocument/2006/relationships/hyperlink" Target="https://www.cgcom.es/sites/default/files/codigo_deontologia_medica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b.archive.org/web/20211217184225/https:/www.cgcom.es/sites/default/files/codigo_deontologia_medica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eb.archive.org/web/20141030170037/http:/www.wma.net/es/30publications/10policies/c8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C%C3%B3digo_de_%C3%A9tica_m%C3%A9dica" TargetMode="External"/><Relationship Id="rId10" Type="http://schemas.openxmlformats.org/officeDocument/2006/relationships/hyperlink" Target="https://es.wikipedia.org/wiki/C%C3%B3digo_de_%C3%A9tica_m%C3%A9dic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esquisa.in.gov.br/imprensa/jsp/visualiza/index.jsp?jornal=1&amp;pagina=90&amp;data=24/09/2009" TargetMode="External"/><Relationship Id="rId14" Type="http://schemas.openxmlformats.org/officeDocument/2006/relationships/hyperlink" Target="http://portal.cfm.org.br/index.php?option=com_content&amp;view=category&amp;id=9&amp;Itemid=122" TargetMode="External"/></Relationships>
</file>

<file path=word/theme/theme1.xml><?xml version="1.0" encoding="utf-8"?>
<a:theme xmlns:a="http://schemas.openxmlformats.org/drawingml/2006/main" name="Tema de Office">
  <a:themeElements>
    <a:clrScheme name="Violeta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6070F-A2A2-49CA-864B-C93398B38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</dc:creator>
  <cp:keywords/>
  <dc:description/>
  <cp:lastModifiedBy>moises</cp:lastModifiedBy>
  <cp:revision>6</cp:revision>
  <dcterms:created xsi:type="dcterms:W3CDTF">2023-10-04T23:32:00Z</dcterms:created>
  <dcterms:modified xsi:type="dcterms:W3CDTF">2023-10-14T20:16:00Z</dcterms:modified>
</cp:coreProperties>
</file>