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BCA" w:rsidRDefault="009E4BCA">
      <w:pPr>
        <w:rPr>
          <w:sz w:val="36"/>
          <w:szCs w:val="36"/>
        </w:rPr>
      </w:pPr>
      <w:r w:rsidRPr="009E4BCA">
        <w:rPr>
          <w:noProof/>
          <w:sz w:val="36"/>
          <w:szCs w:val="36"/>
          <w:lang w:eastAsia="es-MX"/>
        </w:rPr>
        <w:drawing>
          <wp:anchor distT="0" distB="0" distL="114300" distR="114300" simplePos="0" relativeHeight="251658240" behindDoc="1" locked="0" layoutInCell="1" allowOverlap="1">
            <wp:simplePos x="0" y="0"/>
            <wp:positionH relativeFrom="column">
              <wp:posOffset>-701040</wp:posOffset>
            </wp:positionH>
            <wp:positionV relativeFrom="paragraph">
              <wp:posOffset>157655</wp:posOffset>
            </wp:positionV>
            <wp:extent cx="1336010" cy="864958"/>
            <wp:effectExtent l="0" t="0" r="0" b="0"/>
            <wp:wrapTight wrapText="bothSides">
              <wp:wrapPolygon edited="0">
                <wp:start x="0" y="0"/>
                <wp:lineTo x="0" y="20934"/>
                <wp:lineTo x="21261" y="20934"/>
                <wp:lineTo x="21261" y="0"/>
                <wp:lineTo x="0" y="0"/>
              </wp:wrapPolygon>
            </wp:wrapTight>
            <wp:docPr id="1" name="Imagen 1" descr="C:\Users\moises\Documents\Universidad_Del_Sures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ises\Documents\Universidad_Del_Sures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6010" cy="864958"/>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6"/>
          <w:szCs w:val="36"/>
        </w:rPr>
        <w:t xml:space="preserve">                   </w:t>
      </w:r>
    </w:p>
    <w:p w:rsidR="009B438E" w:rsidRDefault="009E4BCA">
      <w:pPr>
        <w:rPr>
          <w:sz w:val="36"/>
          <w:szCs w:val="36"/>
        </w:rPr>
      </w:pPr>
      <w:r>
        <w:rPr>
          <w:sz w:val="36"/>
          <w:szCs w:val="36"/>
        </w:rPr>
        <w:t xml:space="preserve">               </w:t>
      </w:r>
      <w:r w:rsidRPr="009E4BCA">
        <w:rPr>
          <w:sz w:val="36"/>
          <w:szCs w:val="36"/>
        </w:rPr>
        <w:t>UNIVERSIDAD DEL SURESTE</w:t>
      </w:r>
    </w:p>
    <w:p w:rsidR="00E34CC0" w:rsidRDefault="00E34CC0">
      <w:pPr>
        <w:rPr>
          <w:sz w:val="36"/>
          <w:szCs w:val="36"/>
        </w:rPr>
      </w:pPr>
    </w:p>
    <w:p w:rsidR="00E34CC0" w:rsidRDefault="00E34CC0">
      <w:pPr>
        <w:rPr>
          <w:sz w:val="36"/>
          <w:szCs w:val="36"/>
        </w:rPr>
      </w:pPr>
    </w:p>
    <w:p w:rsidR="009E4BCA" w:rsidRPr="00E34CC0" w:rsidRDefault="00E34CC0" w:rsidP="00E34CC0">
      <w:pPr>
        <w:jc w:val="center"/>
        <w:rPr>
          <w:rFonts w:ascii="Arial" w:hAnsi="Arial" w:cs="Arial"/>
          <w:sz w:val="28"/>
          <w:szCs w:val="28"/>
        </w:rPr>
      </w:pPr>
      <w:r>
        <w:rPr>
          <w:rFonts w:ascii="Arial" w:hAnsi="Arial" w:cs="Arial"/>
          <w:sz w:val="28"/>
          <w:szCs w:val="28"/>
        </w:rPr>
        <w:t xml:space="preserve">  </w:t>
      </w:r>
      <w:r w:rsidR="009E4BCA" w:rsidRPr="00E34CC0">
        <w:rPr>
          <w:rFonts w:ascii="Arial" w:hAnsi="Arial" w:cs="Arial"/>
          <w:sz w:val="28"/>
          <w:szCs w:val="28"/>
        </w:rPr>
        <w:t>Catedrático:</w:t>
      </w:r>
    </w:p>
    <w:p w:rsidR="00E34CC0" w:rsidRPr="00E34CC0" w:rsidRDefault="00E34CC0" w:rsidP="00E34CC0">
      <w:pPr>
        <w:jc w:val="center"/>
        <w:rPr>
          <w:rFonts w:ascii="Arial" w:hAnsi="Arial" w:cs="Arial"/>
          <w:sz w:val="28"/>
          <w:szCs w:val="28"/>
        </w:rPr>
      </w:pPr>
      <w:r>
        <w:rPr>
          <w:rFonts w:ascii="Arial" w:hAnsi="Arial" w:cs="Arial"/>
          <w:sz w:val="28"/>
          <w:szCs w:val="28"/>
        </w:rPr>
        <w:t xml:space="preserve">               </w:t>
      </w:r>
      <w:r w:rsidRPr="00E34CC0">
        <w:rPr>
          <w:rFonts w:ascii="Arial" w:hAnsi="Arial" w:cs="Arial"/>
          <w:sz w:val="28"/>
          <w:szCs w:val="28"/>
        </w:rPr>
        <w:t>Mtra. Celia de la Cruz Sanchez</w:t>
      </w:r>
    </w:p>
    <w:p w:rsidR="009E4BCA" w:rsidRPr="00E34CC0" w:rsidRDefault="00E34CC0" w:rsidP="00E34CC0">
      <w:pPr>
        <w:jc w:val="center"/>
        <w:rPr>
          <w:rFonts w:ascii="Arial" w:hAnsi="Arial" w:cs="Arial"/>
          <w:sz w:val="28"/>
          <w:szCs w:val="28"/>
        </w:rPr>
      </w:pPr>
      <w:r>
        <w:rPr>
          <w:rFonts w:ascii="Arial" w:hAnsi="Arial" w:cs="Arial"/>
          <w:sz w:val="28"/>
          <w:szCs w:val="28"/>
        </w:rPr>
        <w:t xml:space="preserve">            </w:t>
      </w:r>
      <w:r w:rsidR="009E4BCA" w:rsidRPr="00E34CC0">
        <w:rPr>
          <w:rFonts w:ascii="Arial" w:hAnsi="Arial" w:cs="Arial"/>
          <w:sz w:val="28"/>
          <w:szCs w:val="28"/>
        </w:rPr>
        <w:t>Nombre del trabajo:</w:t>
      </w:r>
    </w:p>
    <w:p w:rsidR="00E34CC0" w:rsidRPr="00E34CC0" w:rsidRDefault="00E34CC0" w:rsidP="00E34CC0">
      <w:pPr>
        <w:jc w:val="center"/>
        <w:rPr>
          <w:rFonts w:ascii="Arial" w:hAnsi="Arial" w:cs="Arial"/>
          <w:sz w:val="28"/>
          <w:szCs w:val="28"/>
        </w:rPr>
      </w:pPr>
      <w:r>
        <w:rPr>
          <w:rFonts w:ascii="Arial" w:hAnsi="Arial" w:cs="Arial"/>
          <w:sz w:val="28"/>
          <w:szCs w:val="28"/>
        </w:rPr>
        <w:t xml:space="preserve">            </w:t>
      </w:r>
      <w:r w:rsidRPr="00E34CC0">
        <w:rPr>
          <w:rFonts w:ascii="Arial" w:hAnsi="Arial" w:cs="Arial"/>
          <w:sz w:val="28"/>
          <w:szCs w:val="28"/>
        </w:rPr>
        <w:t>Mapa conceptual código de ética de enfermería</w:t>
      </w:r>
    </w:p>
    <w:p w:rsidR="009E4BCA" w:rsidRPr="00E34CC0" w:rsidRDefault="009E4BCA" w:rsidP="00E34CC0">
      <w:pPr>
        <w:jc w:val="center"/>
        <w:rPr>
          <w:rFonts w:ascii="Arial" w:hAnsi="Arial" w:cs="Arial"/>
          <w:sz w:val="28"/>
          <w:szCs w:val="28"/>
        </w:rPr>
      </w:pPr>
      <w:r w:rsidRPr="00E34CC0">
        <w:rPr>
          <w:rFonts w:ascii="Arial" w:hAnsi="Arial" w:cs="Arial"/>
          <w:sz w:val="28"/>
          <w:szCs w:val="28"/>
        </w:rPr>
        <w:t>Nombre del alumno:</w:t>
      </w:r>
    </w:p>
    <w:p w:rsidR="009E4BCA" w:rsidRPr="00E34CC0" w:rsidRDefault="009E4BCA" w:rsidP="00E34CC0">
      <w:pPr>
        <w:jc w:val="center"/>
        <w:rPr>
          <w:rFonts w:ascii="Arial" w:hAnsi="Arial" w:cs="Arial"/>
          <w:sz w:val="28"/>
          <w:szCs w:val="28"/>
        </w:rPr>
      </w:pPr>
      <w:r w:rsidRPr="00E34CC0">
        <w:rPr>
          <w:rFonts w:ascii="Arial" w:hAnsi="Arial" w:cs="Arial"/>
          <w:sz w:val="28"/>
          <w:szCs w:val="28"/>
        </w:rPr>
        <w:t>Jazmín Gómez Domínguez</w:t>
      </w:r>
    </w:p>
    <w:p w:rsidR="009E4BCA" w:rsidRPr="00E34CC0" w:rsidRDefault="009E4BCA" w:rsidP="00E34CC0">
      <w:pPr>
        <w:jc w:val="center"/>
        <w:rPr>
          <w:rFonts w:ascii="Arial" w:hAnsi="Arial" w:cs="Arial"/>
          <w:sz w:val="28"/>
          <w:szCs w:val="28"/>
        </w:rPr>
      </w:pPr>
      <w:r w:rsidRPr="00E34CC0">
        <w:rPr>
          <w:rFonts w:ascii="Arial" w:hAnsi="Arial" w:cs="Arial"/>
          <w:sz w:val="28"/>
          <w:szCs w:val="28"/>
        </w:rPr>
        <w:t>Materia:</w:t>
      </w:r>
    </w:p>
    <w:p w:rsidR="00E34CC0" w:rsidRPr="00E34CC0" w:rsidRDefault="00E34CC0" w:rsidP="00E34CC0">
      <w:pPr>
        <w:jc w:val="center"/>
        <w:rPr>
          <w:rFonts w:ascii="Arial" w:hAnsi="Arial" w:cs="Arial"/>
          <w:sz w:val="28"/>
          <w:szCs w:val="28"/>
        </w:rPr>
      </w:pPr>
      <w:r w:rsidRPr="00E34CC0">
        <w:rPr>
          <w:rFonts w:ascii="Arial" w:hAnsi="Arial" w:cs="Arial"/>
          <w:sz w:val="28"/>
          <w:szCs w:val="28"/>
        </w:rPr>
        <w:t>Fundamentos de enfermería</w:t>
      </w:r>
    </w:p>
    <w:p w:rsidR="009E4BCA" w:rsidRPr="00E34CC0" w:rsidRDefault="009E4BCA" w:rsidP="00E34CC0">
      <w:pPr>
        <w:jc w:val="center"/>
        <w:rPr>
          <w:rFonts w:ascii="Arial" w:hAnsi="Arial" w:cs="Arial"/>
          <w:sz w:val="28"/>
          <w:szCs w:val="28"/>
        </w:rPr>
      </w:pPr>
      <w:r w:rsidRPr="00E34CC0">
        <w:rPr>
          <w:rFonts w:ascii="Arial" w:hAnsi="Arial" w:cs="Arial"/>
          <w:sz w:val="28"/>
          <w:szCs w:val="28"/>
        </w:rPr>
        <w:t>Grado y grupo:</w:t>
      </w:r>
    </w:p>
    <w:p w:rsidR="009E4BCA" w:rsidRPr="00E34CC0" w:rsidRDefault="009E4BCA" w:rsidP="00E34CC0">
      <w:pPr>
        <w:jc w:val="center"/>
        <w:rPr>
          <w:rFonts w:ascii="Arial" w:hAnsi="Arial" w:cs="Arial"/>
          <w:sz w:val="28"/>
          <w:szCs w:val="28"/>
        </w:rPr>
      </w:pPr>
      <w:r w:rsidRPr="00E34CC0">
        <w:rPr>
          <w:rFonts w:ascii="Arial" w:hAnsi="Arial" w:cs="Arial"/>
          <w:sz w:val="28"/>
          <w:szCs w:val="28"/>
        </w:rPr>
        <w:t>1er cuatrimestre grupo A</w:t>
      </w:r>
    </w:p>
    <w:p w:rsidR="009E4BCA" w:rsidRPr="00E34CC0" w:rsidRDefault="009E4BCA" w:rsidP="00E34CC0">
      <w:pPr>
        <w:jc w:val="center"/>
        <w:rPr>
          <w:rFonts w:ascii="Arial" w:hAnsi="Arial" w:cs="Arial"/>
          <w:sz w:val="28"/>
          <w:szCs w:val="28"/>
        </w:rPr>
      </w:pPr>
      <w:r w:rsidRPr="00E34CC0">
        <w:rPr>
          <w:rFonts w:ascii="Arial" w:hAnsi="Arial" w:cs="Arial"/>
          <w:sz w:val="28"/>
          <w:szCs w:val="28"/>
        </w:rPr>
        <w:t>Modalidad:</w:t>
      </w:r>
    </w:p>
    <w:p w:rsidR="009E4BCA" w:rsidRPr="00E34CC0" w:rsidRDefault="009E4BCA" w:rsidP="00E34CC0">
      <w:pPr>
        <w:jc w:val="center"/>
        <w:rPr>
          <w:rFonts w:ascii="Arial" w:hAnsi="Arial" w:cs="Arial"/>
          <w:sz w:val="28"/>
          <w:szCs w:val="28"/>
        </w:rPr>
      </w:pPr>
      <w:r w:rsidRPr="00E34CC0">
        <w:rPr>
          <w:rFonts w:ascii="Arial" w:hAnsi="Arial" w:cs="Arial"/>
          <w:sz w:val="28"/>
          <w:szCs w:val="28"/>
        </w:rPr>
        <w:t>Licenciatura en Enfermeria.</w:t>
      </w:r>
    </w:p>
    <w:p w:rsidR="009E4BCA" w:rsidRPr="00E34CC0" w:rsidRDefault="009E4BCA" w:rsidP="00E34CC0">
      <w:pPr>
        <w:jc w:val="center"/>
        <w:rPr>
          <w:rFonts w:ascii="Arial" w:hAnsi="Arial" w:cs="Arial"/>
          <w:sz w:val="28"/>
          <w:szCs w:val="28"/>
        </w:rPr>
      </w:pPr>
      <w:r w:rsidRPr="00E34CC0">
        <w:rPr>
          <w:rFonts w:ascii="Arial" w:hAnsi="Arial" w:cs="Arial"/>
          <w:sz w:val="28"/>
          <w:szCs w:val="28"/>
        </w:rPr>
        <w:t>Fecha de entrega:</w:t>
      </w:r>
    </w:p>
    <w:p w:rsidR="00E34CC0" w:rsidRPr="00E34CC0" w:rsidRDefault="00E34CC0" w:rsidP="00E34CC0">
      <w:pPr>
        <w:jc w:val="center"/>
        <w:rPr>
          <w:rFonts w:ascii="Arial" w:hAnsi="Arial" w:cs="Arial"/>
          <w:sz w:val="28"/>
          <w:szCs w:val="28"/>
        </w:rPr>
      </w:pPr>
      <w:r w:rsidRPr="00E34CC0">
        <w:rPr>
          <w:rFonts w:ascii="Arial" w:hAnsi="Arial" w:cs="Arial"/>
          <w:sz w:val="28"/>
          <w:szCs w:val="28"/>
        </w:rPr>
        <w:t>13 de oct del 2023</w:t>
      </w:r>
    </w:p>
    <w:p w:rsidR="009E4BCA" w:rsidRDefault="00ED2700" w:rsidP="00870C23">
      <w:pPr>
        <w:jc w:val="center"/>
        <w:rPr>
          <w:rFonts w:ascii="Arial" w:hAnsi="Arial" w:cs="Arial"/>
          <w:sz w:val="32"/>
          <w:szCs w:val="32"/>
        </w:rPr>
      </w:pPr>
      <w:r w:rsidRPr="008F5BC4">
        <w:rPr>
          <w:rFonts w:ascii="Arial" w:hAnsi="Arial" w:cs="Arial"/>
          <w:noProof/>
          <w:color w:val="0000FF"/>
          <w:sz w:val="32"/>
          <w:szCs w:val="32"/>
          <w:lang w:eastAsia="es-MX"/>
        </w:rPr>
        <w:lastRenderedPageBreak/>
        <w:drawing>
          <wp:anchor distT="0" distB="0" distL="114300" distR="114300" simplePos="0" relativeHeight="251659264" behindDoc="0" locked="0" layoutInCell="1" allowOverlap="1">
            <wp:simplePos x="0" y="0"/>
            <wp:positionH relativeFrom="margin">
              <wp:posOffset>-400685</wp:posOffset>
            </wp:positionH>
            <wp:positionV relativeFrom="paragraph">
              <wp:posOffset>14605</wp:posOffset>
            </wp:positionV>
            <wp:extent cx="6189345" cy="7526020"/>
            <wp:effectExtent l="57150" t="0" r="59055" b="0"/>
            <wp:wrapSquare wrapText="bothSides"/>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rsidR="009E4BCA" w:rsidRDefault="009E4BCA" w:rsidP="009E4BCA">
      <w:pPr>
        <w:jc w:val="center"/>
        <w:rPr>
          <w:rFonts w:ascii="Arial" w:hAnsi="Arial" w:cs="Arial"/>
          <w:sz w:val="32"/>
          <w:szCs w:val="32"/>
        </w:rPr>
      </w:pPr>
    </w:p>
    <w:p w:rsidR="00E34CC0" w:rsidRDefault="00E34CC0" w:rsidP="009E4BCA">
      <w:pPr>
        <w:jc w:val="center"/>
        <w:rPr>
          <w:rFonts w:ascii="Arial" w:hAnsi="Arial" w:cs="Arial"/>
          <w:sz w:val="32"/>
          <w:szCs w:val="32"/>
        </w:rPr>
      </w:pPr>
    </w:p>
    <w:p w:rsidR="00E34CC0" w:rsidRDefault="00E34CC0" w:rsidP="009E4BCA">
      <w:pPr>
        <w:jc w:val="center"/>
        <w:rPr>
          <w:rFonts w:ascii="Arial" w:hAnsi="Arial" w:cs="Arial"/>
          <w:sz w:val="32"/>
          <w:szCs w:val="32"/>
        </w:rPr>
      </w:pPr>
    </w:p>
    <w:p w:rsidR="00E34CC0" w:rsidRDefault="00E34CC0" w:rsidP="009E4BCA">
      <w:pPr>
        <w:jc w:val="center"/>
        <w:rPr>
          <w:rFonts w:ascii="Arial" w:hAnsi="Arial" w:cs="Arial"/>
          <w:sz w:val="32"/>
          <w:szCs w:val="32"/>
        </w:rPr>
      </w:pPr>
      <w:r>
        <w:rPr>
          <w:rFonts w:ascii="Arial" w:hAnsi="Arial" w:cs="Arial"/>
          <w:sz w:val="32"/>
          <w:szCs w:val="32"/>
        </w:rPr>
        <w:lastRenderedPageBreak/>
        <w:t>Bibliografía</w:t>
      </w:r>
    </w:p>
    <w:p w:rsidR="006001B7" w:rsidRDefault="006001B7" w:rsidP="009E4BCA">
      <w:pPr>
        <w:jc w:val="center"/>
        <w:rPr>
          <w:rFonts w:ascii="Arial" w:hAnsi="Arial" w:cs="Arial"/>
          <w:sz w:val="32"/>
          <w:szCs w:val="32"/>
        </w:rPr>
      </w:pPr>
    </w:p>
    <w:p w:rsidR="006001B7" w:rsidRPr="006001B7" w:rsidRDefault="00E34CC0" w:rsidP="006001B7">
      <w:pPr>
        <w:pStyle w:val="Sinespaciado"/>
        <w:jc w:val="center"/>
        <w:rPr>
          <w:rFonts w:ascii="Arial" w:hAnsi="Arial" w:cs="Arial"/>
          <w:sz w:val="24"/>
          <w:szCs w:val="24"/>
          <w:lang w:eastAsia="es-MX"/>
        </w:rPr>
      </w:pPr>
      <w:r w:rsidRPr="006001B7">
        <w:rPr>
          <w:rFonts w:ascii="Arial" w:hAnsi="Arial" w:cs="Arial"/>
          <w:sz w:val="24"/>
          <w:szCs w:val="24"/>
          <w:lang w:eastAsia="es-MX"/>
        </w:rPr>
        <w:t>Herranz Rodríguez G. Comentarios al código de ética y deontología médica.</w:t>
      </w:r>
    </w:p>
    <w:p w:rsidR="006001B7" w:rsidRPr="006001B7" w:rsidRDefault="00E34CC0" w:rsidP="006001B7">
      <w:pPr>
        <w:pStyle w:val="Sinespaciado"/>
        <w:jc w:val="center"/>
        <w:rPr>
          <w:rFonts w:ascii="Arial" w:hAnsi="Arial" w:cs="Arial"/>
          <w:sz w:val="24"/>
          <w:szCs w:val="24"/>
          <w:lang w:eastAsia="es-MX"/>
        </w:rPr>
      </w:pPr>
      <w:r w:rsidRPr="006001B7">
        <w:rPr>
          <w:rFonts w:ascii="Arial" w:hAnsi="Arial" w:cs="Arial"/>
          <w:sz w:val="24"/>
          <w:szCs w:val="24"/>
          <w:lang w:eastAsia="es-MX"/>
        </w:rPr>
        <w:t>Eunsa</w:t>
      </w:r>
      <w:r w:rsidR="006001B7" w:rsidRPr="006001B7">
        <w:rPr>
          <w:rFonts w:ascii="Arial" w:hAnsi="Arial" w:cs="Arial"/>
          <w:sz w:val="24"/>
          <w:szCs w:val="24"/>
          <w:lang w:eastAsia="es-MX"/>
        </w:rPr>
        <w:t> </w:t>
      </w:r>
      <w:r w:rsidR="006001B7" w:rsidRPr="006001B7">
        <w:rPr>
          <w:rFonts w:ascii="Arial" w:hAnsi="Arial" w:cs="Arial"/>
          <w:sz w:val="24"/>
          <w:szCs w:val="24"/>
          <w:lang w:eastAsia="es-MX"/>
        </w:rPr>
        <w:t>1993. </w:t>
      </w:r>
      <w:hyperlink r:id="rId12" w:history="1">
        <w:r w:rsidR="006001B7" w:rsidRPr="006001B7">
          <w:rPr>
            <w:rFonts w:ascii="Arial" w:hAnsi="Arial" w:cs="Arial"/>
            <w:color w:val="FAA700"/>
            <w:sz w:val="24"/>
            <w:szCs w:val="24"/>
            <w:u w:val="single"/>
            <w:lang w:eastAsia="es-MX"/>
          </w:rPr>
          <w:t>ISBN 978-84-313-1182-7</w:t>
        </w:r>
      </w:hyperlink>
    </w:p>
    <w:p w:rsidR="006001B7" w:rsidRPr="006001B7" w:rsidRDefault="006001B7" w:rsidP="006001B7">
      <w:pPr>
        <w:shd w:val="clear" w:color="auto" w:fill="FFFFFF"/>
        <w:spacing w:before="100" w:beforeAutospacing="1" w:after="24" w:line="240" w:lineRule="auto"/>
        <w:ind w:left="768"/>
        <w:rPr>
          <w:rFonts w:ascii="Arial" w:eastAsia="Times New Roman" w:hAnsi="Arial" w:cs="Arial"/>
          <w:color w:val="202122"/>
          <w:sz w:val="24"/>
          <w:szCs w:val="24"/>
          <w:lang w:eastAsia="es-MX"/>
        </w:rPr>
      </w:pPr>
    </w:p>
    <w:p w:rsidR="006001B7" w:rsidRPr="006001B7" w:rsidRDefault="006001B7" w:rsidP="006001B7">
      <w:pPr>
        <w:shd w:val="clear" w:color="auto" w:fill="FFFFFF"/>
        <w:spacing w:before="100" w:beforeAutospacing="1" w:after="24" w:line="240" w:lineRule="auto"/>
        <w:ind w:left="768"/>
        <w:rPr>
          <w:rFonts w:ascii="Arial" w:eastAsia="Times New Roman" w:hAnsi="Arial" w:cs="Arial"/>
          <w:color w:val="202122"/>
          <w:sz w:val="24"/>
          <w:szCs w:val="24"/>
          <w:lang w:eastAsia="es-MX"/>
        </w:rPr>
      </w:pPr>
    </w:p>
    <w:p w:rsidR="006001B7" w:rsidRPr="006001B7" w:rsidRDefault="006001B7" w:rsidP="006001B7">
      <w:pPr>
        <w:shd w:val="clear" w:color="auto" w:fill="FFFFFF"/>
        <w:spacing w:before="100" w:beforeAutospacing="1" w:after="24" w:line="240" w:lineRule="auto"/>
        <w:ind w:left="768"/>
        <w:rPr>
          <w:rFonts w:ascii="Arial" w:eastAsia="Times New Roman" w:hAnsi="Arial" w:cs="Arial"/>
          <w:color w:val="202122"/>
          <w:sz w:val="24"/>
          <w:szCs w:val="24"/>
          <w:lang w:eastAsia="es-MX"/>
        </w:rPr>
      </w:pPr>
    </w:p>
    <w:p w:rsidR="006001B7" w:rsidRPr="006001B7" w:rsidRDefault="006001B7" w:rsidP="006001B7">
      <w:pPr>
        <w:numPr>
          <w:ilvl w:val="0"/>
          <w:numId w:val="2"/>
        </w:numPr>
        <w:shd w:val="clear" w:color="auto" w:fill="FFFFFF"/>
        <w:spacing w:before="100" w:beforeAutospacing="1" w:after="24" w:line="240" w:lineRule="auto"/>
        <w:ind w:left="768"/>
        <w:rPr>
          <w:rFonts w:ascii="Arial" w:eastAsia="Times New Roman" w:hAnsi="Arial" w:cs="Arial"/>
          <w:color w:val="202122"/>
          <w:sz w:val="24"/>
          <w:szCs w:val="24"/>
          <w:lang w:eastAsia="es-MX"/>
        </w:rPr>
      </w:pPr>
      <w:hyperlink r:id="rId13" w:history="1">
        <w:r w:rsidRPr="006001B7">
          <w:rPr>
            <w:rFonts w:ascii="Arial" w:eastAsia="Times New Roman" w:hAnsi="Arial" w:cs="Arial"/>
            <w:color w:val="3366CC"/>
            <w:sz w:val="24"/>
            <w:szCs w:val="24"/>
            <w:u w:val="single"/>
            <w:lang w:eastAsia="es-MX"/>
          </w:rPr>
          <w:t>Conselho Federal de Medicina (Brasil). Resolução no 1931, de 24 de setembro de 2009. Aprova o código de ética médica. D Of União. 24 set 2009;(183, seção I):90-2. Retificações em: D Of União. 13 out 2009;(195, seção I):173.</w:t>
        </w:r>
      </w:hyperlink>
    </w:p>
    <w:p w:rsidR="006001B7" w:rsidRPr="006001B7" w:rsidRDefault="006001B7" w:rsidP="006001B7">
      <w:pPr>
        <w:numPr>
          <w:ilvl w:val="0"/>
          <w:numId w:val="2"/>
        </w:numPr>
        <w:shd w:val="clear" w:color="auto" w:fill="FFFFFF"/>
        <w:spacing w:before="100" w:beforeAutospacing="1" w:after="24" w:line="240" w:lineRule="auto"/>
        <w:ind w:left="768"/>
        <w:rPr>
          <w:rFonts w:ascii="Arial" w:eastAsia="Times New Roman" w:hAnsi="Arial" w:cs="Arial"/>
          <w:color w:val="202122"/>
          <w:sz w:val="24"/>
          <w:szCs w:val="24"/>
          <w:lang w:eastAsia="es-MX"/>
        </w:rPr>
      </w:pPr>
      <w:hyperlink r:id="rId14" w:anchor="cite_ref-2" w:tooltip="Volver arriba" w:history="1">
        <w:r w:rsidRPr="006001B7">
          <w:rPr>
            <w:rFonts w:ascii="Arial" w:eastAsia="Times New Roman" w:hAnsi="Arial" w:cs="Arial"/>
            <w:color w:val="3366CC"/>
            <w:sz w:val="24"/>
            <w:szCs w:val="24"/>
            <w:u w:val="single"/>
            <w:lang w:eastAsia="es-MX"/>
          </w:rPr>
          <w:t>↑</w:t>
        </w:r>
      </w:hyperlink>
      <w:r w:rsidRPr="006001B7">
        <w:rPr>
          <w:rFonts w:ascii="Arial" w:eastAsia="Times New Roman" w:hAnsi="Arial" w:cs="Arial"/>
          <w:color w:val="202122"/>
          <w:sz w:val="24"/>
          <w:szCs w:val="24"/>
          <w:lang w:eastAsia="es-MX"/>
        </w:rPr>
        <w:t> </w:t>
      </w:r>
      <w:hyperlink r:id="rId15" w:history="1">
        <w:r w:rsidRPr="006001B7">
          <w:rPr>
            <w:rFonts w:ascii="Arial" w:eastAsia="Times New Roman" w:hAnsi="Arial" w:cs="Arial"/>
            <w:color w:val="3366CC"/>
            <w:sz w:val="24"/>
            <w:szCs w:val="24"/>
            <w:u w:val="single"/>
            <w:lang w:eastAsia="es-MX"/>
          </w:rPr>
          <w:t>«Código Internacional de Ética Médica. 57ª Asamblea General de la Asociación Médica Mundial. Pilanesberg (Sudáfrica), octubre 2006.»</w:t>
        </w:r>
      </w:hyperlink>
      <w:r w:rsidRPr="006001B7">
        <w:rPr>
          <w:rFonts w:ascii="Arial" w:eastAsia="Times New Roman" w:hAnsi="Arial" w:cs="Arial"/>
          <w:color w:val="202122"/>
          <w:sz w:val="24"/>
          <w:szCs w:val="24"/>
          <w:lang w:eastAsia="es-MX"/>
        </w:rPr>
        <w:t>. Archivado desde </w:t>
      </w:r>
      <w:hyperlink r:id="rId16" w:history="1">
        <w:r w:rsidRPr="006001B7">
          <w:rPr>
            <w:rFonts w:ascii="Arial" w:eastAsia="Times New Roman" w:hAnsi="Arial" w:cs="Arial"/>
            <w:color w:val="3366CC"/>
            <w:sz w:val="24"/>
            <w:szCs w:val="24"/>
            <w:u w:val="single"/>
            <w:lang w:eastAsia="es-MX"/>
          </w:rPr>
          <w:t>el original</w:t>
        </w:r>
      </w:hyperlink>
      <w:r w:rsidRPr="006001B7">
        <w:rPr>
          <w:rFonts w:ascii="Arial" w:eastAsia="Times New Roman" w:hAnsi="Arial" w:cs="Arial"/>
          <w:color w:val="202122"/>
          <w:sz w:val="24"/>
          <w:szCs w:val="24"/>
          <w:lang w:eastAsia="es-MX"/>
        </w:rPr>
        <w:t> el 30 de octubre de 2014. Consultado el 10 de julio de 2014.</w:t>
      </w:r>
    </w:p>
    <w:p w:rsidR="006001B7" w:rsidRPr="006001B7" w:rsidRDefault="006001B7" w:rsidP="006001B7">
      <w:pPr>
        <w:numPr>
          <w:ilvl w:val="0"/>
          <w:numId w:val="2"/>
        </w:numPr>
        <w:shd w:val="clear" w:color="auto" w:fill="FFFFFF"/>
        <w:spacing w:before="100" w:beforeAutospacing="1" w:after="24" w:line="240" w:lineRule="auto"/>
        <w:ind w:left="768"/>
        <w:rPr>
          <w:rFonts w:ascii="Arial" w:eastAsia="Times New Roman" w:hAnsi="Arial" w:cs="Arial"/>
          <w:color w:val="202122"/>
          <w:sz w:val="24"/>
          <w:szCs w:val="24"/>
          <w:lang w:eastAsia="es-MX"/>
        </w:rPr>
      </w:pPr>
      <w:hyperlink r:id="rId17" w:anchor="cite_ref-3" w:tooltip="Volver arriba" w:history="1">
        <w:r w:rsidRPr="006001B7">
          <w:rPr>
            <w:rFonts w:ascii="Arial" w:eastAsia="Times New Roman" w:hAnsi="Arial" w:cs="Arial"/>
            <w:color w:val="3366CC"/>
            <w:sz w:val="24"/>
            <w:szCs w:val="24"/>
            <w:u w:val="single"/>
            <w:lang w:eastAsia="es-MX"/>
          </w:rPr>
          <w:t>↑</w:t>
        </w:r>
      </w:hyperlink>
      <w:r w:rsidRPr="006001B7">
        <w:rPr>
          <w:rFonts w:ascii="Arial" w:eastAsia="Times New Roman" w:hAnsi="Arial" w:cs="Arial"/>
          <w:color w:val="202122"/>
          <w:sz w:val="24"/>
          <w:szCs w:val="24"/>
          <w:lang w:eastAsia="es-MX"/>
        </w:rPr>
        <w:t> </w:t>
      </w:r>
      <w:hyperlink r:id="rId18" w:history="1">
        <w:r w:rsidRPr="006001B7">
          <w:rPr>
            <w:rFonts w:ascii="Arial" w:eastAsia="Times New Roman" w:hAnsi="Arial" w:cs="Arial"/>
            <w:color w:val="3366CC"/>
            <w:sz w:val="24"/>
            <w:szCs w:val="24"/>
            <w:u w:val="single"/>
            <w:lang w:eastAsia="es-MX"/>
          </w:rPr>
          <w:t xml:space="preserve">Código de Ética Médica (2009/2010). Conselho Federal de Medicina. </w:t>
        </w:r>
        <w:bookmarkStart w:id="0" w:name="_GoBack"/>
        <w:bookmarkEnd w:id="0"/>
        <w:r w:rsidRPr="006001B7">
          <w:rPr>
            <w:rFonts w:ascii="Arial" w:eastAsia="Times New Roman" w:hAnsi="Arial" w:cs="Arial"/>
            <w:color w:val="3366CC"/>
            <w:sz w:val="24"/>
            <w:szCs w:val="24"/>
            <w:u w:val="single"/>
            <w:lang w:eastAsia="es-MX"/>
          </w:rPr>
          <w:t>Resolução CFM Nº 1931, de 17 de setembro de 2009.</w:t>
        </w:r>
      </w:hyperlink>
    </w:p>
    <w:p w:rsidR="00E34CC0" w:rsidRPr="00E34CC0" w:rsidRDefault="006001B7" w:rsidP="006001B7">
      <w:pPr>
        <w:numPr>
          <w:ilvl w:val="0"/>
          <w:numId w:val="2"/>
        </w:numPr>
        <w:shd w:val="clear" w:color="auto" w:fill="FFFFFF"/>
        <w:spacing w:before="100" w:beforeAutospacing="1" w:after="24" w:line="240" w:lineRule="auto"/>
        <w:ind w:left="768"/>
        <w:rPr>
          <w:rFonts w:ascii="Arial" w:eastAsia="Times New Roman" w:hAnsi="Arial" w:cs="Arial"/>
          <w:color w:val="202122"/>
          <w:sz w:val="19"/>
          <w:szCs w:val="19"/>
          <w:lang w:eastAsia="es-MX"/>
        </w:rPr>
      </w:pPr>
      <w:hyperlink r:id="rId19" w:anchor="cite_ref-4" w:tooltip="Volver arriba" w:history="1">
        <w:r w:rsidRPr="006001B7">
          <w:rPr>
            <w:rFonts w:ascii="Arial" w:eastAsia="Times New Roman" w:hAnsi="Arial" w:cs="Arial"/>
            <w:color w:val="3366CC"/>
            <w:sz w:val="24"/>
            <w:szCs w:val="24"/>
            <w:u w:val="single"/>
            <w:lang w:eastAsia="es-MX"/>
          </w:rPr>
          <w:t>↑</w:t>
        </w:r>
      </w:hyperlink>
      <w:r w:rsidRPr="006001B7">
        <w:rPr>
          <w:rFonts w:ascii="Arial" w:eastAsia="Times New Roman" w:hAnsi="Arial" w:cs="Arial"/>
          <w:color w:val="202122"/>
          <w:sz w:val="24"/>
          <w:szCs w:val="24"/>
          <w:lang w:eastAsia="es-MX"/>
        </w:rPr>
        <w:t> </w:t>
      </w:r>
      <w:hyperlink r:id="rId20" w:history="1">
        <w:r w:rsidRPr="006001B7">
          <w:rPr>
            <w:rFonts w:ascii="Arial" w:eastAsia="Times New Roman" w:hAnsi="Arial" w:cs="Arial"/>
            <w:color w:val="3366CC"/>
            <w:sz w:val="24"/>
            <w:szCs w:val="24"/>
            <w:u w:val="single"/>
            <w:lang w:eastAsia="es-MX"/>
          </w:rPr>
          <w:t>«Código de Deontología Médica. Guía de Ética Médica de la Organización Médica Colegial de España (2011).»</w:t>
        </w:r>
      </w:hyperlink>
      <w:r w:rsidRPr="006001B7">
        <w:rPr>
          <w:rFonts w:ascii="Arial" w:eastAsia="Times New Roman" w:hAnsi="Arial" w:cs="Arial"/>
          <w:color w:val="202122"/>
          <w:sz w:val="24"/>
          <w:szCs w:val="24"/>
          <w:lang w:eastAsia="es-MX"/>
        </w:rPr>
        <w:t>. Archivado desde </w:t>
      </w:r>
      <w:hyperlink r:id="rId21" w:history="1">
        <w:r w:rsidRPr="006001B7">
          <w:rPr>
            <w:rFonts w:ascii="Arial" w:eastAsia="Times New Roman" w:hAnsi="Arial" w:cs="Arial"/>
            <w:color w:val="3366CC"/>
            <w:sz w:val="24"/>
            <w:szCs w:val="24"/>
            <w:u w:val="single"/>
            <w:lang w:eastAsia="es-MX"/>
          </w:rPr>
          <w:t>el original</w:t>
        </w:r>
      </w:hyperlink>
      <w:r w:rsidRPr="006001B7">
        <w:rPr>
          <w:rFonts w:ascii="Arial" w:eastAsia="Times New Roman" w:hAnsi="Arial" w:cs="Arial"/>
          <w:color w:val="202122"/>
          <w:sz w:val="24"/>
          <w:szCs w:val="24"/>
          <w:lang w:eastAsia="es-MX"/>
        </w:rPr>
        <w:t> el 17 de diciembre de</w:t>
      </w:r>
      <w:r w:rsidRPr="006001B7">
        <w:rPr>
          <w:rFonts w:ascii="Arial" w:eastAsia="Times New Roman" w:hAnsi="Arial" w:cs="Arial"/>
          <w:color w:val="202122"/>
          <w:sz w:val="19"/>
          <w:szCs w:val="19"/>
          <w:lang w:eastAsia="es-MX"/>
        </w:rPr>
        <w:t xml:space="preserve"> 2021</w:t>
      </w:r>
      <w:r>
        <w:rPr>
          <w:rFonts w:ascii="Arial" w:eastAsia="Times New Roman" w:hAnsi="Arial" w:cs="Arial"/>
          <w:color w:val="202122"/>
          <w:sz w:val="19"/>
          <w:szCs w:val="19"/>
          <w:lang w:eastAsia="es-MX"/>
        </w:rPr>
        <w:t xml:space="preserve">. </w:t>
      </w:r>
    </w:p>
    <w:p w:rsidR="00E34CC0" w:rsidRPr="009E4BCA" w:rsidRDefault="00E34CC0" w:rsidP="009E4BCA">
      <w:pPr>
        <w:jc w:val="center"/>
        <w:rPr>
          <w:rFonts w:ascii="Arial" w:hAnsi="Arial" w:cs="Arial"/>
          <w:sz w:val="32"/>
          <w:szCs w:val="32"/>
        </w:rPr>
      </w:pPr>
    </w:p>
    <w:sectPr w:rsidR="00E34CC0" w:rsidRPr="009E4BCA" w:rsidSect="00870C23">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84C6E"/>
    <w:multiLevelType w:val="multilevel"/>
    <w:tmpl w:val="A4A24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587ADB"/>
    <w:multiLevelType w:val="multilevel"/>
    <w:tmpl w:val="EDA4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CA"/>
    <w:rsid w:val="006001B7"/>
    <w:rsid w:val="00870C23"/>
    <w:rsid w:val="008F5BC4"/>
    <w:rsid w:val="009B438E"/>
    <w:rsid w:val="009E4BCA"/>
    <w:rsid w:val="00E34CC0"/>
    <w:rsid w:val="00ED27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DD696"/>
  <w15:chartTrackingRefBased/>
  <w15:docId w15:val="{65CED847-8EA5-4559-8D9B-7401994D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34CC0"/>
    <w:rPr>
      <w:color w:val="0000FF"/>
      <w:u w:val="single"/>
    </w:rPr>
  </w:style>
  <w:style w:type="character" w:customStyle="1" w:styleId="reference-text">
    <w:name w:val="reference-text"/>
    <w:basedOn w:val="Fuentedeprrafopredeter"/>
    <w:rsid w:val="006001B7"/>
  </w:style>
  <w:style w:type="character" w:customStyle="1" w:styleId="mw-cite-backlink">
    <w:name w:val="mw-cite-backlink"/>
    <w:basedOn w:val="Fuentedeprrafopredeter"/>
    <w:rsid w:val="006001B7"/>
  </w:style>
  <w:style w:type="character" w:customStyle="1" w:styleId="citation">
    <w:name w:val="citation"/>
    <w:basedOn w:val="Fuentedeprrafopredeter"/>
    <w:rsid w:val="006001B7"/>
  </w:style>
  <w:style w:type="character" w:customStyle="1" w:styleId="reference-accessdate">
    <w:name w:val="reference-accessdate"/>
    <w:basedOn w:val="Fuentedeprrafopredeter"/>
    <w:rsid w:val="006001B7"/>
  </w:style>
  <w:style w:type="paragraph" w:styleId="Sinespaciado">
    <w:name w:val="No Spacing"/>
    <w:uiPriority w:val="1"/>
    <w:qFormat/>
    <w:rsid w:val="006001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088134">
      <w:bodyDiv w:val="1"/>
      <w:marLeft w:val="0"/>
      <w:marRight w:val="0"/>
      <w:marTop w:val="0"/>
      <w:marBottom w:val="0"/>
      <w:divBdr>
        <w:top w:val="none" w:sz="0" w:space="0" w:color="auto"/>
        <w:left w:val="none" w:sz="0" w:space="0" w:color="auto"/>
        <w:bottom w:val="none" w:sz="0" w:space="0" w:color="auto"/>
        <w:right w:val="none" w:sz="0" w:space="0" w:color="auto"/>
      </w:divBdr>
    </w:div>
    <w:div w:id="173782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pesquisa.in.gov.br/imprensa/jsp/visualiza/index.jsp?jornal=1&amp;pagina=90&amp;data=24/09/2009" TargetMode="External"/><Relationship Id="rId18" Type="http://schemas.openxmlformats.org/officeDocument/2006/relationships/hyperlink" Target="http://portal.cfm.org.br/index.php?option=com_content&amp;view=category&amp;id=9&amp;Itemid=122" TargetMode="External"/><Relationship Id="rId3" Type="http://schemas.openxmlformats.org/officeDocument/2006/relationships/styles" Target="styles.xml"/><Relationship Id="rId21" Type="http://schemas.openxmlformats.org/officeDocument/2006/relationships/hyperlink" Target="https://www.cgcom.es/sites/default/files/codigo_deontologia_medica.pdf" TargetMode="External"/><Relationship Id="rId7" Type="http://schemas.openxmlformats.org/officeDocument/2006/relationships/diagramData" Target="diagrams/data1.xml"/><Relationship Id="rId12" Type="http://schemas.openxmlformats.org/officeDocument/2006/relationships/hyperlink" Target="https://es.wikipedia.org/wiki/Especial:FuentesDeLibros/9788431311827" TargetMode="External"/><Relationship Id="rId17" Type="http://schemas.openxmlformats.org/officeDocument/2006/relationships/hyperlink" Target="https://es.wikipedia.org/wiki/C%C3%B3digo_de_%C3%A9tica_m%C3%A9dica" TargetMode="External"/><Relationship Id="rId2" Type="http://schemas.openxmlformats.org/officeDocument/2006/relationships/numbering" Target="numbering.xml"/><Relationship Id="rId16" Type="http://schemas.openxmlformats.org/officeDocument/2006/relationships/hyperlink" Target="http://www.wma.net/es/30publications/10policies/c8/index.html" TargetMode="External"/><Relationship Id="rId20" Type="http://schemas.openxmlformats.org/officeDocument/2006/relationships/hyperlink" Target="https://web.archive.org/web/20211217184225/https:/www.cgcom.es/sites/default/files/codigo_deontologia_medica.pdf"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hyperlink" Target="https://web.archive.org/web/20141030170037/http:/www.wma.net/es/30publications/10policies/c8/index.html" TargetMode="External"/><Relationship Id="rId23"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hyperlink" Target="https://es.wikipedia.org/wiki/C%C3%B3digo_de_%C3%A9tica_m%C3%A9dica" TargetMode="Externa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hyperlink" Target="https://es.wikipedia.org/wiki/C%C3%B3digo_de_%C3%A9tica_m%C3%A9dica"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02E052-D750-4029-B608-40CFC80FE6FF}"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s-ES"/>
        </a:p>
      </dgm:t>
    </dgm:pt>
    <dgm:pt modelId="{9F39561D-AFC2-42D8-B0DA-3AF88B8C5583}">
      <dgm:prSet phldrT="[Texto]" custT="1"/>
      <dgm:spPr>
        <a:scene3d>
          <a:camera prst="orthographicFront"/>
          <a:lightRig rig="threePt" dir="t"/>
        </a:scene3d>
        <a:sp3d>
          <a:bevelT prst="angle"/>
        </a:sp3d>
      </dgm:spPr>
      <dgm:t>
        <a:bodyPr/>
        <a:lstStyle/>
        <a:p>
          <a:r>
            <a:rPr lang="es-ES" sz="1200">
              <a:latin typeface="Arial" panose="020B0604020202020204" pitchFamily="34" charset="0"/>
              <a:cs typeface="Arial" panose="020B0604020202020204" pitchFamily="34" charset="0"/>
            </a:rPr>
            <a:t>ETICA EN ENFERMERIA:</a:t>
          </a:r>
        </a:p>
        <a:p>
          <a:r>
            <a:rPr lang="es-ES" sz="1200">
              <a:latin typeface="Arial" panose="020B0604020202020204" pitchFamily="34" charset="0"/>
              <a:cs typeface="Arial" panose="020B0604020202020204" pitchFamily="34" charset="0"/>
            </a:rPr>
            <a:t>estar conciente de la vida que se tiene a tu cuidado tratada con estricto conocimiento y diciplina.</a:t>
          </a:r>
        </a:p>
      </dgm:t>
    </dgm:pt>
    <dgm:pt modelId="{3989AE69-1D07-4963-80E6-2A0821F61A5F}" type="parTrans" cxnId="{3A1C1EBC-2778-4238-A9B1-E5016B5D662A}">
      <dgm:prSet/>
      <dgm:spPr/>
      <dgm:t>
        <a:bodyPr/>
        <a:lstStyle/>
        <a:p>
          <a:endParaRPr lang="es-ES"/>
        </a:p>
      </dgm:t>
    </dgm:pt>
    <dgm:pt modelId="{5268D6EB-6E38-455C-8C58-3D43023F5417}" type="sibTrans" cxnId="{3A1C1EBC-2778-4238-A9B1-E5016B5D662A}">
      <dgm:prSet/>
      <dgm:spPr>
        <a:scene3d>
          <a:camera prst="orthographicFront"/>
          <a:lightRig rig="threePt" dir="t"/>
        </a:scene3d>
        <a:sp3d>
          <a:bevelT prst="angle"/>
        </a:sp3d>
      </dgm:spPr>
      <dgm:t>
        <a:bodyPr/>
        <a:lstStyle/>
        <a:p>
          <a:endParaRPr lang="es-ES"/>
        </a:p>
      </dgm:t>
    </dgm:pt>
    <dgm:pt modelId="{1BAD00AE-D4C5-49AA-BC83-F72840BE75F5}">
      <dgm:prSet phldrT="[Texto]" custT="1"/>
      <dgm:spPr>
        <a:scene3d>
          <a:camera prst="orthographicFront"/>
          <a:lightRig rig="threePt" dir="t"/>
        </a:scene3d>
        <a:sp3d>
          <a:bevelT prst="angle"/>
        </a:sp3d>
      </dgm:spPr>
      <dgm:t>
        <a:bodyPr/>
        <a:lstStyle/>
        <a:p>
          <a:r>
            <a:rPr lang="es-ES" sz="1200">
              <a:latin typeface="Arial" panose="020B0604020202020204" pitchFamily="34" charset="0"/>
              <a:cs typeface="Arial" panose="020B0604020202020204" pitchFamily="34" charset="0"/>
            </a:rPr>
            <a:t>PRINCIPIOS ETICOS SEGUN FRY:beneficiencia, autonomia, justicia, fidelidad, veracidad, confidencialidad.</a:t>
          </a:r>
        </a:p>
      </dgm:t>
    </dgm:pt>
    <dgm:pt modelId="{00ACDC4F-1EBB-4D58-B68F-F44B38DE4EC2}" type="parTrans" cxnId="{515A5671-4A58-40AB-8C43-AF1196553CC0}">
      <dgm:prSet/>
      <dgm:spPr/>
      <dgm:t>
        <a:bodyPr/>
        <a:lstStyle/>
        <a:p>
          <a:endParaRPr lang="es-ES"/>
        </a:p>
      </dgm:t>
    </dgm:pt>
    <dgm:pt modelId="{75C83781-9B3F-4ED0-ACB7-4A71AF7FB4CD}" type="sibTrans" cxnId="{515A5671-4A58-40AB-8C43-AF1196553CC0}">
      <dgm:prSet/>
      <dgm:spPr/>
      <dgm:t>
        <a:bodyPr/>
        <a:lstStyle/>
        <a:p>
          <a:endParaRPr lang="es-ES"/>
        </a:p>
      </dgm:t>
    </dgm:pt>
    <dgm:pt modelId="{30B5CC45-877E-455C-A30D-39D0B961FD22}">
      <dgm:prSet phldrT="[Texto]" custT="1"/>
      <dgm:spPr>
        <a:scene3d>
          <a:camera prst="orthographicFront"/>
          <a:lightRig rig="threePt" dir="t"/>
        </a:scene3d>
        <a:sp3d>
          <a:bevelT prst="angle"/>
        </a:sp3d>
      </dgm:spPr>
      <dgm:t>
        <a:bodyPr/>
        <a:lstStyle/>
        <a:p>
          <a:r>
            <a:rPr lang="es-ES" sz="1200">
              <a:latin typeface="Arial" panose="020B0604020202020204" pitchFamily="34" charset="0"/>
              <a:cs typeface="Arial" panose="020B0604020202020204" pitchFamily="34" charset="0"/>
            </a:rPr>
            <a:t>IMPORTANCIA:se basa en el amor ala vida, actuando de forma respetuosa y responsable en cada caso que se realiza ante el paciente.</a:t>
          </a:r>
        </a:p>
      </dgm:t>
    </dgm:pt>
    <dgm:pt modelId="{97674BB0-872B-427D-B053-86D4806F1670}" type="parTrans" cxnId="{D7E59144-5616-443E-A788-5DC82B160FF5}">
      <dgm:prSet/>
      <dgm:spPr/>
      <dgm:t>
        <a:bodyPr/>
        <a:lstStyle/>
        <a:p>
          <a:endParaRPr lang="es-ES"/>
        </a:p>
      </dgm:t>
    </dgm:pt>
    <dgm:pt modelId="{BC909563-D902-4CE3-A672-8C6238E1AB9F}" type="sibTrans" cxnId="{D7E59144-5616-443E-A788-5DC82B160FF5}">
      <dgm:prSet/>
      <dgm:spPr/>
      <dgm:t>
        <a:bodyPr/>
        <a:lstStyle/>
        <a:p>
          <a:endParaRPr lang="es-ES"/>
        </a:p>
      </dgm:t>
    </dgm:pt>
    <dgm:pt modelId="{DD90B685-800B-467F-A13E-10EB319F6CC9}">
      <dgm:prSet phldrT="[Texto]" custT="1"/>
      <dgm:spPr>
        <a:scene3d>
          <a:camera prst="orthographicFront"/>
          <a:lightRig rig="threePt" dir="t"/>
        </a:scene3d>
        <a:sp3d>
          <a:bevelT prst="angle"/>
        </a:sp3d>
      </dgm:spPr>
      <dgm:t>
        <a:bodyPr/>
        <a:lstStyle/>
        <a:p>
          <a:r>
            <a:rPr lang="es-ES" sz="1200">
              <a:latin typeface="Arial" panose="020B0604020202020204" pitchFamily="34" charset="0"/>
              <a:cs typeface="Arial" panose="020B0604020202020204" pitchFamily="34" charset="0"/>
            </a:rPr>
            <a:t>EVOLUCION DE ENFERMERIA:etapa domestica,etapa vocacional, etapa tecnica, etapa profesional.</a:t>
          </a:r>
        </a:p>
      </dgm:t>
    </dgm:pt>
    <dgm:pt modelId="{978497F1-38E0-4E49-811F-8198A0C3829E}" type="parTrans" cxnId="{AEF427FE-1F08-412A-BEFB-24EEF69885C0}">
      <dgm:prSet/>
      <dgm:spPr/>
      <dgm:t>
        <a:bodyPr/>
        <a:lstStyle/>
        <a:p>
          <a:endParaRPr lang="es-ES"/>
        </a:p>
      </dgm:t>
    </dgm:pt>
    <dgm:pt modelId="{51AEF7A6-A4D2-4363-98CA-B27B133EFF41}" type="sibTrans" cxnId="{AEF427FE-1F08-412A-BEFB-24EEF69885C0}">
      <dgm:prSet/>
      <dgm:spPr/>
      <dgm:t>
        <a:bodyPr/>
        <a:lstStyle/>
        <a:p>
          <a:endParaRPr lang="es-ES"/>
        </a:p>
      </dgm:t>
    </dgm:pt>
    <dgm:pt modelId="{FC746AA5-F6BB-43ED-83A5-CD668B781CB1}">
      <dgm:prSet phldrT="[Texto]" custT="1"/>
      <dgm:spPr>
        <a:scene3d>
          <a:camera prst="orthographicFront"/>
          <a:lightRig rig="threePt" dir="t"/>
        </a:scene3d>
        <a:sp3d>
          <a:bevelT prst="angle"/>
        </a:sp3d>
      </dgm:spPr>
      <dgm:t>
        <a:bodyPr/>
        <a:lstStyle/>
        <a:p>
          <a:r>
            <a:rPr lang="es-ES" sz="1200">
              <a:latin typeface="Arial" panose="020B0604020202020204" pitchFamily="34" charset="0"/>
              <a:cs typeface="Arial" panose="020B0604020202020204" pitchFamily="34" charset="0"/>
            </a:rPr>
            <a:t>IMPLICACION DE LA ETICA EN LA FORMACION UNIVERSITARIO:el objetivo de la enseñanza en enfermeria es formar un profesional totalmente responsable, dotado de capacidad para tomar decisiones eticas en el desempeño de su trabajo,que suma como tarea esencial su desarrollo pleno como ser humano.</a:t>
          </a:r>
        </a:p>
      </dgm:t>
    </dgm:pt>
    <dgm:pt modelId="{9B31796F-1DDD-4BCD-8DF3-4A9ECBA214D7}" type="parTrans" cxnId="{8806A38A-7EAA-4A59-89A1-992B425F3B6C}">
      <dgm:prSet/>
      <dgm:spPr/>
      <dgm:t>
        <a:bodyPr/>
        <a:lstStyle/>
        <a:p>
          <a:endParaRPr lang="es-ES"/>
        </a:p>
      </dgm:t>
    </dgm:pt>
    <dgm:pt modelId="{9C9F15D1-120A-457C-AA19-431530AB96B1}" type="sibTrans" cxnId="{8806A38A-7EAA-4A59-89A1-992B425F3B6C}">
      <dgm:prSet/>
      <dgm:spPr/>
      <dgm:t>
        <a:bodyPr/>
        <a:lstStyle/>
        <a:p>
          <a:endParaRPr lang="es-ES"/>
        </a:p>
      </dgm:t>
    </dgm:pt>
    <dgm:pt modelId="{FE3E9705-B0D1-4ABE-8EEF-3CB318160F48}" type="pres">
      <dgm:prSet presAssocID="{5A02E052-D750-4029-B608-40CFC80FE6FF}" presName="Name0" presStyleCnt="0">
        <dgm:presLayoutVars>
          <dgm:dir/>
          <dgm:resizeHandles val="exact"/>
        </dgm:presLayoutVars>
      </dgm:prSet>
      <dgm:spPr/>
      <dgm:t>
        <a:bodyPr/>
        <a:lstStyle/>
        <a:p>
          <a:endParaRPr lang="es-ES"/>
        </a:p>
      </dgm:t>
    </dgm:pt>
    <dgm:pt modelId="{9DCEFAD9-8592-41DE-B33D-48D5D6DA963D}" type="pres">
      <dgm:prSet presAssocID="{5A02E052-D750-4029-B608-40CFC80FE6FF}" presName="cycle" presStyleCnt="0"/>
      <dgm:spPr>
        <a:scene3d>
          <a:camera prst="orthographicFront"/>
          <a:lightRig rig="threePt" dir="t"/>
        </a:scene3d>
        <a:sp3d>
          <a:bevelT prst="angle"/>
        </a:sp3d>
      </dgm:spPr>
    </dgm:pt>
    <dgm:pt modelId="{06729A9A-E0BF-44E4-ACBF-527E910DCDC5}" type="pres">
      <dgm:prSet presAssocID="{9F39561D-AFC2-42D8-B0DA-3AF88B8C5583}" presName="nodeFirstNode" presStyleLbl="node1" presStyleIdx="0" presStyleCnt="5" custScaleX="103441" custScaleY="130966" custRadScaleRad="100914" custRadScaleInc="15684">
        <dgm:presLayoutVars>
          <dgm:bulletEnabled val="1"/>
        </dgm:presLayoutVars>
      </dgm:prSet>
      <dgm:spPr/>
      <dgm:t>
        <a:bodyPr/>
        <a:lstStyle/>
        <a:p>
          <a:endParaRPr lang="es-ES"/>
        </a:p>
      </dgm:t>
    </dgm:pt>
    <dgm:pt modelId="{94679775-1C27-4C06-BCED-2F9288F32911}" type="pres">
      <dgm:prSet presAssocID="{5268D6EB-6E38-455C-8C58-3D43023F5417}" presName="sibTransFirstNode" presStyleLbl="bgShp" presStyleIdx="0" presStyleCnt="1"/>
      <dgm:spPr/>
      <dgm:t>
        <a:bodyPr/>
        <a:lstStyle/>
        <a:p>
          <a:endParaRPr lang="es-ES"/>
        </a:p>
      </dgm:t>
    </dgm:pt>
    <dgm:pt modelId="{F946FAED-980E-49B6-8DF6-815984170EAA}" type="pres">
      <dgm:prSet presAssocID="{1BAD00AE-D4C5-49AA-BC83-F72840BE75F5}" presName="nodeFollowingNodes" presStyleLbl="node1" presStyleIdx="1" presStyleCnt="5" custRadScaleRad="99745" custRadScaleInc="20989">
        <dgm:presLayoutVars>
          <dgm:bulletEnabled val="1"/>
        </dgm:presLayoutVars>
      </dgm:prSet>
      <dgm:spPr/>
      <dgm:t>
        <a:bodyPr/>
        <a:lstStyle/>
        <a:p>
          <a:endParaRPr lang="es-ES"/>
        </a:p>
      </dgm:t>
    </dgm:pt>
    <dgm:pt modelId="{CC202CC1-7CD8-434C-B49E-352F0D7A825C}" type="pres">
      <dgm:prSet presAssocID="{30B5CC45-877E-455C-A30D-39D0B961FD22}" presName="nodeFollowingNodes" presStyleLbl="node1" presStyleIdx="2" presStyleCnt="5" custRadScaleRad="107096" custRadScaleInc="-9646">
        <dgm:presLayoutVars>
          <dgm:bulletEnabled val="1"/>
        </dgm:presLayoutVars>
      </dgm:prSet>
      <dgm:spPr/>
      <dgm:t>
        <a:bodyPr/>
        <a:lstStyle/>
        <a:p>
          <a:endParaRPr lang="es-ES"/>
        </a:p>
      </dgm:t>
    </dgm:pt>
    <dgm:pt modelId="{2501A370-C2D1-445B-AFFC-E2BA37F4EB59}" type="pres">
      <dgm:prSet presAssocID="{DD90B685-800B-467F-A13E-10EB319F6CC9}" presName="nodeFollowingNodes" presStyleLbl="node1" presStyleIdx="3" presStyleCnt="5">
        <dgm:presLayoutVars>
          <dgm:bulletEnabled val="1"/>
        </dgm:presLayoutVars>
      </dgm:prSet>
      <dgm:spPr/>
      <dgm:t>
        <a:bodyPr/>
        <a:lstStyle/>
        <a:p>
          <a:endParaRPr lang="es-ES"/>
        </a:p>
      </dgm:t>
    </dgm:pt>
    <dgm:pt modelId="{AEB5E11D-D7A5-4A95-A6E8-4B9AD86B3D9A}" type="pres">
      <dgm:prSet presAssocID="{FC746AA5-F6BB-43ED-83A5-CD668B781CB1}" presName="nodeFollowingNodes" presStyleLbl="node1" presStyleIdx="4" presStyleCnt="5" custScaleY="226977">
        <dgm:presLayoutVars>
          <dgm:bulletEnabled val="1"/>
        </dgm:presLayoutVars>
      </dgm:prSet>
      <dgm:spPr/>
      <dgm:t>
        <a:bodyPr/>
        <a:lstStyle/>
        <a:p>
          <a:endParaRPr lang="es-ES"/>
        </a:p>
      </dgm:t>
    </dgm:pt>
  </dgm:ptLst>
  <dgm:cxnLst>
    <dgm:cxn modelId="{A860A9E1-3FE1-4C4A-9065-E85E54864420}" type="presOf" srcId="{5A02E052-D750-4029-B608-40CFC80FE6FF}" destId="{FE3E9705-B0D1-4ABE-8EEF-3CB318160F48}" srcOrd="0" destOrd="0" presId="urn:microsoft.com/office/officeart/2005/8/layout/cycle3"/>
    <dgm:cxn modelId="{D7E59144-5616-443E-A788-5DC82B160FF5}" srcId="{5A02E052-D750-4029-B608-40CFC80FE6FF}" destId="{30B5CC45-877E-455C-A30D-39D0B961FD22}" srcOrd="2" destOrd="0" parTransId="{97674BB0-872B-427D-B053-86D4806F1670}" sibTransId="{BC909563-D902-4CE3-A672-8C6238E1AB9F}"/>
    <dgm:cxn modelId="{4B5997A8-F33F-4466-9CC7-EDFFE59AE581}" type="presOf" srcId="{1BAD00AE-D4C5-49AA-BC83-F72840BE75F5}" destId="{F946FAED-980E-49B6-8DF6-815984170EAA}" srcOrd="0" destOrd="0" presId="urn:microsoft.com/office/officeart/2005/8/layout/cycle3"/>
    <dgm:cxn modelId="{26ADB571-9BDC-4D38-A9D5-3E4DCB3DE04A}" type="presOf" srcId="{30B5CC45-877E-455C-A30D-39D0B961FD22}" destId="{CC202CC1-7CD8-434C-B49E-352F0D7A825C}" srcOrd="0" destOrd="0" presId="urn:microsoft.com/office/officeart/2005/8/layout/cycle3"/>
    <dgm:cxn modelId="{C7254F6D-0117-408F-ABFB-29F53ADECEC3}" type="presOf" srcId="{9F39561D-AFC2-42D8-B0DA-3AF88B8C5583}" destId="{06729A9A-E0BF-44E4-ACBF-527E910DCDC5}" srcOrd="0" destOrd="0" presId="urn:microsoft.com/office/officeart/2005/8/layout/cycle3"/>
    <dgm:cxn modelId="{AEF427FE-1F08-412A-BEFB-24EEF69885C0}" srcId="{5A02E052-D750-4029-B608-40CFC80FE6FF}" destId="{DD90B685-800B-467F-A13E-10EB319F6CC9}" srcOrd="3" destOrd="0" parTransId="{978497F1-38E0-4E49-811F-8198A0C3829E}" sibTransId="{51AEF7A6-A4D2-4363-98CA-B27B133EFF41}"/>
    <dgm:cxn modelId="{8FBBCF92-9E0B-452F-A7FF-8F919B36619E}" type="presOf" srcId="{FC746AA5-F6BB-43ED-83A5-CD668B781CB1}" destId="{AEB5E11D-D7A5-4A95-A6E8-4B9AD86B3D9A}" srcOrd="0" destOrd="0" presId="urn:microsoft.com/office/officeart/2005/8/layout/cycle3"/>
    <dgm:cxn modelId="{33414714-E703-4898-9FD7-9F5AD031B1DA}" type="presOf" srcId="{5268D6EB-6E38-455C-8C58-3D43023F5417}" destId="{94679775-1C27-4C06-BCED-2F9288F32911}" srcOrd="0" destOrd="0" presId="urn:microsoft.com/office/officeart/2005/8/layout/cycle3"/>
    <dgm:cxn modelId="{3A1C1EBC-2778-4238-A9B1-E5016B5D662A}" srcId="{5A02E052-D750-4029-B608-40CFC80FE6FF}" destId="{9F39561D-AFC2-42D8-B0DA-3AF88B8C5583}" srcOrd="0" destOrd="0" parTransId="{3989AE69-1D07-4963-80E6-2A0821F61A5F}" sibTransId="{5268D6EB-6E38-455C-8C58-3D43023F5417}"/>
    <dgm:cxn modelId="{4943AFBB-482B-4B41-B7AC-651AA3A5AAA6}" type="presOf" srcId="{DD90B685-800B-467F-A13E-10EB319F6CC9}" destId="{2501A370-C2D1-445B-AFFC-E2BA37F4EB59}" srcOrd="0" destOrd="0" presId="urn:microsoft.com/office/officeart/2005/8/layout/cycle3"/>
    <dgm:cxn modelId="{8806A38A-7EAA-4A59-89A1-992B425F3B6C}" srcId="{5A02E052-D750-4029-B608-40CFC80FE6FF}" destId="{FC746AA5-F6BB-43ED-83A5-CD668B781CB1}" srcOrd="4" destOrd="0" parTransId="{9B31796F-1DDD-4BCD-8DF3-4A9ECBA214D7}" sibTransId="{9C9F15D1-120A-457C-AA19-431530AB96B1}"/>
    <dgm:cxn modelId="{515A5671-4A58-40AB-8C43-AF1196553CC0}" srcId="{5A02E052-D750-4029-B608-40CFC80FE6FF}" destId="{1BAD00AE-D4C5-49AA-BC83-F72840BE75F5}" srcOrd="1" destOrd="0" parTransId="{00ACDC4F-1EBB-4D58-B68F-F44B38DE4EC2}" sibTransId="{75C83781-9B3F-4ED0-ACB7-4A71AF7FB4CD}"/>
    <dgm:cxn modelId="{BE7568F6-53DB-4A88-9E7D-4071E3E29DF0}" type="presParOf" srcId="{FE3E9705-B0D1-4ABE-8EEF-3CB318160F48}" destId="{9DCEFAD9-8592-41DE-B33D-48D5D6DA963D}" srcOrd="0" destOrd="0" presId="urn:microsoft.com/office/officeart/2005/8/layout/cycle3"/>
    <dgm:cxn modelId="{223587B3-8459-4CEC-8E0A-107E9F7413A7}" type="presParOf" srcId="{9DCEFAD9-8592-41DE-B33D-48D5D6DA963D}" destId="{06729A9A-E0BF-44E4-ACBF-527E910DCDC5}" srcOrd="0" destOrd="0" presId="urn:microsoft.com/office/officeart/2005/8/layout/cycle3"/>
    <dgm:cxn modelId="{5AC0BD52-8177-4A59-AFBE-E65CA37ADB36}" type="presParOf" srcId="{9DCEFAD9-8592-41DE-B33D-48D5D6DA963D}" destId="{94679775-1C27-4C06-BCED-2F9288F32911}" srcOrd="1" destOrd="0" presId="urn:microsoft.com/office/officeart/2005/8/layout/cycle3"/>
    <dgm:cxn modelId="{920193E0-353F-446D-BD59-00F621D8ABA3}" type="presParOf" srcId="{9DCEFAD9-8592-41DE-B33D-48D5D6DA963D}" destId="{F946FAED-980E-49B6-8DF6-815984170EAA}" srcOrd="2" destOrd="0" presId="urn:microsoft.com/office/officeart/2005/8/layout/cycle3"/>
    <dgm:cxn modelId="{5AE62F1E-D454-442C-B6A7-00AD00EFED8D}" type="presParOf" srcId="{9DCEFAD9-8592-41DE-B33D-48D5D6DA963D}" destId="{CC202CC1-7CD8-434C-B49E-352F0D7A825C}" srcOrd="3" destOrd="0" presId="urn:microsoft.com/office/officeart/2005/8/layout/cycle3"/>
    <dgm:cxn modelId="{A83F56B1-FCAE-4180-A188-696D9BB0BF83}" type="presParOf" srcId="{9DCEFAD9-8592-41DE-B33D-48D5D6DA963D}" destId="{2501A370-C2D1-445B-AFFC-E2BA37F4EB59}" srcOrd="4" destOrd="0" presId="urn:microsoft.com/office/officeart/2005/8/layout/cycle3"/>
    <dgm:cxn modelId="{EDB3550F-1755-41A6-AA65-5657A51CCE3E}" type="presParOf" srcId="{9DCEFAD9-8592-41DE-B33D-48D5D6DA963D}" destId="{AEB5E11D-D7A5-4A95-A6E8-4B9AD86B3D9A}" srcOrd="5" destOrd="0" presId="urn:microsoft.com/office/officeart/2005/8/layout/cycle3"/>
  </dgm:cxnLst>
  <dgm:bg>
    <a:effectLst>
      <a:outerShdw blurRad="50800" dist="38100" dir="5400000" algn="t" rotWithShape="0">
        <a:prstClr val="black">
          <a:alpha val="40000"/>
        </a:prstClr>
      </a:outerShdw>
    </a:effect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679775-1C27-4C06-BCED-2F9288F32911}">
      <dsp:nvSpPr>
        <dsp:cNvPr id="0" name=""/>
        <dsp:cNvSpPr/>
      </dsp:nvSpPr>
      <dsp:spPr>
        <a:xfrm>
          <a:off x="1003473" y="1369424"/>
          <a:ext cx="4867353" cy="4867353"/>
        </a:xfrm>
        <a:prstGeom prst="circularArrow">
          <a:avLst>
            <a:gd name="adj1" fmla="val 5544"/>
            <a:gd name="adj2" fmla="val 330680"/>
            <a:gd name="adj3" fmla="val 13737911"/>
            <a:gd name="adj4" fmla="val 17409143"/>
            <a:gd name="adj5" fmla="val 5757"/>
          </a:avLst>
        </a:prstGeom>
        <a:solidFill>
          <a:schemeClr val="accent1">
            <a:tint val="40000"/>
            <a:hueOff val="0"/>
            <a:satOff val="0"/>
            <a:lumOff val="0"/>
            <a:alphaOff val="0"/>
          </a:schemeClr>
        </a:solidFill>
        <a:ln>
          <a:noFill/>
        </a:ln>
        <a:effectLst/>
        <a:scene3d>
          <a:camera prst="orthographicFront"/>
          <a:lightRig rig="threePt" dir="t"/>
        </a:scene3d>
        <a:sp3d>
          <a:bevelT prst="angle"/>
        </a:sp3d>
      </dsp:spPr>
      <dsp:style>
        <a:lnRef idx="0">
          <a:scrgbClr r="0" g="0" b="0"/>
        </a:lnRef>
        <a:fillRef idx="1">
          <a:scrgbClr r="0" g="0" b="0"/>
        </a:fillRef>
        <a:effectRef idx="0">
          <a:scrgbClr r="0" g="0" b="0"/>
        </a:effectRef>
        <a:fontRef idx="minor"/>
      </dsp:style>
    </dsp:sp>
    <dsp:sp modelId="{06729A9A-E0BF-44E4-ACBF-527E910DCDC5}">
      <dsp:nvSpPr>
        <dsp:cNvPr id="0" name=""/>
        <dsp:cNvSpPr/>
      </dsp:nvSpPr>
      <dsp:spPr>
        <a:xfrm>
          <a:off x="2278918" y="1248268"/>
          <a:ext cx="2316464" cy="146643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prst="angle"/>
        </a:sp3d>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kern="1200">
              <a:latin typeface="Arial" panose="020B0604020202020204" pitchFamily="34" charset="0"/>
              <a:cs typeface="Arial" panose="020B0604020202020204" pitchFamily="34" charset="0"/>
            </a:rPr>
            <a:t>ETICA EN ENFERMERIA:</a:t>
          </a:r>
        </a:p>
        <a:p>
          <a:pPr lvl="0" algn="ctr" defTabSz="533400">
            <a:lnSpc>
              <a:spcPct val="90000"/>
            </a:lnSpc>
            <a:spcBef>
              <a:spcPct val="0"/>
            </a:spcBef>
            <a:spcAft>
              <a:spcPct val="35000"/>
            </a:spcAft>
          </a:pPr>
          <a:r>
            <a:rPr lang="es-ES" sz="1200" kern="1200">
              <a:latin typeface="Arial" panose="020B0604020202020204" pitchFamily="34" charset="0"/>
              <a:cs typeface="Arial" panose="020B0604020202020204" pitchFamily="34" charset="0"/>
            </a:rPr>
            <a:t>estar conciente de la vida que se tiene a tu cuidado tratada con estricto conocimiento y diciplina.</a:t>
          </a:r>
        </a:p>
      </dsp:txBody>
      <dsp:txXfrm>
        <a:off x="2350503" y="1319853"/>
        <a:ext cx="2173294" cy="1323260"/>
      </dsp:txXfrm>
    </dsp:sp>
    <dsp:sp modelId="{F946FAED-980E-49B6-8DF6-815984170EAA}">
      <dsp:nvSpPr>
        <dsp:cNvPr id="0" name=""/>
        <dsp:cNvSpPr/>
      </dsp:nvSpPr>
      <dsp:spPr>
        <a:xfrm>
          <a:off x="3949938" y="3292971"/>
          <a:ext cx="2239406" cy="111970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prst="angle"/>
        </a:sp3d>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kern="1200">
              <a:latin typeface="Arial" panose="020B0604020202020204" pitchFamily="34" charset="0"/>
              <a:cs typeface="Arial" panose="020B0604020202020204" pitchFamily="34" charset="0"/>
            </a:rPr>
            <a:t>PRINCIPIOS ETICOS SEGUN FRY:beneficiencia, autonomia, justicia, fidelidad, veracidad, confidencialidad.</a:t>
          </a:r>
        </a:p>
      </dsp:txBody>
      <dsp:txXfrm>
        <a:off x="4004597" y="3347630"/>
        <a:ext cx="2130088" cy="1010385"/>
      </dsp:txXfrm>
    </dsp:sp>
    <dsp:sp modelId="{CC202CC1-7CD8-434C-B49E-352F0D7A825C}">
      <dsp:nvSpPr>
        <dsp:cNvPr id="0" name=""/>
        <dsp:cNvSpPr/>
      </dsp:nvSpPr>
      <dsp:spPr>
        <a:xfrm>
          <a:off x="3456256" y="5145497"/>
          <a:ext cx="2239406" cy="111970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prst="angle"/>
        </a:sp3d>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kern="1200">
              <a:latin typeface="Arial" panose="020B0604020202020204" pitchFamily="34" charset="0"/>
              <a:cs typeface="Arial" panose="020B0604020202020204" pitchFamily="34" charset="0"/>
            </a:rPr>
            <a:t>IMPORTANCIA:se basa en el amor ala vida, actuando de forma respetuosa y responsable en cada caso que se realiza ante el paciente.</a:t>
          </a:r>
        </a:p>
      </dsp:txBody>
      <dsp:txXfrm>
        <a:off x="3510915" y="5200156"/>
        <a:ext cx="2130088" cy="1010385"/>
      </dsp:txXfrm>
    </dsp:sp>
    <dsp:sp modelId="{2501A370-C2D1-445B-AFFC-E2BA37F4EB59}">
      <dsp:nvSpPr>
        <dsp:cNvPr id="0" name=""/>
        <dsp:cNvSpPr/>
      </dsp:nvSpPr>
      <dsp:spPr>
        <a:xfrm>
          <a:off x="754944" y="5167265"/>
          <a:ext cx="2239406" cy="111970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prst="angle"/>
        </a:sp3d>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kern="1200">
              <a:latin typeface="Arial" panose="020B0604020202020204" pitchFamily="34" charset="0"/>
              <a:cs typeface="Arial" panose="020B0604020202020204" pitchFamily="34" charset="0"/>
            </a:rPr>
            <a:t>EVOLUCION DE ENFERMERIA:etapa domestica,etapa vocacional, etapa tecnica, etapa profesional.</a:t>
          </a:r>
        </a:p>
      </dsp:txBody>
      <dsp:txXfrm>
        <a:off x="809603" y="5221924"/>
        <a:ext cx="2130088" cy="1010385"/>
      </dsp:txXfrm>
    </dsp:sp>
    <dsp:sp modelId="{AEB5E11D-D7A5-4A95-A6E8-4B9AD86B3D9A}">
      <dsp:nvSpPr>
        <dsp:cNvPr id="0" name=""/>
        <dsp:cNvSpPr/>
      </dsp:nvSpPr>
      <dsp:spPr>
        <a:xfrm>
          <a:off x="927" y="2135757"/>
          <a:ext cx="2239406" cy="254146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prst="angle"/>
        </a:sp3d>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kern="1200">
              <a:latin typeface="Arial" panose="020B0604020202020204" pitchFamily="34" charset="0"/>
              <a:cs typeface="Arial" panose="020B0604020202020204" pitchFamily="34" charset="0"/>
            </a:rPr>
            <a:t>IMPLICACION DE LA ETICA EN LA FORMACION UNIVERSITARIO:el objetivo de la enseñanza en enfermeria es formar un profesional totalmente responsable, dotado de capacidad para tomar decisiones eticas en el desempeño de su trabajo,que suma como tarea esencial su desarrollo pleno como ser humano.</a:t>
          </a:r>
        </a:p>
      </dsp:txBody>
      <dsp:txXfrm>
        <a:off x="110246" y="2245076"/>
        <a:ext cx="2020768" cy="2322830"/>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Violeta">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CC5B5-CDA0-4356-B8AF-802920E14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359</Words>
  <Characters>1978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moises</dc:creator>
  <cp:keywords/>
  <dc:description/>
  <cp:lastModifiedBy>moises</cp:lastModifiedBy>
  <cp:revision>4</cp:revision>
  <dcterms:created xsi:type="dcterms:W3CDTF">2023-10-04T23:32:00Z</dcterms:created>
  <dcterms:modified xsi:type="dcterms:W3CDTF">2023-10-11T20:07:00Z</dcterms:modified>
</cp:coreProperties>
</file>