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B1" w:rsidRDefault="00934CB1" w:rsidP="00957D4D">
      <w:pPr>
        <w:spacing w:line="240" w:lineRule="auto"/>
        <w:jc w:val="both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673009</wp:posOffset>
            </wp:positionH>
            <wp:positionV relativeFrom="paragraph">
              <wp:posOffset>-715282</wp:posOffset>
            </wp:positionV>
            <wp:extent cx="3537857" cy="3537857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d imaj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857" cy="3537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Pr="00A737D0" w:rsidRDefault="00934CB1" w:rsidP="00957D4D">
      <w:pPr>
        <w:spacing w:line="240" w:lineRule="auto"/>
        <w:jc w:val="both"/>
        <w:rPr>
          <w:b/>
          <w:sz w:val="36"/>
        </w:rPr>
      </w:pPr>
      <w:r w:rsidRPr="00A737D0">
        <w:rPr>
          <w:b/>
          <w:sz w:val="36"/>
        </w:rPr>
        <w:t xml:space="preserve">NOMBRE DEL TEMA: BIENES Y SUCESIONES </w:t>
      </w:r>
    </w:p>
    <w:p w:rsidR="00934CB1" w:rsidRPr="00A737D0" w:rsidRDefault="00934CB1" w:rsidP="00957D4D">
      <w:pPr>
        <w:spacing w:line="240" w:lineRule="auto"/>
        <w:jc w:val="both"/>
        <w:rPr>
          <w:b/>
          <w:sz w:val="36"/>
        </w:rPr>
      </w:pPr>
      <w:r w:rsidRPr="00A737D0">
        <w:rPr>
          <w:b/>
          <w:sz w:val="36"/>
        </w:rPr>
        <w:t>PARCIAL:1</w:t>
      </w:r>
    </w:p>
    <w:p w:rsidR="00934CB1" w:rsidRPr="00A737D0" w:rsidRDefault="00934CB1" w:rsidP="00957D4D">
      <w:pPr>
        <w:spacing w:line="240" w:lineRule="auto"/>
        <w:jc w:val="both"/>
        <w:rPr>
          <w:b/>
          <w:sz w:val="36"/>
        </w:rPr>
      </w:pPr>
      <w:r w:rsidRPr="00A737D0">
        <w:rPr>
          <w:b/>
          <w:sz w:val="36"/>
        </w:rPr>
        <w:t>NOMBRE DE LA MATERIAL:</w:t>
      </w:r>
    </w:p>
    <w:p w:rsidR="00934CB1" w:rsidRPr="00A737D0" w:rsidRDefault="00934CB1" w:rsidP="00957D4D">
      <w:pPr>
        <w:spacing w:line="240" w:lineRule="auto"/>
        <w:jc w:val="both"/>
        <w:rPr>
          <w:b/>
          <w:sz w:val="36"/>
        </w:rPr>
      </w:pPr>
      <w:r w:rsidRPr="00A737D0">
        <w:rPr>
          <w:b/>
          <w:sz w:val="36"/>
        </w:rPr>
        <w:t>NOMBRE DEL PROFESOR: MONICA ELIZABETH CULEBRO GOMEZ</w:t>
      </w:r>
    </w:p>
    <w:p w:rsidR="00934CB1" w:rsidRPr="00A737D0" w:rsidRDefault="00934CB1" w:rsidP="00957D4D">
      <w:pPr>
        <w:spacing w:line="240" w:lineRule="auto"/>
        <w:jc w:val="both"/>
        <w:rPr>
          <w:b/>
          <w:sz w:val="36"/>
        </w:rPr>
      </w:pPr>
      <w:r w:rsidRPr="00A737D0">
        <w:rPr>
          <w:b/>
          <w:sz w:val="36"/>
        </w:rPr>
        <w:t xml:space="preserve">NOMBRE DE LA LICENCIATURA: LICENCIATURA EN DERECHO </w:t>
      </w:r>
    </w:p>
    <w:p w:rsidR="00934CB1" w:rsidRPr="00A737D0" w:rsidRDefault="00934CB1" w:rsidP="00957D4D">
      <w:pPr>
        <w:spacing w:line="240" w:lineRule="auto"/>
        <w:jc w:val="both"/>
        <w:rPr>
          <w:b/>
          <w:sz w:val="36"/>
        </w:rPr>
      </w:pPr>
      <w:r w:rsidRPr="00A737D0">
        <w:rPr>
          <w:b/>
          <w:sz w:val="36"/>
        </w:rPr>
        <w:t xml:space="preserve">CUATRIMESTRE:3 SEMESTRE </w:t>
      </w:r>
    </w:p>
    <w:p w:rsidR="00934CB1" w:rsidRDefault="00934CB1" w:rsidP="00957D4D">
      <w:pPr>
        <w:spacing w:line="240" w:lineRule="auto"/>
        <w:jc w:val="both"/>
        <w:rPr>
          <w:b/>
        </w:rPr>
      </w:pPr>
    </w:p>
    <w:bookmarkEnd w:id="0"/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934CB1" w:rsidRDefault="00934CB1" w:rsidP="00957D4D">
      <w:pPr>
        <w:spacing w:line="240" w:lineRule="auto"/>
        <w:jc w:val="both"/>
        <w:rPr>
          <w:b/>
        </w:rPr>
      </w:pP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Concepto general de derechos de propiedad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Es importante estudiar el concepto de derechos de propiedad primero desde el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Conoce cuál es el legado, ya que este último se compone de ambos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derechos como obligaciones, de donde surgen los llamados derechos reales y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Derechos individuales, que se relacionan únicamente con el tema del estudio.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verdadero derecho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Pero después. ¿Qué es la herencia? la palabra patrimonio proviene de una raíz latina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Pater, patris, significa padre, monium, significa carga.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Definición de legado.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patrimonio se define como un conjunto de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Una valoración pecuniaria que constituye la universalidad del derecho. (Muñoz Rocha,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2016).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Elementos patrimoniales.</w:t>
      </w:r>
    </w:p>
    <w:p w:rsidR="00957D4D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 patrimonio tiene dos elementos: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a) un activo consiste en una colección de activos, y</w:t>
      </w:r>
    </w:p>
    <w:p w:rsidR="00957D4D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Derechos monetarios sustanciales, y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b) responsabilidad por una variedad de obligaciones y cargos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También susceptible a la valoración de la moneda.</w:t>
      </w:r>
      <w:r w:rsidRPr="00957D4D">
        <w:rPr>
          <w:b/>
        </w:rPr>
        <w:t xml:space="preserve"> </w:t>
      </w:r>
      <w:r w:rsidRPr="00957D4D">
        <w:rPr>
          <w:b/>
        </w:rPr>
        <w:t>La diferencia entre los activos y pasivos de una persona muestra sus activos si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primero es mayor que el segundo, o su déficit patrimonial, en caso contrario. a este respecto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Código Civil establece: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lastRenderedPageBreak/>
        <w:t>Art. 2140.- El deudor es insolvente cuando la suma de sus bienes y derechos se calcula según su estimación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 precio justo, no igual al monto de su deuda. En este caso, la malicia incluye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conocimiento de este déficit. (Las cursivas son mías).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Universidad del Sureste 9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Ahora bien, habiendo explicado qué</w:t>
      </w:r>
      <w:r w:rsidRPr="00957D4D">
        <w:rPr>
          <w:b/>
          <w:lang w:val="es-MX"/>
        </w:rPr>
        <w:t xml:space="preserve"> es</w:t>
      </w:r>
      <w:r w:rsidRPr="00957D4D">
        <w:rPr>
          <w:b/>
        </w:rPr>
        <w:t xml:space="preserve"> el legado, es necesario definir qué es el legado.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Así es.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derecho real es un poder legal, un señorío, un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Estos derechos en sí mismos son poderes dentro de su</w:t>
      </w:r>
      <w:r w:rsidRPr="00957D4D">
        <w:rPr>
          <w:b/>
          <w:lang w:val="gl-ES"/>
        </w:rPr>
        <w:t xml:space="preserve"> alcance</w:t>
      </w:r>
      <w:r w:rsidRPr="00957D4D">
        <w:rPr>
          <w:b/>
        </w:rPr>
        <w:t>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Caer cosas y su legítima explotación y lucirse es su exclusividad.</w:t>
      </w:r>
      <w:r w:rsidRPr="00957D4D">
        <w:rPr>
          <w:b/>
        </w:rPr>
        <w:t xml:space="preserve"> </w:t>
      </w:r>
      <w:r w:rsidRPr="00957D4D">
        <w:rPr>
          <w:b/>
        </w:rPr>
        <w:t>La propiedad es el más excelente y perfecto título real, cuyo dueño no tiene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Como sujeto pasivo frente a cualquiera. Por otra parte, entre otros derechos de propiedad, si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Saldrá el tema porque son algunos derechos y no todos los derechos.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Hay varias formas de adquirir una propiedad, de la siguiente manera: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a) Las adquisiciones en régimen de propiedad general y privada.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b) Adquisiciones originales y derivadas.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c) Adquisiciones pagadas y adquisiciones gratuitas.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a) Se entiende que al adquirir bienes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patrimonio, como universalidad del derecho, es decir, como conjunto de derechos y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Las obligaciones constituyen activos y pasivos. Lo mismo ocurre con la herencia.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legal o testamentaria cuando se crean los herederos, como cuando son legados,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Las transmisiones son privadas.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que mina, para que su adquirente no gane de la propiedadUna comparación de los derechos de propiedad y los derechos personales.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 derecho real consiste en atribuir una actividad al sujeto a realizar, no por el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otros, pero por el mismo titular del derecho por buena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afirmación La atribución es siempre una actividad opcional para los titulares de derechos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Extraer de una cosa toda la utilidad que puede proporcionar dentro de unos límites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Determinado por la naturaleza de las cosas y por la ley. derechos de propiedad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Absténganse ahora, porque la abstención es característica de todos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Derechos absolutos, que no constituyen objeto de competencia, sino de obligaciones conexas;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lastRenderedPageBreak/>
        <w:t>su objeto inmediato, y lo que lo define como derecho específico es su actividad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Los propietarios están autorizados por reglas.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Cuando algo es mío, me interesa y puedo hacerlo o dejarlo.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hacer todo lo que la ley y la naturaleza de las cosas me permiten, mientras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Cuando tengo derechos de crédito,</w:t>
      </w:r>
      <w:r w:rsidRPr="00957D4D">
        <w:rPr>
          <w:b/>
        </w:rPr>
        <w:t xml:space="preserve"> </w:t>
      </w:r>
      <w:r w:rsidRPr="00957D4D">
        <w:rPr>
          <w:b/>
        </w:rPr>
        <w:t>Desde el punto de vista del acreedor, una obligación personal es una provisión a su favor.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poder de elegir ejercer o no ejercer el poder de elección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pertenecientes al deudor, ya sean servicios (conversión de actividades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obligaciones del deudor son obligatorias), renuncias (restricciones a lo que puede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deudor) el uso y goce de los bienes prestados (restricción del derecho de conducta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real), y el derecho real se concede o cede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Los maestros básicamente ellos mismos.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tercero viola el derecho a la inmunidad subjetiva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Actividades correspondientes a los titulares de derechos mencionados anteriormente; incumplimiento de obligaciones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si no lo hizo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Limitado al rendimiento prometido.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Distinción inherente invariable entre derechos y deberes subjetivos absolutos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 xml:space="preserve">personales, incluido el primero </w:t>
      </w:r>
      <w:r w:rsidR="00957D4D" w:rsidRPr="00957D4D">
        <w:rPr>
          <w:b/>
        </w:rPr>
        <w:t>as Por</w:t>
      </w:r>
      <w:r w:rsidRPr="00957D4D">
        <w:rPr>
          <w:b/>
        </w:rPr>
        <w:t xml:space="preserve"> un lado, este es un elemento necesario y exclusivo de los derechos de propiedad, por otro lado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obligaciones personales Primero, el sujeto activo es siempre determinista.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Los individuos y los agentes pasivos son siempre indeterminados, pero en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momento de la violación, mientras que el segundo cuerpo activo puede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No estoy seguro, el sujeto pasivo siempre está determinado por el sujeto solo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obligaciones legales específicas y definidas. En otras palabras, en la primera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La atribución de la actividad es siempre directa, mientras que en la segunda, la atribución es siempre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Implicar; en primer lugar, se potencian las propias acciones; en el segundo, se requieren acciones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Extranjero; primero, la cosa se atribuye directamente al dueño porque el autorizado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su propio acto, en la segunda el objeto se atribuye al deudor, como siempre</w:t>
      </w:r>
    </w:p>
    <w:p w:rsidR="00313A6A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Actividades obligadas a hacer o abstenciones obligadas a no hacer.</w:t>
      </w:r>
    </w:p>
    <w:p w:rsidR="00B54674" w:rsidRPr="00957D4D" w:rsidRDefault="00313A6A" w:rsidP="00957D4D">
      <w:pPr>
        <w:spacing w:line="240" w:lineRule="auto"/>
        <w:jc w:val="both"/>
        <w:rPr>
          <w:b/>
        </w:rPr>
      </w:pPr>
      <w:r w:rsidRPr="00957D4D">
        <w:rPr>
          <w:b/>
        </w:rPr>
        <w:t>En el derecho real, el objeto del derecho es la propiedad misma.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lastRenderedPageBreak/>
        <w:t>La distinción entre cosas, bienes y derechos.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cosa, del latín según el Diccionario de la Lengua Española de la Real Academia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Causa no significa todo lo que tiene sustancia, ya sea material o espiritual, natural o hecha por el hombre,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real o abstracto. Es un objeto inanimado, no un ser vivo, en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Los principios nos hacen pensar que el sentido de las cosas es diferente del sentido del bien.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Según esto, una cosa es cualquier clase de objeto, lo que significa que es un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 concepto más amplio que bueno, tanto en sentido gramatical estricto como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Desde un punto de vista legal.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 esto podemos decir que una cosa es: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Universidad del Sureste 26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todo lo que tiene una entidad verdaderamente abstracta, material o racional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Categorías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Del derecho surgido del derecho moderno a principios de siglo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XIX clasifica los bienes de manera diferente, tanto en principio como en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legislación.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Destacamos las clasificaciones más importantes en los siguientes apartados.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llegar. Clasifica los artículos según Bonnecasse.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Universidad del Sureste 27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Refiriéndose a la clasificación de los bienes, Bonnecasse dijo que son relativos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Numeroso y siguiendo el Código Civil francés, establece lo siguiente: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A. Sin dueño.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 Cosas comunes: cosas que son usadas por todos pero que no pertenecen a nadie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Nadie es completo, como el aire, el agua y el mar.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 Las cosas que no tienen dueño en sentido estricto, las que por su propia naturaleza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Vulnerable a la apropiación indebida no autorizada de propiedad privada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como animales salvajes.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8. La importancia de la clasificación de activos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Una primera observación nos hace darnos cuenta de que existen múltiples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Mercancías, cada una de las cuales tiene características específicas que las distinguen de otras mercancías.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lastRenderedPageBreak/>
        <w:t>Como se puede ver de lo anterior, las categorías de productos básicos anteriores se pueden derivar de los más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Verifica la realidad desde la fachea desde múltiples ángulos. Sin embargo,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Debe entenderse que no todas estas clasificaciones responden a un objetivo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El sistema de clasificación de la propiedad debe ajustarse al ordenamiento jurídico vigente.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En este sentido, Benderski afirma: "La clasificación de cosas o mercancías no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Sólo consideran sus elementos materiales o físicos. arregla tu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En cuanto a su movilidad o fijeza.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Dependiendo de su liquidez, los bienes pueden ser muebles o inmuebles.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llegar. muebles. Son los que pueden, por su propio poder o por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Las fuerzas externas no los agravaron.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- Pueden ser lo que son: por ejemplo, animales, ordenadores,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lápiz.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- De acuerdo con la ley. derechos a los bienes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los muebles son muebles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Véanse los siguientes artículos del Código Civil para conocer la base legal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Chiapas.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Artículo 741 - Los bienes pueden moverse según su naturaleza o disposiciones legales.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ART 742.- Los objetos que se pueden mover de un lugar a otro son muebles por su naturaleza</w:t>
      </w:r>
    </w:p>
    <w:p w:rsidR="00957D4D" w:rsidRPr="00957D4D" w:rsidRDefault="00957D4D" w:rsidP="00957D4D">
      <w:pPr>
        <w:spacing w:line="240" w:lineRule="auto"/>
        <w:jc w:val="both"/>
        <w:rPr>
          <w:b/>
        </w:rPr>
      </w:pPr>
      <w:r w:rsidRPr="00957D4D">
        <w:rPr>
          <w:b/>
        </w:rPr>
        <w:t>Para otra persona, ya sea que se mueva por sí misma o por la influencia de una fuerza externa.</w:t>
      </w:r>
    </w:p>
    <w:sectPr w:rsidR="00957D4D" w:rsidRPr="00957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6A"/>
    <w:rsid w:val="00313A6A"/>
    <w:rsid w:val="00934CB1"/>
    <w:rsid w:val="00957D4D"/>
    <w:rsid w:val="00A737D0"/>
    <w:rsid w:val="00B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DB9D"/>
  <w15:chartTrackingRefBased/>
  <w15:docId w15:val="{B65776E3-F849-4A94-8545-79E1EC0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7C3F-7A41-4164-9528-A3EF332C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2023-05-20T18:39:00Z</dcterms:created>
  <dcterms:modified xsi:type="dcterms:W3CDTF">2023-05-20T19:24:00Z</dcterms:modified>
</cp:coreProperties>
</file>