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4F2F6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180975</wp:posOffset>
                </wp:positionH>
                <wp:positionV relativeFrom="paragraph">
                  <wp:posOffset>2428875</wp:posOffset>
                </wp:positionV>
                <wp:extent cx="3571678" cy="1395413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8650" y="440825"/>
                          <a:ext cx="3571678" cy="1395413"/>
                          <a:chOff x="358650" y="440825"/>
                          <a:chExt cx="4697700" cy="1835950"/>
                        </a:xfrm>
                      </wpg:grpSpPr>
                      <wps:wsp>
                        <wps:cNvSpPr txBox="1"/>
                        <wps:cNvPr id="3" name="Shape 3"/>
                        <wps:spPr>
                          <a:xfrm>
                            <a:off x="358650" y="440825"/>
                            <a:ext cx="1779300" cy="5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Pacifico" w:cs="Pacifico" w:eastAsia="Pacifico" w:hAnsi="Pacific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48"/>
                                  <w:vertAlign w:val="baseline"/>
                                </w:rPr>
                                <w:t xml:space="preserve">¿QUÉ ES</w:t>
                              </w:r>
                              <w:r w:rsidDel="00000000" w:rsidR="00000000" w:rsidRPr="00000000">
                                <w:rPr>
                                  <w:rFonts w:ascii="Pacifico" w:cs="Pacifico" w:eastAsia="Pacifico" w:hAnsi="Pacific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48"/>
                                  <w:vertAlign w:val="baseline"/>
                                </w:rPr>
                                <w:t xml:space="preserve">?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066350" y="1187275"/>
                            <a:ext cx="2975700" cy="10752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9D2E9"/>
                              </a:gs>
                              <a:gs pos="75000">
                                <a:srgbClr val="CFE2F3"/>
                              </a:gs>
                              <a:gs pos="90000">
                                <a:srgbClr val="D9D2E9"/>
                              </a:gs>
                              <a:gs pos="95000">
                                <a:srgbClr val="B4A7D6"/>
                              </a:gs>
                              <a:gs pos="98000">
                                <a:srgbClr val="C9DAF8"/>
                              </a:gs>
                              <a:gs pos="100000">
                                <a:srgbClr val="93BC81"/>
                              </a:gs>
                            </a:gsLst>
                            <a:path path="circle">
                              <a:fillToRect b="50%" l="50%" r="50%" t="50%"/>
                            </a:path>
                            <a:tileRect/>
                          </a:gradFill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urier New" w:cs="Courier New" w:eastAsia="Courier New" w:hAnsi="Courier New"/>
                                  <w:b w:val="1"/>
                                  <w:i w:val="0"/>
                                  <w:smallCaps w:val="0"/>
                                  <w:strike w:val="0"/>
                                  <w:color w:val="293754"/>
                                  <w:sz w:val="26"/>
                                  <w:vertAlign w:val="baseline"/>
                                </w:rPr>
                                <w:t xml:space="preserve">Problema renal que se presenta después de una infección con una bacteria llamada Streptococcus.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180975</wp:posOffset>
                </wp:positionH>
                <wp:positionV relativeFrom="paragraph">
                  <wp:posOffset>2428875</wp:posOffset>
                </wp:positionV>
                <wp:extent cx="3571678" cy="1395413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678" cy="13954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190500</wp:posOffset>
                </wp:positionV>
                <wp:extent cx="5353050" cy="213360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7725" y="988250"/>
                          <a:ext cx="5353050" cy="2133600"/>
                          <a:chOff x="527725" y="988250"/>
                          <a:chExt cx="5347325" cy="2126250"/>
                        </a:xfrm>
                      </wpg:grpSpPr>
                      <wps:wsp>
                        <wps:cNvSpPr/>
                        <wps:cNvPr id="9" name="Shape 9"/>
                        <wps:spPr>
                          <a:xfrm>
                            <a:off x="532500" y="993025"/>
                            <a:ext cx="5337775" cy="1758800"/>
                          </a:xfrm>
                          <a:prstGeom prst="flowChartPunchedTape">
                            <a:avLst/>
                          </a:prstGeom>
                          <a:solidFill>
                            <a:srgbClr val="EAD1DC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685875" y="1023700"/>
                            <a:ext cx="5000350" cy="1840625"/>
                          </a:xfrm>
                          <a:prstGeom prst="flowChartPunchedTape">
                            <a:avLst/>
                          </a:prstGeom>
                          <a:solidFill>
                            <a:srgbClr val="D9EAD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849475" y="1115725"/>
                            <a:ext cx="4652675" cy="1932650"/>
                          </a:xfrm>
                          <a:prstGeom prst="flowChartPunchedTape">
                            <a:avLst/>
                          </a:prstGeom>
                          <a:solidFill>
                            <a:srgbClr val="D0E0E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951750" y="1402050"/>
                            <a:ext cx="4437925" cy="1707675"/>
                          </a:xfrm>
                          <a:prstGeom prst="flowChartPunchedTape">
                            <a:avLst/>
                          </a:prstGeom>
                          <a:solidFill>
                            <a:srgbClr val="D9D2E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3" name="Shape 13"/>
                        <wps:spPr>
                          <a:xfrm>
                            <a:off x="1256088" y="1763275"/>
                            <a:ext cx="4345800" cy="98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52"/>
                                  <w:u w:val="single"/>
                                  <w:vertAlign w:val="baseline"/>
                                </w:rPr>
                                <w:t xml:space="preserve">GLOMERULONEFRITIS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52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52"/>
                                  <w:u w:val="single"/>
                                  <w:vertAlign w:val="baseline"/>
                                </w:rPr>
                                <w:t xml:space="preserve">POSTESTREPTOCOCICA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190500</wp:posOffset>
                </wp:positionV>
                <wp:extent cx="5353050" cy="2133600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3050" cy="213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3981450</wp:posOffset>
                </wp:positionH>
                <wp:positionV relativeFrom="paragraph">
                  <wp:posOffset>2771775</wp:posOffset>
                </wp:positionV>
                <wp:extent cx="3300413" cy="1662708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7950" y="272450"/>
                          <a:ext cx="3300413" cy="1662708"/>
                          <a:chOff x="537950" y="272450"/>
                          <a:chExt cx="4447375" cy="222865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2792350" y="277225"/>
                            <a:ext cx="2188200" cy="221910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D9EAD3"/>
                              </a:gs>
                              <a:gs pos="27000">
                                <a:srgbClr val="D5A6BD"/>
                              </a:gs>
                              <a:gs pos="75000">
                                <a:srgbClr val="C9DAF8"/>
                              </a:gs>
                              <a:gs pos="88000">
                                <a:srgbClr val="9FC5E8"/>
                              </a:gs>
                              <a:gs pos="94000">
                                <a:srgbClr val="93C47D"/>
                              </a:gs>
                              <a:gs pos="97000">
                                <a:srgbClr val="93C07F"/>
                              </a:gs>
                              <a:gs pos="100000">
                                <a:srgbClr val="93BC81"/>
                              </a:gs>
                            </a:gsLst>
                            <a:path path="circle">
                              <a:fillToRect b="50%" l="50%" r="50%" t="50%"/>
                            </a:path>
                            <a:tileRect/>
                          </a:gra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293754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En la glomerulonefritis, se produce inflamación e hinchazón de las unidades de filtración del riñón (los glomérulos).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542725" y="747600"/>
                            <a:ext cx="2188200" cy="1216800"/>
                          </a:xfrm>
                          <a:prstGeom prst="striped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gradFill>
                            <a:gsLst>
                              <a:gs pos="0">
                                <a:srgbClr val="D9D2E9"/>
                              </a:gs>
                              <a:gs pos="50000">
                                <a:srgbClr val="D5A6BD"/>
                              </a:gs>
                              <a:gs pos="75000">
                                <a:srgbClr val="45818E"/>
                              </a:gs>
                              <a:gs pos="100000">
                                <a:srgbClr val="93BC81"/>
                              </a:gs>
                            </a:gsLst>
                            <a:lin ang="5400012" scaled="0"/>
                          </a:gra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3981450</wp:posOffset>
                </wp:positionH>
                <wp:positionV relativeFrom="paragraph">
                  <wp:posOffset>2771775</wp:posOffset>
                </wp:positionV>
                <wp:extent cx="3300413" cy="1662708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0413" cy="16627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137113</wp:posOffset>
                </wp:positionV>
                <wp:extent cx="1763753" cy="177936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3025" y="512425"/>
                          <a:ext cx="3558600" cy="3619800"/>
                        </a:xfrm>
                        <a:prstGeom prst="foldedCorner">
                          <a:avLst>
                            <a:gd fmla="val 16667" name="adj"/>
                          </a:avLst>
                        </a:prstGeom>
                        <a:solidFill>
                          <a:srgbClr val="D9EAD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exend" w:cs="Lexend" w:eastAsia="Lexend" w:hAnsi="Lexend"/>
                                <w:b w:val="1"/>
                                <w:i w:val="0"/>
                                <w:smallCaps w:val="0"/>
                                <w:strike w:val="0"/>
                                <w:color w:val="293754"/>
                                <w:sz w:val="36"/>
                                <w:vertAlign w:val="baseline"/>
                              </w:rPr>
                              <w:t xml:space="preserve">El estreptococo frecuentemente causa amigdalitis e infecciones de la piel, y se cree que causa glomerulonefritis porque el sistema inmune confunde las células del riñón con la bacteria estreptocócica.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exend" w:cs="Lexend" w:eastAsia="Lexend" w:hAnsi="Lexend"/>
                                <w:b w:val="1"/>
                                <w:i w:val="0"/>
                                <w:smallCaps w:val="0"/>
                                <w:strike w:val="0"/>
                                <w:color w:val="293754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137113</wp:posOffset>
                </wp:positionV>
                <wp:extent cx="1763753" cy="1779361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753" cy="17793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5391150</wp:posOffset>
                </wp:positionH>
                <wp:positionV relativeFrom="paragraph">
                  <wp:posOffset>226576</wp:posOffset>
                </wp:positionV>
                <wp:extent cx="2014538" cy="1549644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1115350" y="952125"/>
                          <a:ext cx="2208600" cy="16974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SÍNTOMAS: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Orina roja o marrón.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Hinchazón de los pies y las piernas.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Presión arterial alta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5391150</wp:posOffset>
                </wp:positionH>
                <wp:positionV relativeFrom="paragraph">
                  <wp:posOffset>226576</wp:posOffset>
                </wp:positionV>
                <wp:extent cx="2014538" cy="1549644"/>
                <wp:effectExtent b="0" l="0" r="0" t="0"/>
                <wp:wrapNone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4538" cy="15496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Merriweather" w:cs="Merriweather" w:eastAsia="Merriweather" w:hAnsi="Merriweather"/>
          <w:color w:val="ffffff"/>
          <w:sz w:val="42"/>
          <w:szCs w:val="42"/>
          <w:shd w:fill="8e7cc3" w:val="clear"/>
          <w:rtl w:val="0"/>
        </w:rPr>
        <w:t xml:space="preserve">      PREVALENCIA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786063" cy="1513936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125" y="865600"/>
                          <a:ext cx="2786063" cy="1513936"/>
                          <a:chOff x="456125" y="865600"/>
                          <a:chExt cx="4488275" cy="2432950"/>
                        </a:xfrm>
                      </wpg:grpSpPr>
                      <wps:wsp>
                        <wps:cNvSpPr/>
                        <wps:cNvPr id="17" name="Shape 17"/>
                        <wps:spPr>
                          <a:xfrm>
                            <a:off x="460900" y="870375"/>
                            <a:ext cx="2454300" cy="23418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      HOMBRES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2373125" y="870375"/>
                            <a:ext cx="2566500" cy="24234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9900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  MUJERES 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786063" cy="1513936"/>
                <wp:effectExtent b="0" l="0" r="0" t="0"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6063" cy="151393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5695950</wp:posOffset>
                </wp:positionH>
                <wp:positionV relativeFrom="paragraph">
                  <wp:posOffset>656697</wp:posOffset>
                </wp:positionV>
                <wp:extent cx="1713155" cy="140017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1248275" y="1095275"/>
                          <a:ext cx="1963200" cy="1523700"/>
                        </a:xfrm>
                        <a:prstGeom prst="rect">
                          <a:avLst/>
                        </a:prstGeom>
                        <a:solidFill>
                          <a:srgbClr val="D0E0E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93754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OTROS: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Dolor en el costado.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Debilidad.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Disnea.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Tos.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5695950</wp:posOffset>
                </wp:positionH>
                <wp:positionV relativeFrom="paragraph">
                  <wp:posOffset>656697</wp:posOffset>
                </wp:positionV>
                <wp:extent cx="1713155" cy="1400175"/>
                <wp:effectExtent b="0" l="0" r="0" t="0"/>
                <wp:wrapNone/>
                <wp:docPr id="1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3155" cy="140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4067175</wp:posOffset>
                </wp:positionH>
                <wp:positionV relativeFrom="paragraph">
                  <wp:posOffset>656697</wp:posOffset>
                </wp:positionV>
                <wp:extent cx="1634496" cy="694983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7" name="Shape 7"/>
                      <wps:spPr>
                        <a:xfrm>
                          <a:off x="1350550" y="993025"/>
                          <a:ext cx="2403000" cy="10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Los síntomas comienzan dentro de las tres semanas de una infección bacteriana.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4067175</wp:posOffset>
                </wp:positionH>
                <wp:positionV relativeFrom="paragraph">
                  <wp:posOffset>656697</wp:posOffset>
                </wp:positionV>
                <wp:extent cx="1634496" cy="694983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4496" cy="6949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2532225</wp:posOffset>
                </wp:positionH>
                <wp:positionV relativeFrom="paragraph">
                  <wp:posOffset>1444351</wp:posOffset>
                </wp:positionV>
                <wp:extent cx="2495550" cy="19716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411900" y="1258875"/>
                          <a:ext cx="2474700" cy="1431600"/>
                        </a:xfrm>
                        <a:prstGeom prst="flowChartAlternateProcess">
                          <a:avLst/>
                        </a:prstGeom>
                        <a:solidFill>
                          <a:srgbClr val="EAD1DC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293754"/>
                                <w:sz w:val="42"/>
                                <w:vertAlign w:val="baseline"/>
                              </w:rPr>
                              <w:t xml:space="preserve">DIAGNÓSTICO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93754"/>
                                <w:sz w:val="26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93754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Clínica y examen físico.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Análisis de sangre y orina.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Ecografía.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Biopsia.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2532225</wp:posOffset>
                </wp:positionH>
                <wp:positionV relativeFrom="paragraph">
                  <wp:posOffset>1444351</wp:posOffset>
                </wp:positionV>
                <wp:extent cx="2495550" cy="1971675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1971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180975</wp:posOffset>
                </wp:positionH>
                <wp:positionV relativeFrom="paragraph">
                  <wp:posOffset>156163</wp:posOffset>
                </wp:positionV>
                <wp:extent cx="2413237" cy="1673971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51475" y="712150"/>
                          <a:ext cx="2413237" cy="1673971"/>
                          <a:chOff x="1151475" y="712150"/>
                          <a:chExt cx="2694050" cy="1864450"/>
                        </a:xfrm>
                      </wpg:grpSpPr>
                      <wps:wsp>
                        <wps:cNvSpPr/>
                        <wps:cNvPr id="15" name="Shape 15"/>
                        <wps:spPr>
                          <a:xfrm>
                            <a:off x="1156250" y="716925"/>
                            <a:ext cx="675000" cy="1854900"/>
                          </a:xfrm>
                          <a:prstGeom prst="up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B6D7A8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6" name="Shape 16"/>
                        <wps:spPr>
                          <a:xfrm>
                            <a:off x="1790225" y="1156625"/>
                            <a:ext cx="2055300" cy="10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Más común en niños de cinco a doce años y en adultos mayores de sesenta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años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180975</wp:posOffset>
                </wp:positionH>
                <wp:positionV relativeFrom="paragraph">
                  <wp:posOffset>156163</wp:posOffset>
                </wp:positionV>
                <wp:extent cx="2413237" cy="1673971"/>
                <wp:effectExtent b="0" l="0" r="0" t="0"/>
                <wp:wrapNone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237" cy="16739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115564</wp:posOffset>
                </wp:positionV>
                <wp:extent cx="2064898" cy="2109788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1718675" y="788500"/>
                          <a:ext cx="3047100" cy="31188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TRATAMIENTO: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SINTOMÁTICO.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Antibióticos (si es necesario).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Medicamentos diuréticos.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Antihipertensivos.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Daño renal severo - Diálisis para recuperación.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ier New" w:cs="Courier New" w:eastAsia="Courier New" w:hAnsi="Courier Ne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115564</wp:posOffset>
                </wp:positionV>
                <wp:extent cx="2064898" cy="2109788"/>
                <wp:effectExtent b="0" l="0" r="0" t="0"/>
                <wp:wrapNone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4898" cy="21097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714375</wp:posOffset>
                </wp:positionH>
                <wp:positionV relativeFrom="paragraph">
                  <wp:posOffset>194263</wp:posOffset>
                </wp:positionV>
                <wp:extent cx="3571875" cy="835727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cNvPr id="20" name="Shape 20"/>
                      <wps:spPr>
                        <a:xfrm>
                          <a:off x="757450" y="1248650"/>
                          <a:ext cx="4652700" cy="107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80" w:before="68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El diagnóstico y el tratamiento de la amigdalitis bacteriana pueden ayudar a impedir que algunas personas desenvuelvan glomerulonefritis posestreptocócica.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714375</wp:posOffset>
                </wp:positionH>
                <wp:positionV relativeFrom="paragraph">
                  <wp:posOffset>194263</wp:posOffset>
                </wp:positionV>
                <wp:extent cx="3571875" cy="835727"/>
                <wp:effectExtent b="0" l="0" r="0" t="0"/>
                <wp:wrapNone/>
                <wp:docPr id="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875" cy="8357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Merriweather" w:cs="Merriweather" w:eastAsia="Merriweather" w:hAnsi="Merriweather"/>
          <w:color w:val="ffffff"/>
          <w:sz w:val="42"/>
          <w:szCs w:val="42"/>
          <w:shd w:fill="8e7cc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4457700</wp:posOffset>
            </wp:positionH>
            <wp:positionV relativeFrom="paragraph">
              <wp:posOffset>114300</wp:posOffset>
            </wp:positionV>
            <wp:extent cx="2044150" cy="1633855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150" cy="1633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sz w:val="48"/>
          <w:szCs w:val="48"/>
        </w:rPr>
      </w:pPr>
      <w:r w:rsidDel="00000000" w:rsidR="00000000" w:rsidRPr="00000000">
        <w:rPr>
          <w:rtl w:val="0"/>
        </w:rPr>
        <w:t xml:space="preserve">                                                 </w:t>
      </w:r>
      <w:r w:rsidDel="00000000" w:rsidR="00000000" w:rsidRPr="00000000">
        <w:rPr>
          <w:sz w:val="48"/>
          <w:szCs w:val="48"/>
          <w:rtl w:val="0"/>
        </w:rPr>
        <w:t xml:space="preserve"> Universidad del Sureste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180975</wp:posOffset>
            </wp:positionH>
            <wp:positionV relativeFrom="paragraph">
              <wp:posOffset>219312</wp:posOffset>
            </wp:positionV>
            <wp:extent cx="1933575" cy="1842770"/>
            <wp:effectExtent b="0" l="0" r="0" t="0"/>
            <wp:wrapNone/>
            <wp:docPr id="1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9"/>
                    <a:srcRect b="-24856" l="0" r="0" t="2485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842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spacing w:line="276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Campus Comitán</w:t>
      </w:r>
    </w:p>
    <w:p w:rsidR="00000000" w:rsidDel="00000000" w:rsidP="00000000" w:rsidRDefault="00000000" w:rsidRPr="00000000" w14:paraId="00000038">
      <w:pPr>
        <w:spacing w:line="276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Licenciatura en Medicina Humana </w:t>
      </w:r>
    </w:p>
    <w:p w:rsidR="00000000" w:rsidDel="00000000" w:rsidP="00000000" w:rsidRDefault="00000000" w:rsidRPr="00000000" w14:paraId="00000039">
      <w:pPr>
        <w:spacing w:line="276" w:lineRule="auto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spacing w:line="276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   "GLOMERULONEFRITIS ESTREPTOCÓCICA" </w:t>
      </w:r>
    </w:p>
    <w:p w:rsidR="00000000" w:rsidDel="00000000" w:rsidP="00000000" w:rsidRDefault="00000000" w:rsidRPr="00000000" w14:paraId="0000003C">
      <w:pPr>
        <w:spacing w:line="276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INFOGRAFÍA</w:t>
      </w:r>
    </w:p>
    <w:p w:rsidR="00000000" w:rsidDel="00000000" w:rsidP="00000000" w:rsidRDefault="00000000" w:rsidRPr="00000000" w14:paraId="0000003D">
      <w:pPr>
        <w:spacing w:line="276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Hernández Aguilar Irma Natalia</w:t>
      </w:r>
    </w:p>
    <w:p w:rsidR="00000000" w:rsidDel="00000000" w:rsidP="00000000" w:rsidRDefault="00000000" w:rsidRPr="00000000" w14:paraId="0000003E">
      <w:pPr>
        <w:spacing w:line="276" w:lineRule="auto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line="276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4to "B"</w:t>
      </w:r>
    </w:p>
    <w:p w:rsidR="00000000" w:rsidDel="00000000" w:rsidP="00000000" w:rsidRDefault="00000000" w:rsidRPr="00000000" w14:paraId="00000040">
      <w:pPr>
        <w:spacing w:line="276" w:lineRule="auto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146213</wp:posOffset>
            </wp:positionH>
            <wp:positionV relativeFrom="paragraph">
              <wp:posOffset>228600</wp:posOffset>
            </wp:positionV>
            <wp:extent cx="7262813" cy="2713480"/>
            <wp:effectExtent b="0" l="0" r="0" t="0"/>
            <wp:wrapNone/>
            <wp:docPr descr="C:\Users\LAB\Downloads\logo marac de agua.png" id="15" name="image2.png"/>
            <a:graphic>
              <a:graphicData uri="http://schemas.openxmlformats.org/drawingml/2006/picture">
                <pic:pic>
                  <pic:nvPicPr>
                    <pic:cNvPr descr="C:\Users\LAB\Downloads\logo marac de agua.png"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2813" cy="2713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spacing w:line="276" w:lineRule="auto"/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INMUNOLOGÍA.</w:t>
      </w:r>
    </w:p>
    <w:p w:rsidR="00000000" w:rsidDel="00000000" w:rsidP="00000000" w:rsidRDefault="00000000" w:rsidRPr="00000000" w14:paraId="00000042">
      <w:pPr>
        <w:spacing w:line="276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DRA. ROSVANI MARGINE MORALES IRECTA </w:t>
      </w:r>
    </w:p>
    <w:p w:rsidR="00000000" w:rsidDel="00000000" w:rsidP="00000000" w:rsidRDefault="00000000" w:rsidRPr="00000000" w14:paraId="0000004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44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Comitán de Domínguez, Chiapas, a 22 de junio de 2023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image" Target="media/image12.png"/><Relationship Id="rId10" Type="http://schemas.openxmlformats.org/officeDocument/2006/relationships/image" Target="media/image10.png"/><Relationship Id="rId13" Type="http://schemas.openxmlformats.org/officeDocument/2006/relationships/image" Target="media/image7.png"/><Relationship Id="rId12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1.png"/><Relationship Id="rId14" Type="http://schemas.openxmlformats.org/officeDocument/2006/relationships/image" Target="media/image8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5" Type="http://schemas.openxmlformats.org/officeDocument/2006/relationships/styles" Target="styles.xml"/><Relationship Id="rId19" Type="http://schemas.openxmlformats.org/officeDocument/2006/relationships/image" Target="media/image3.jpg"/><Relationship Id="rId6" Type="http://schemas.openxmlformats.org/officeDocument/2006/relationships/image" Target="media/image5.png"/><Relationship Id="rId18" Type="http://schemas.openxmlformats.org/officeDocument/2006/relationships/image" Target="media/image1.png"/><Relationship Id="rId7" Type="http://schemas.openxmlformats.org/officeDocument/2006/relationships/image" Target="media/image9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