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481"/>
        <w:tblW w:w="98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146"/>
        <w:gridCol w:w="220"/>
        <w:gridCol w:w="220"/>
        <w:gridCol w:w="220"/>
        <w:gridCol w:w="36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400"/>
        <w:gridCol w:w="220"/>
        <w:gridCol w:w="220"/>
        <w:gridCol w:w="220"/>
        <w:gridCol w:w="220"/>
        <w:gridCol w:w="220"/>
        <w:gridCol w:w="220"/>
        <w:gridCol w:w="400"/>
        <w:gridCol w:w="220"/>
        <w:gridCol w:w="220"/>
      </w:tblGrid>
      <w:tr w:rsidR="009E73C5" w:rsidRPr="00454FA1" w:rsidTr="009E73C5">
        <w:trPr>
          <w:trHeight w:val="138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0238C58C" wp14:editId="56FF43F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57150</wp:posOffset>
                  </wp:positionV>
                  <wp:extent cx="1885950" cy="866775"/>
                  <wp:effectExtent l="0" t="0" r="0" b="0"/>
                  <wp:wrapNone/>
                  <wp:docPr id="10" name="Imagen 10" descr="SECRETARIA-DE-EDUCACI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9 Imagen" descr="SECRETARIA-DE-EDUCACION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0012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"/>
            </w:tblGrid>
            <w:tr w:rsidR="009E73C5" w:rsidRPr="00454FA1" w:rsidTr="009A4C2E">
              <w:trPr>
                <w:trHeight w:val="1380"/>
                <w:tblCellSpacing w:w="0" w:type="dxa"/>
              </w:trPr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73C5" w:rsidRPr="00454FA1" w:rsidRDefault="009E73C5" w:rsidP="00F37F81">
                  <w:pPr>
                    <w:framePr w:hSpace="141" w:wrap="around" w:vAnchor="page" w:hAnchor="margin" w:xAlign="center" w:y="48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DFCFE7" wp14:editId="3A37819F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57150</wp:posOffset>
                      </wp:positionV>
                      <wp:extent cx="2838450" cy="762000"/>
                      <wp:effectExtent l="0" t="0" r="0" b="0"/>
                      <wp:wrapNone/>
                      <wp:docPr id="6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38714" cy="7468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E73C5" w:rsidRDefault="009E73C5" w:rsidP="009E73C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</w:rPr>
                                    <w:t>SECRETARÍA DE EDUCACIÓN</w:t>
                                  </w:r>
                                </w:p>
                                <w:p w:rsidR="009E73C5" w:rsidRDefault="009E73C5" w:rsidP="009E73C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</w:rPr>
                                    <w:t>SUBSECRETARÍA DE EDUCACIÓN ESTATAL</w:t>
                                  </w:r>
                                </w:p>
                                <w:p w:rsidR="009E73C5" w:rsidRDefault="009E73C5" w:rsidP="009E73C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</w:rPr>
                                    <w:t>DIRECCIÓN DE EDUCACIÓN SUPERIOR</w:t>
                                  </w:r>
                                </w:p>
                              </w:txbxContent>
                            </wps:txbx>
                            <wps:bodyPr vertOverflow="overflow" horzOverflow="overflow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DFCF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6" o:spid="_x0000_s1026" type="#_x0000_t202" style="position:absolute;margin-left:5.25pt;margin-top:4.5pt;width:223.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" fillcolor="white [3201]" stroked="f">
                      <v:textbox>
                        <w:txbxContent>
                          <w:p w:rsidR="009E73C5" w:rsidRDefault="009E73C5" w:rsidP="009E73C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</w:rPr>
                              <w:t>SECRETARÍA DE EDUCACIÓN</w:t>
                            </w:r>
                          </w:p>
                          <w:p w:rsidR="009E73C5" w:rsidRDefault="009E73C5" w:rsidP="009E73C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</w:rPr>
                              <w:t>SUBSECRETARÍA DE EDUCACIÓN ESTATAL</w:t>
                            </w:r>
                          </w:p>
                          <w:p w:rsidR="009E73C5" w:rsidRDefault="009E73C5" w:rsidP="009E73C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</w:rPr>
                              <w:t>DIRECCIÓN DE EDUCACIÓN SUPERIOR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4FA1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748D25" wp14:editId="5857C338">
                      <wp:simplePos x="0" y="0"/>
                      <wp:positionH relativeFrom="column">
                        <wp:posOffset>2000250</wp:posOffset>
                      </wp:positionH>
                      <wp:positionV relativeFrom="paragraph">
                        <wp:posOffset>0</wp:posOffset>
                      </wp:positionV>
                      <wp:extent cx="285750" cy="304800"/>
                      <wp:effectExtent l="0" t="0" r="0" b="0"/>
                      <wp:wrapNone/>
                      <wp:docPr id="1026" name="Rectángulo 1026" descr="Resultado de imagen para LOGO DE SECREtaria de educacion CHIAPA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lc="http://schemas.openxmlformats.org/drawingml/2006/lockedCanvas" xmlns:a14="http://schemas.microsoft.com/office/drawing/2010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C90A6A" id="Rectángulo 1026" o:spid="_x0000_s1026" alt="Resultado de imagen para LOGO DE SECREtaria de educacion CHIAPAS" style="position:absolute;margin-left:157.5pt;margin-top:0;width:22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" filled="f" stroked="f">
                      <o:lock v:ext="edit" aspectratio="t"/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"/>
            </w:tblGrid>
            <w:tr w:rsidR="009E73C5" w:rsidRPr="00454FA1" w:rsidTr="009A4C2E">
              <w:trPr>
                <w:trHeight w:val="1380"/>
                <w:tblCellSpacing w:w="0" w:type="dxa"/>
              </w:trPr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73C5" w:rsidRPr="00454FA1" w:rsidRDefault="009E73C5" w:rsidP="00F37F81">
                  <w:pPr>
                    <w:framePr w:hSpace="141" w:wrap="around" w:vAnchor="page" w:hAnchor="margin" w:xAlign="center" w:y="48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E73C5" w:rsidRPr="00454FA1" w:rsidTr="009E73C5">
        <w:trPr>
          <w:trHeight w:val="8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0" w:type="dxa"/>
            <w:gridSpan w:val="2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73C5" w:rsidRPr="00454FA1" w:rsidRDefault="009E73C5" w:rsidP="009E73C5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808080"/>
                <w:sz w:val="40"/>
                <w:szCs w:val="40"/>
                <w:lang w:eastAsia="es-MX"/>
              </w:rPr>
            </w:pPr>
            <w:r w:rsidRPr="00454FA1">
              <w:rPr>
                <w:rFonts w:ascii="Gill Sans MT" w:eastAsia="Times New Roman" w:hAnsi="Gill Sans MT" w:cs="Calibri"/>
                <w:color w:val="808080"/>
                <w:sz w:val="40"/>
                <w:szCs w:val="40"/>
                <w:lang w:eastAsia="es-MX"/>
              </w:rPr>
              <w:t xml:space="preserve">UNIVERSIDAD DEL SURESTE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808080"/>
                <w:sz w:val="40"/>
                <w:szCs w:val="4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E73C5" w:rsidRPr="00454FA1" w:rsidTr="009E73C5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0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3C5" w:rsidRPr="00454FA1" w:rsidRDefault="009E73C5" w:rsidP="009E73C5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808080"/>
                <w:sz w:val="40"/>
                <w:szCs w:val="4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73C5" w:rsidRPr="00454FA1" w:rsidRDefault="009E73C5" w:rsidP="009E73C5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808080"/>
                <w:sz w:val="40"/>
                <w:szCs w:val="4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E73C5" w:rsidRPr="00454FA1" w:rsidTr="009E73C5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0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Gill Sans MT" w:eastAsia="Times New Roman" w:hAnsi="Gill Sans MT" w:cs="Calibri"/>
                <w:color w:val="808080"/>
                <w:sz w:val="40"/>
                <w:szCs w:val="4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E73C5" w:rsidRPr="00454FA1" w:rsidTr="009E73C5">
        <w:trPr>
          <w:trHeight w:val="34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62336" behindDoc="0" locked="0" layoutInCell="1" allowOverlap="1" wp14:anchorId="39E92212" wp14:editId="3FCCE781">
                  <wp:simplePos x="0" y="0"/>
                  <wp:positionH relativeFrom="column">
                    <wp:posOffset>-133350</wp:posOffset>
                  </wp:positionH>
                  <wp:positionV relativeFrom="paragraph">
                    <wp:posOffset>190500</wp:posOffset>
                  </wp:positionV>
                  <wp:extent cx="1933575" cy="809625"/>
                  <wp:effectExtent l="0" t="0" r="9525" b="0"/>
                  <wp:wrapNone/>
                  <wp:docPr id="7" name="Imagen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6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984"/>
                          <a:stretch/>
                        </pic:blipFill>
                        <pic:spPr>
                          <a:xfrm>
                            <a:off x="0" y="0"/>
                            <a:ext cx="2142369" cy="819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"/>
            </w:tblGrid>
            <w:tr w:rsidR="009E73C5" w:rsidRPr="00454FA1" w:rsidTr="009A4C2E">
              <w:trPr>
                <w:trHeight w:val="345"/>
                <w:tblCellSpacing w:w="0" w:type="dxa"/>
              </w:trPr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73C5" w:rsidRPr="00454FA1" w:rsidRDefault="009E73C5" w:rsidP="00F37F81">
                  <w:pPr>
                    <w:framePr w:hSpace="141" w:wrap="around" w:vAnchor="page" w:hAnchor="margin" w:xAlign="center" w:y="48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0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Gill Sans MT" w:eastAsia="Times New Roman" w:hAnsi="Gill Sans MT" w:cs="Calibri"/>
                <w:color w:val="808080"/>
                <w:sz w:val="40"/>
                <w:szCs w:val="4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E73C5" w:rsidRPr="00454FA1" w:rsidTr="009E73C5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s-MX"/>
              </w:rPr>
            </w:pPr>
            <w:r w:rsidRPr="00454FA1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s-MX"/>
              </w:rPr>
              <w:t xml:space="preserve">CLAVE: 07PSU0075W     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E73C5" w:rsidRPr="00454FA1" w:rsidTr="009E73C5">
        <w:trPr>
          <w:trHeight w:val="10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E73C5" w:rsidRPr="00454FA1" w:rsidTr="009E73C5">
        <w:trPr>
          <w:trHeight w:val="1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2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E73C5" w:rsidRPr="00454FA1" w:rsidTr="009E73C5">
        <w:trPr>
          <w:trHeight w:val="1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2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9E73C5" w:rsidRPr="00454FA1" w:rsidTr="009E73C5">
        <w:trPr>
          <w:trHeight w:val="33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006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22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3C5" w:rsidRPr="00454FA1" w:rsidRDefault="009E73C5" w:rsidP="009E73C5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sz w:val="18"/>
                <w:szCs w:val="18"/>
                <w:lang w:eastAsia="es-MX"/>
              </w:rPr>
            </w:pPr>
            <w:r w:rsidRPr="00454FA1">
              <w:rPr>
                <w:rFonts w:ascii="Gill Sans MT" w:eastAsia="Times New Roman" w:hAnsi="Gill Sans MT" w:cs="Calibri"/>
                <w:sz w:val="18"/>
                <w:szCs w:val="18"/>
                <w:lang w:eastAsia="es-MX"/>
              </w:rPr>
              <w:t>RVOE:  PSU-65/2006  VIGENCIA: A PAR</w:t>
            </w:r>
            <w:r>
              <w:rPr>
                <w:rFonts w:ascii="Gill Sans MT" w:eastAsia="Times New Roman" w:hAnsi="Gill Sans MT" w:cs="Calibri"/>
                <w:sz w:val="18"/>
                <w:szCs w:val="18"/>
                <w:lang w:eastAsia="es-MX"/>
              </w:rPr>
              <w:t>TIR DEL CICLO ESCOLAR 2020-2023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sz w:val="18"/>
                <w:szCs w:val="18"/>
                <w:lang w:eastAsia="es-MX"/>
              </w:rPr>
            </w:pPr>
          </w:p>
        </w:tc>
      </w:tr>
      <w:tr w:rsidR="009E73C5" w:rsidRPr="00454FA1" w:rsidTr="009E73C5">
        <w:trPr>
          <w:trHeight w:val="21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006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164BC" w:rsidRPr="00454FA1" w:rsidTr="009E73C5">
        <w:trPr>
          <w:trHeight w:val="21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64BC" w:rsidRPr="00454FA1" w:rsidRDefault="001164BC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00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4BC" w:rsidRPr="00454FA1" w:rsidRDefault="001164BC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64BC" w:rsidRPr="00454FA1" w:rsidRDefault="001164BC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64BC" w:rsidRPr="00454FA1" w:rsidRDefault="001164BC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64BC" w:rsidRPr="00454FA1" w:rsidRDefault="001164BC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64BC" w:rsidRPr="00454FA1" w:rsidRDefault="001164BC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64BC" w:rsidRPr="00454FA1" w:rsidRDefault="001164BC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64BC" w:rsidRPr="00454FA1" w:rsidRDefault="001164BC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64BC" w:rsidRPr="00454FA1" w:rsidRDefault="001164BC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64BC" w:rsidRPr="00454FA1" w:rsidRDefault="001164BC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64BC" w:rsidRPr="00454FA1" w:rsidRDefault="001164BC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64BC" w:rsidRPr="00454FA1" w:rsidRDefault="001164BC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64BC" w:rsidRPr="00454FA1" w:rsidRDefault="001164BC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64BC" w:rsidRPr="00454FA1" w:rsidRDefault="001164BC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64BC" w:rsidRPr="00454FA1" w:rsidRDefault="001164BC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64BC" w:rsidRPr="00454FA1" w:rsidRDefault="001164BC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64BC" w:rsidRPr="00454FA1" w:rsidRDefault="001164BC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64BC" w:rsidRPr="00454FA1" w:rsidRDefault="001164BC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64BC" w:rsidRPr="00454FA1" w:rsidRDefault="001164BC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64BC" w:rsidRPr="00454FA1" w:rsidRDefault="001164BC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64BC" w:rsidRPr="00454FA1" w:rsidRDefault="001164BC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64BC" w:rsidRPr="00454FA1" w:rsidRDefault="001164BC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64BC" w:rsidRPr="00454FA1" w:rsidRDefault="001164BC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64BC" w:rsidRPr="00454FA1" w:rsidRDefault="001164BC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64BC" w:rsidRPr="00454FA1" w:rsidRDefault="001164BC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64BC" w:rsidRPr="00454FA1" w:rsidRDefault="001164BC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64BC" w:rsidRPr="00454FA1" w:rsidRDefault="001164BC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64BC" w:rsidRPr="00454FA1" w:rsidRDefault="001164BC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64BC" w:rsidRPr="00454FA1" w:rsidRDefault="001164BC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E73C5" w:rsidRPr="00454FA1" w:rsidTr="009E73C5">
        <w:trPr>
          <w:trHeight w:val="66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73C5" w:rsidRPr="00454FA1" w:rsidRDefault="009E73C5" w:rsidP="009E7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MX"/>
              </w:rPr>
              <w:t xml:space="preserve">TESIS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E73C5" w:rsidRPr="00454FA1" w:rsidTr="009E73C5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0" w:type="dxa"/>
            <w:gridSpan w:val="2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73C5" w:rsidRPr="00454FA1" w:rsidRDefault="009E73C5" w:rsidP="009E73C5">
            <w:pPr>
              <w:rPr>
                <w:sz w:val="24"/>
              </w:rPr>
            </w:pPr>
            <w:r w:rsidRPr="00454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454FA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"</w:t>
            </w:r>
            <w:r>
              <w:rPr>
                <w:sz w:val="24"/>
              </w:rPr>
              <w:t xml:space="preserve"> </w:t>
            </w:r>
            <w:r w:rsidRPr="001164BC">
              <w:rPr>
                <w:sz w:val="24"/>
                <w:szCs w:val="24"/>
              </w:rPr>
              <w:t>Cuantos consumidores de tabaco hay en el barrio Tlaxcala del municipio de Ocosingo</w:t>
            </w:r>
            <w:r w:rsidRPr="001164B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MX"/>
              </w:rPr>
              <w:t>."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E73C5" w:rsidRPr="00454FA1" w:rsidTr="009E73C5">
        <w:trPr>
          <w:trHeight w:val="2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0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E73C5" w:rsidRPr="00454FA1" w:rsidTr="009E73C5">
        <w:trPr>
          <w:trHeight w:val="19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0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E73C5" w:rsidRPr="00454FA1" w:rsidTr="009E73C5">
        <w:trPr>
          <w:trHeight w:val="8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0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E73C5" w:rsidRPr="00454FA1" w:rsidTr="009E73C5">
        <w:trPr>
          <w:trHeight w:val="8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E73C5" w:rsidRPr="00454FA1" w:rsidTr="009E73C5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440" w:type="dxa"/>
            <w:gridSpan w:val="2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73C5" w:rsidRPr="00454FA1" w:rsidRDefault="009E73C5" w:rsidP="009E7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 xml:space="preserve">PARA OBTENER EL TITULO  PROFESIONAL DE:                                             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s-MX"/>
              </w:rPr>
              <w:t xml:space="preserve">LICENCIADO EN ENFERMERIA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</w:pPr>
          </w:p>
        </w:tc>
      </w:tr>
      <w:tr w:rsidR="009E73C5" w:rsidRPr="00454FA1" w:rsidTr="009E73C5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440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E73C5" w:rsidRPr="00454FA1" w:rsidTr="009E73C5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440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E73C5" w:rsidRPr="00454FA1" w:rsidTr="009E73C5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440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E73C5" w:rsidRPr="00454FA1" w:rsidTr="009E73C5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0" w:type="dxa"/>
            <w:gridSpan w:val="2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3C5" w:rsidRPr="00454FA1" w:rsidRDefault="009E73C5" w:rsidP="009E7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 xml:space="preserve">PRESENTADO POR: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E73C5" w:rsidRPr="00454FA1" w:rsidTr="009E73C5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0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E73C5" w:rsidRPr="00454FA1" w:rsidTr="009E73C5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0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E73C5" w:rsidRPr="00454FA1" w:rsidTr="009E73C5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73C5" w:rsidRPr="00454FA1" w:rsidRDefault="009E73C5" w:rsidP="009E7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 xml:space="preserve">Manuel Alejandro Guzmán López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E73C5" w:rsidRPr="00454FA1" w:rsidTr="009E73C5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E73C5" w:rsidRPr="00454FA1" w:rsidTr="009E73C5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60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73C5" w:rsidRDefault="009E73C5" w:rsidP="009E7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ASESOR DE TESIS:</w:t>
            </w:r>
          </w:p>
          <w:p w:rsidR="009E73C5" w:rsidRDefault="009E73C5" w:rsidP="009E7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  <w:p w:rsidR="009E73C5" w:rsidRPr="00454FA1" w:rsidRDefault="009E73C5" w:rsidP="009E7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s-MX"/>
              </w:rPr>
              <w:t>Alma rosa Alvarado pascasio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E73C5" w:rsidRPr="00454FA1" w:rsidTr="009E73C5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E73C5" w:rsidRPr="00454FA1" w:rsidTr="009E73C5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80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454F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COMITÁN DE DOMÍNGUE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Z, CHIAPAS;  </w:t>
            </w:r>
            <w:r w:rsidRPr="00454F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</w:tr>
      <w:tr w:rsidR="009E73C5" w:rsidRPr="00454FA1" w:rsidTr="009E73C5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C5" w:rsidRPr="00454FA1" w:rsidRDefault="009E73C5" w:rsidP="009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2415A4" w:rsidRDefault="002415A4">
      <w:pPr>
        <w:rPr>
          <w:sz w:val="24"/>
        </w:rPr>
      </w:pPr>
      <w:bookmarkStart w:id="0" w:name="_GoBack"/>
    </w:p>
    <w:bookmarkEnd w:id="0"/>
    <w:p w:rsidR="009E73C5" w:rsidRDefault="009E73C5">
      <w:pPr>
        <w:rPr>
          <w:sz w:val="24"/>
        </w:rPr>
      </w:pPr>
    </w:p>
    <w:p w:rsidR="002415A4" w:rsidRDefault="002415A4">
      <w:pPr>
        <w:rPr>
          <w:sz w:val="24"/>
        </w:rPr>
      </w:pPr>
    </w:p>
    <w:p w:rsidR="002415A4" w:rsidRDefault="002415A4">
      <w:pPr>
        <w:rPr>
          <w:sz w:val="24"/>
        </w:rPr>
      </w:pPr>
    </w:p>
    <w:p w:rsidR="00481DF4" w:rsidRDefault="0096500C">
      <w:pPr>
        <w:rPr>
          <w:sz w:val="24"/>
        </w:rPr>
      </w:pPr>
      <w:r w:rsidRPr="00EA06F3">
        <w:rPr>
          <w:sz w:val="24"/>
        </w:rPr>
        <w:lastRenderedPageBreak/>
        <w:t xml:space="preserve">Planteamiento del problema </w:t>
      </w:r>
    </w:p>
    <w:p w:rsidR="00FF6AF0" w:rsidRPr="00EA06F3" w:rsidRDefault="00900A91">
      <w:pPr>
        <w:rPr>
          <w:sz w:val="24"/>
        </w:rPr>
      </w:pPr>
      <w:r>
        <w:rPr>
          <w:sz w:val="24"/>
        </w:rPr>
        <w:t xml:space="preserve">Cuantos consumidores de tabaco hay en el barrio Tlaxcala del municipio de Ocosingo </w:t>
      </w:r>
    </w:p>
    <w:p w:rsidR="00594296" w:rsidRDefault="00FF6AF0">
      <w:pPr>
        <w:rPr>
          <w:sz w:val="24"/>
        </w:rPr>
      </w:pPr>
      <w:r>
        <w:rPr>
          <w:sz w:val="24"/>
        </w:rPr>
        <w:t xml:space="preserve">Es para averiguar </w:t>
      </w:r>
      <w:r w:rsidR="00594296">
        <w:rPr>
          <w:sz w:val="24"/>
        </w:rPr>
        <w:t>cuantos</w:t>
      </w:r>
      <w:r>
        <w:rPr>
          <w:sz w:val="24"/>
        </w:rPr>
        <w:t xml:space="preserve"> fumadores ay en el barrio Tlaxcala del municipio de Ocosingo que se ubica</w:t>
      </w:r>
      <w:r w:rsidR="00594296">
        <w:rPr>
          <w:sz w:val="24"/>
        </w:rPr>
        <w:t xml:space="preserve"> por el barrio Guadalupe </w:t>
      </w:r>
      <w:proofErr w:type="spellStart"/>
      <w:r w:rsidR="00594296">
        <w:rPr>
          <w:sz w:val="24"/>
        </w:rPr>
        <w:t>pashila</w:t>
      </w:r>
      <w:proofErr w:type="spellEnd"/>
      <w:r w:rsidR="00594296">
        <w:rPr>
          <w:sz w:val="24"/>
        </w:rPr>
        <w:t xml:space="preserve"> frente al </w:t>
      </w:r>
      <w:r>
        <w:rPr>
          <w:sz w:val="24"/>
        </w:rPr>
        <w:t xml:space="preserve">Conalep de municipio de Ocosingo </w:t>
      </w:r>
      <w:r w:rsidR="00594296">
        <w:rPr>
          <w:sz w:val="24"/>
        </w:rPr>
        <w:t xml:space="preserve">algunos habitantes del barrio Tlaxcala que son fumadores llevan entre sus manos por lo menos un cigarro </w:t>
      </w:r>
      <w:r w:rsidR="007D594F">
        <w:rPr>
          <w:sz w:val="24"/>
        </w:rPr>
        <w:t xml:space="preserve"> encendido </w:t>
      </w:r>
      <w:r w:rsidR="00594296">
        <w:rPr>
          <w:sz w:val="24"/>
        </w:rPr>
        <w:t>y en ocasiones cuando hay algún evento, o alguna fiesta</w:t>
      </w:r>
      <w:r w:rsidR="007D594F">
        <w:rPr>
          <w:sz w:val="24"/>
        </w:rPr>
        <w:t xml:space="preserve"> dentro del </w:t>
      </w:r>
      <w:r w:rsidR="00594296">
        <w:rPr>
          <w:sz w:val="24"/>
        </w:rPr>
        <w:t xml:space="preserve"> barrio mayormente uno de los invitado lleva algún tipo de cigarro pero el problema del tabaco o del cigarro es que no solo los consumidor</w:t>
      </w:r>
      <w:r w:rsidR="007D594F">
        <w:rPr>
          <w:sz w:val="24"/>
        </w:rPr>
        <w:t xml:space="preserve">es les afecta el humo </w:t>
      </w:r>
      <w:r w:rsidR="00594296">
        <w:rPr>
          <w:sz w:val="24"/>
        </w:rPr>
        <w:t>que suelta el cigarro y el humo que saca el consumidor afecta a las personas que no son fumadores esas personas se les conoce como fumadores pasivos  por que ellos</w:t>
      </w:r>
      <w:r w:rsidR="007D594F">
        <w:rPr>
          <w:sz w:val="24"/>
        </w:rPr>
        <w:t xml:space="preserve"> al respirar </w:t>
      </w:r>
      <w:r w:rsidR="00594296">
        <w:rPr>
          <w:sz w:val="24"/>
        </w:rPr>
        <w:t xml:space="preserve"> inhalan  el humo de los fumadores activos </w:t>
      </w:r>
      <w:r w:rsidR="009A149C">
        <w:rPr>
          <w:sz w:val="24"/>
        </w:rPr>
        <w:t xml:space="preserve">pero eso es uno de los problemas del tabaco el otro es que cada uno delas cajas de cigarro cuestan alrededor de los 70 $ pesos en la cual ese dinero en la que invierten en las cajas de cigarro puede ser destinado a la despensas del hogar o para alguna otra cosa de utilidad para </w:t>
      </w:r>
      <w:r w:rsidR="004142DF">
        <w:rPr>
          <w:sz w:val="24"/>
        </w:rPr>
        <w:t>él</w:t>
      </w:r>
      <w:r w:rsidR="009A149C">
        <w:rPr>
          <w:sz w:val="24"/>
        </w:rPr>
        <w:t xml:space="preserve"> y su familia </w:t>
      </w:r>
    </w:p>
    <w:p w:rsidR="009A149C" w:rsidRPr="00F37F81" w:rsidRDefault="009A149C" w:rsidP="009A149C">
      <w:pPr>
        <w:rPr>
          <w:sz w:val="24"/>
          <w:szCs w:val="24"/>
        </w:rPr>
      </w:pPr>
      <w:r w:rsidRPr="00F37F81">
        <w:rPr>
          <w:sz w:val="24"/>
          <w:szCs w:val="24"/>
        </w:rPr>
        <w:t>El con</w:t>
      </w:r>
      <w:r w:rsidR="007D594F" w:rsidRPr="00F37F81">
        <w:rPr>
          <w:sz w:val="24"/>
          <w:szCs w:val="24"/>
        </w:rPr>
        <w:t>sumo d</w:t>
      </w:r>
      <w:r w:rsidRPr="00F37F81">
        <w:rPr>
          <w:sz w:val="24"/>
          <w:szCs w:val="24"/>
        </w:rPr>
        <w:t xml:space="preserve">l tabaco </w:t>
      </w:r>
      <w:r w:rsidR="007D594F" w:rsidRPr="00F37F81">
        <w:rPr>
          <w:sz w:val="24"/>
          <w:szCs w:val="24"/>
        </w:rPr>
        <w:t xml:space="preserve">es propenso a </w:t>
      </w:r>
      <w:r w:rsidRPr="00F37F81">
        <w:rPr>
          <w:sz w:val="24"/>
          <w:szCs w:val="24"/>
        </w:rPr>
        <w:t xml:space="preserve"> enfermedades</w:t>
      </w:r>
      <w:r w:rsidR="007D594F" w:rsidRPr="00F37F81">
        <w:rPr>
          <w:sz w:val="24"/>
          <w:szCs w:val="24"/>
        </w:rPr>
        <w:t xml:space="preserve"> por lo que dallan sus pulmones y otras partes del cuerpo en el que el humo del cigarro viaja hasta llegar a los pulmones </w:t>
      </w:r>
      <w:r w:rsidR="0055671A" w:rsidRPr="00F37F81">
        <w:rPr>
          <w:sz w:val="24"/>
          <w:szCs w:val="24"/>
        </w:rPr>
        <w:t xml:space="preserve"> </w:t>
      </w:r>
      <w:r w:rsidRPr="00F37F81">
        <w:rPr>
          <w:sz w:val="24"/>
          <w:szCs w:val="24"/>
        </w:rPr>
        <w:t xml:space="preserve"> como: Cáncer de pulmón, </w:t>
      </w:r>
      <w:r w:rsidR="004142DF" w:rsidRPr="00F37F81">
        <w:rPr>
          <w:sz w:val="24"/>
          <w:szCs w:val="24"/>
        </w:rPr>
        <w:t xml:space="preserve">Hipertensión arterial, </w:t>
      </w:r>
      <w:r w:rsidRPr="00F37F81">
        <w:rPr>
          <w:sz w:val="24"/>
          <w:szCs w:val="24"/>
        </w:rPr>
        <w:t xml:space="preserve">Enfisema </w:t>
      </w:r>
      <w:r w:rsidR="004142DF" w:rsidRPr="00F37F81">
        <w:rPr>
          <w:sz w:val="24"/>
          <w:szCs w:val="24"/>
        </w:rPr>
        <w:t xml:space="preserve">pulmonar, Cáncer de laringe, </w:t>
      </w:r>
      <w:r w:rsidRPr="00F37F81">
        <w:rPr>
          <w:sz w:val="24"/>
          <w:szCs w:val="24"/>
        </w:rPr>
        <w:t>Cáncer bucofaríngea</w:t>
      </w:r>
      <w:r w:rsidR="004142DF" w:rsidRPr="00F37F81">
        <w:rPr>
          <w:sz w:val="24"/>
          <w:szCs w:val="24"/>
        </w:rPr>
        <w:t>, Ulceras gastrointestinales, Gastritis</w:t>
      </w:r>
      <w:r w:rsidRPr="00F37F81">
        <w:rPr>
          <w:sz w:val="24"/>
          <w:szCs w:val="24"/>
        </w:rPr>
        <w:t xml:space="preserve"> </w:t>
      </w:r>
      <w:r w:rsidR="004142DF" w:rsidRPr="00F37F81">
        <w:rPr>
          <w:sz w:val="24"/>
          <w:szCs w:val="24"/>
        </w:rPr>
        <w:t>crónica,</w:t>
      </w:r>
      <w:r w:rsidRPr="00F37F81">
        <w:rPr>
          <w:sz w:val="24"/>
          <w:szCs w:val="24"/>
        </w:rPr>
        <w:t xml:space="preserve"> </w:t>
      </w:r>
      <w:r w:rsidR="004142DF" w:rsidRPr="00F37F81">
        <w:rPr>
          <w:sz w:val="24"/>
          <w:szCs w:val="24"/>
        </w:rPr>
        <w:t xml:space="preserve">pero en ocasiones algunas enfermedades son tratables y suelen ser curadas a tiempo, pero en ocasiones algunos ya no lo son y viven con esa enfermedad durante el resto de su </w:t>
      </w:r>
      <w:r w:rsidR="007D594F" w:rsidRPr="00F37F81">
        <w:rPr>
          <w:sz w:val="24"/>
          <w:szCs w:val="24"/>
        </w:rPr>
        <w:t>vida</w:t>
      </w:r>
      <w:r w:rsidR="004142DF" w:rsidRPr="00F37F81">
        <w:rPr>
          <w:sz w:val="24"/>
          <w:szCs w:val="24"/>
        </w:rPr>
        <w:t xml:space="preserve"> en la </w:t>
      </w:r>
      <w:r w:rsidR="007D594F" w:rsidRPr="00F37F81">
        <w:rPr>
          <w:sz w:val="24"/>
          <w:szCs w:val="24"/>
        </w:rPr>
        <w:t>cual</w:t>
      </w:r>
      <w:r w:rsidR="004142DF" w:rsidRPr="00F37F81">
        <w:rPr>
          <w:sz w:val="24"/>
          <w:szCs w:val="24"/>
        </w:rPr>
        <w:t xml:space="preserve"> tiene que llevar un tratamiento largo y costoso que a el no solo le afecta, </w:t>
      </w:r>
      <w:r w:rsidR="007D594F" w:rsidRPr="00F37F81">
        <w:rPr>
          <w:sz w:val="24"/>
          <w:szCs w:val="24"/>
        </w:rPr>
        <w:t>sino</w:t>
      </w:r>
      <w:r w:rsidR="004142DF" w:rsidRPr="00F37F81">
        <w:rPr>
          <w:sz w:val="24"/>
          <w:szCs w:val="24"/>
        </w:rPr>
        <w:t xml:space="preserve"> también en caso de que un fumador tenga familia le afecta económicamente </w:t>
      </w:r>
      <w:r w:rsidR="007D594F" w:rsidRPr="00F37F81">
        <w:rPr>
          <w:sz w:val="24"/>
          <w:szCs w:val="24"/>
        </w:rPr>
        <w:t xml:space="preserve"> a la familia </w:t>
      </w:r>
    </w:p>
    <w:p w:rsidR="0055671A" w:rsidRPr="00F37F81" w:rsidRDefault="0055671A" w:rsidP="009A149C">
      <w:pPr>
        <w:rPr>
          <w:sz w:val="24"/>
          <w:szCs w:val="24"/>
        </w:rPr>
      </w:pPr>
      <w:r w:rsidRPr="00F37F81">
        <w:rPr>
          <w:sz w:val="24"/>
          <w:szCs w:val="24"/>
        </w:rPr>
        <w:t xml:space="preserve">los que consumen tabaco lo hacen consciente o inconscientemente de los problemas que les causara si siguen con </w:t>
      </w:r>
      <w:r w:rsidR="00FF27E4" w:rsidRPr="00F37F81">
        <w:rPr>
          <w:sz w:val="24"/>
          <w:szCs w:val="24"/>
        </w:rPr>
        <w:t xml:space="preserve">ese mal </w:t>
      </w:r>
      <w:proofErr w:type="spellStart"/>
      <w:r w:rsidRPr="00F37F81">
        <w:rPr>
          <w:sz w:val="24"/>
          <w:szCs w:val="24"/>
        </w:rPr>
        <w:t>habito</w:t>
      </w:r>
      <w:proofErr w:type="spellEnd"/>
      <w:r w:rsidRPr="00F37F81">
        <w:rPr>
          <w:sz w:val="24"/>
          <w:szCs w:val="24"/>
        </w:rPr>
        <w:t xml:space="preserve">, pero no solo las personas mayores consumen hay personas de menor de entre los 10 </w:t>
      </w:r>
      <w:r w:rsidR="002C2861" w:rsidRPr="00F37F81">
        <w:rPr>
          <w:sz w:val="24"/>
          <w:szCs w:val="24"/>
        </w:rPr>
        <w:t>años edad</w:t>
      </w:r>
      <w:r w:rsidRPr="00F37F81">
        <w:rPr>
          <w:sz w:val="24"/>
          <w:szCs w:val="24"/>
        </w:rPr>
        <w:t xml:space="preserve"> que también lo consumen ya sea por algún problema o porque les da la tentación de </w:t>
      </w:r>
      <w:r w:rsidR="00DF3FE4" w:rsidRPr="00F37F81">
        <w:rPr>
          <w:sz w:val="24"/>
          <w:szCs w:val="24"/>
        </w:rPr>
        <w:t>probarlo o</w:t>
      </w:r>
      <w:r w:rsidR="002C2861" w:rsidRPr="00F37F81">
        <w:rPr>
          <w:sz w:val="24"/>
          <w:szCs w:val="24"/>
        </w:rPr>
        <w:t xml:space="preserve"> de experimentar con los cigarros </w:t>
      </w:r>
      <w:r w:rsidR="00DF3FE4" w:rsidRPr="00F37F81">
        <w:rPr>
          <w:sz w:val="24"/>
          <w:szCs w:val="24"/>
        </w:rPr>
        <w:t xml:space="preserve">  </w:t>
      </w:r>
    </w:p>
    <w:p w:rsidR="00FF27E4" w:rsidRDefault="00FF27E4" w:rsidP="009A149C"/>
    <w:p w:rsidR="00FF27E4" w:rsidRPr="00F37F81" w:rsidRDefault="00FF27E4" w:rsidP="00FF27E4">
      <w:pPr>
        <w:rPr>
          <w:sz w:val="24"/>
        </w:rPr>
      </w:pPr>
      <w:r w:rsidRPr="00F37F81">
        <w:rPr>
          <w:sz w:val="24"/>
        </w:rPr>
        <w:t xml:space="preserve">Algunas personas que fuman lo hacen para desesterarse o simplemente por el trabajo ya que algunas personas trabajan de noche lo agarran para mantenerse distraídos y para soportar todas las horas de trabajo, puede que algunos lo hagan por simple gusto  </w:t>
      </w:r>
    </w:p>
    <w:p w:rsidR="00FF27E4" w:rsidRDefault="00FF27E4" w:rsidP="009A149C"/>
    <w:p w:rsidR="00FF27E4" w:rsidRDefault="00D143CD" w:rsidP="009A149C">
      <w:r>
        <w:t xml:space="preserve"> </w:t>
      </w:r>
      <w:r w:rsidR="00A60602">
        <w:t xml:space="preserve"> </w:t>
      </w:r>
    </w:p>
    <w:p w:rsidR="00A60602" w:rsidRDefault="00A60602" w:rsidP="009A149C"/>
    <w:p w:rsidR="00A60602" w:rsidRDefault="00A60602" w:rsidP="009A149C"/>
    <w:p w:rsidR="00A60602" w:rsidRDefault="00A60602" w:rsidP="009A149C"/>
    <w:p w:rsidR="009A149C" w:rsidRPr="00EA06F3" w:rsidRDefault="009A149C">
      <w:pPr>
        <w:rPr>
          <w:sz w:val="24"/>
        </w:rPr>
      </w:pPr>
    </w:p>
    <w:p w:rsidR="0096500C" w:rsidRPr="00F37F81" w:rsidRDefault="0016168B">
      <w:pPr>
        <w:rPr>
          <w:color w:val="4472C4" w:themeColor="accent1"/>
          <w:sz w:val="24"/>
          <w:szCs w:val="24"/>
        </w:rPr>
      </w:pPr>
      <w:r w:rsidRPr="00F37F81">
        <w:rPr>
          <w:color w:val="4472C4" w:themeColor="accent1"/>
          <w:sz w:val="24"/>
          <w:szCs w:val="24"/>
        </w:rPr>
        <w:t xml:space="preserve">Preguntas de investigación </w:t>
      </w:r>
    </w:p>
    <w:p w:rsidR="00B937AD" w:rsidRPr="00F37F81" w:rsidRDefault="00B937AD">
      <w:pPr>
        <w:rPr>
          <w:sz w:val="24"/>
          <w:szCs w:val="24"/>
        </w:rPr>
      </w:pPr>
      <w:r w:rsidRPr="00F37F81">
        <w:rPr>
          <w:sz w:val="24"/>
          <w:szCs w:val="24"/>
        </w:rPr>
        <w:t>Cuántos consumidores hay</w:t>
      </w:r>
      <w:r w:rsidR="003F50FE" w:rsidRPr="00F37F81">
        <w:rPr>
          <w:sz w:val="24"/>
          <w:szCs w:val="24"/>
        </w:rPr>
        <w:t xml:space="preserve"> en el barrio </w:t>
      </w:r>
      <w:r w:rsidR="00A60602" w:rsidRPr="00F37F81">
        <w:rPr>
          <w:sz w:val="24"/>
          <w:szCs w:val="24"/>
        </w:rPr>
        <w:t>Tlaxcala</w:t>
      </w:r>
    </w:p>
    <w:p w:rsidR="00B937AD" w:rsidRPr="00F37F81" w:rsidRDefault="006C620F">
      <w:pPr>
        <w:rPr>
          <w:sz w:val="24"/>
          <w:szCs w:val="24"/>
        </w:rPr>
      </w:pPr>
      <w:r w:rsidRPr="00F37F81">
        <w:rPr>
          <w:sz w:val="24"/>
          <w:szCs w:val="24"/>
        </w:rPr>
        <w:t>a qué edad comenzaron</w:t>
      </w:r>
      <w:r w:rsidR="00A60602" w:rsidRPr="00F37F81">
        <w:rPr>
          <w:sz w:val="24"/>
          <w:szCs w:val="24"/>
        </w:rPr>
        <w:t xml:space="preserve"> a fumar</w:t>
      </w:r>
      <w:r w:rsidR="00B937AD" w:rsidRPr="00F37F81">
        <w:rPr>
          <w:sz w:val="24"/>
          <w:szCs w:val="24"/>
        </w:rPr>
        <w:t xml:space="preserve">  </w:t>
      </w:r>
    </w:p>
    <w:p w:rsidR="00B937AD" w:rsidRPr="00F37F81" w:rsidRDefault="00A60602">
      <w:pPr>
        <w:rPr>
          <w:sz w:val="24"/>
          <w:szCs w:val="24"/>
        </w:rPr>
      </w:pPr>
      <w:r w:rsidRPr="00F37F81">
        <w:rPr>
          <w:sz w:val="24"/>
          <w:szCs w:val="24"/>
        </w:rPr>
        <w:t>Por qué fuma</w:t>
      </w:r>
    </w:p>
    <w:p w:rsidR="0018059A" w:rsidRPr="00F37F81" w:rsidRDefault="00A60602">
      <w:pPr>
        <w:rPr>
          <w:sz w:val="24"/>
          <w:szCs w:val="24"/>
        </w:rPr>
      </w:pPr>
      <w:r w:rsidRPr="00F37F81">
        <w:rPr>
          <w:sz w:val="24"/>
          <w:szCs w:val="24"/>
        </w:rPr>
        <w:t>cuento fuma al día</w:t>
      </w:r>
    </w:p>
    <w:p w:rsidR="0018059A" w:rsidRPr="00F37F81" w:rsidRDefault="00A60602">
      <w:pPr>
        <w:rPr>
          <w:sz w:val="24"/>
          <w:szCs w:val="24"/>
        </w:rPr>
      </w:pPr>
      <w:r w:rsidRPr="00F37F81">
        <w:rPr>
          <w:sz w:val="24"/>
          <w:szCs w:val="24"/>
        </w:rPr>
        <w:t>mayormente en donde fuma</w:t>
      </w:r>
    </w:p>
    <w:p w:rsidR="0096500C" w:rsidRDefault="0096500C"/>
    <w:p w:rsidR="0096500C" w:rsidRDefault="0096500C"/>
    <w:p w:rsidR="00095CFD" w:rsidRDefault="00095CFD"/>
    <w:p w:rsidR="002415A4" w:rsidRDefault="002415A4"/>
    <w:p w:rsidR="002415A4" w:rsidRDefault="002415A4"/>
    <w:p w:rsidR="002415A4" w:rsidRDefault="002415A4"/>
    <w:p w:rsidR="002415A4" w:rsidRDefault="002415A4"/>
    <w:p w:rsidR="002415A4" w:rsidRDefault="002415A4"/>
    <w:p w:rsidR="002415A4" w:rsidRDefault="002415A4"/>
    <w:p w:rsidR="002415A4" w:rsidRDefault="002415A4"/>
    <w:p w:rsidR="002415A4" w:rsidRDefault="002415A4"/>
    <w:p w:rsidR="002415A4" w:rsidRDefault="002415A4"/>
    <w:p w:rsidR="002415A4" w:rsidRDefault="002415A4"/>
    <w:p w:rsidR="002415A4" w:rsidRDefault="002415A4"/>
    <w:p w:rsidR="002415A4" w:rsidRDefault="002415A4"/>
    <w:p w:rsidR="002415A4" w:rsidRDefault="002415A4"/>
    <w:p w:rsidR="002415A4" w:rsidRDefault="002415A4"/>
    <w:p w:rsidR="002415A4" w:rsidRDefault="002415A4"/>
    <w:p w:rsidR="002415A4" w:rsidRDefault="002415A4"/>
    <w:p w:rsidR="002415A4" w:rsidRDefault="002415A4"/>
    <w:p w:rsidR="00095CFD" w:rsidRPr="00F37F81" w:rsidRDefault="00095CFD">
      <w:pPr>
        <w:rPr>
          <w:sz w:val="24"/>
        </w:rPr>
      </w:pPr>
    </w:p>
    <w:p w:rsidR="009038C8" w:rsidRPr="00F37F81" w:rsidRDefault="00DB5538">
      <w:pPr>
        <w:rPr>
          <w:sz w:val="24"/>
        </w:rPr>
      </w:pPr>
      <w:r w:rsidRPr="00F37F81">
        <w:rPr>
          <w:sz w:val="24"/>
        </w:rPr>
        <w:lastRenderedPageBreak/>
        <w:t xml:space="preserve"> V.I:</w:t>
      </w:r>
      <w:r w:rsidR="00525421" w:rsidRPr="00F37F81">
        <w:rPr>
          <w:sz w:val="24"/>
        </w:rPr>
        <w:t xml:space="preserve"> </w:t>
      </w:r>
      <w:r w:rsidR="00FD5631" w:rsidRPr="00F37F81">
        <w:rPr>
          <w:sz w:val="24"/>
        </w:rPr>
        <w:t xml:space="preserve">conocimiento </w:t>
      </w:r>
      <w:r w:rsidR="00F37F81" w:rsidRPr="00F37F81">
        <w:rPr>
          <w:sz w:val="24"/>
        </w:rPr>
        <w:t>de los</w:t>
      </w:r>
      <w:r w:rsidR="00525421" w:rsidRPr="00F37F81">
        <w:rPr>
          <w:sz w:val="24"/>
        </w:rPr>
        <w:t xml:space="preserve"> problemas</w:t>
      </w:r>
      <w:r w:rsidR="00FD5631" w:rsidRPr="00F37F81">
        <w:rPr>
          <w:sz w:val="24"/>
        </w:rPr>
        <w:t xml:space="preserve"> que les causa el tabaco </w:t>
      </w:r>
    </w:p>
    <w:p w:rsidR="00DB5538" w:rsidRPr="00F37F81" w:rsidRDefault="00DB5538">
      <w:pPr>
        <w:rPr>
          <w:sz w:val="24"/>
        </w:rPr>
      </w:pPr>
      <w:r w:rsidRPr="00F37F81">
        <w:rPr>
          <w:sz w:val="24"/>
        </w:rPr>
        <w:t>V.D:</w:t>
      </w:r>
      <w:r w:rsidR="00900A91" w:rsidRPr="00F37F81">
        <w:rPr>
          <w:sz w:val="24"/>
        </w:rPr>
        <w:t xml:space="preserve"> cuál es el porcentaje de las personas que conocen </w:t>
      </w:r>
      <w:r w:rsidR="00525421" w:rsidRPr="00F37F81">
        <w:rPr>
          <w:sz w:val="24"/>
        </w:rPr>
        <w:t xml:space="preserve">los problemas de salud </w:t>
      </w:r>
      <w:r w:rsidR="00900A91" w:rsidRPr="00F37F81">
        <w:rPr>
          <w:sz w:val="24"/>
        </w:rPr>
        <w:t xml:space="preserve">que provoca el tabaco </w:t>
      </w:r>
    </w:p>
    <w:p w:rsidR="00095CFD" w:rsidRPr="00F37F81" w:rsidRDefault="00095CFD">
      <w:pPr>
        <w:rPr>
          <w:sz w:val="24"/>
        </w:rPr>
      </w:pPr>
    </w:p>
    <w:p w:rsidR="00095CFD" w:rsidRPr="00F37F81" w:rsidRDefault="00095CFD" w:rsidP="00095CFD">
      <w:pPr>
        <w:rPr>
          <w:sz w:val="24"/>
        </w:rPr>
      </w:pPr>
      <w:r w:rsidRPr="00F37F81">
        <w:rPr>
          <w:sz w:val="24"/>
        </w:rPr>
        <w:t xml:space="preserve">para conocer cuál es el porcentaje de las personas que consumen el </w:t>
      </w:r>
      <w:r w:rsidR="00900A91" w:rsidRPr="00F37F81">
        <w:rPr>
          <w:sz w:val="24"/>
        </w:rPr>
        <w:t xml:space="preserve">cigarro y si </w:t>
      </w:r>
      <w:r w:rsidRPr="00F37F81">
        <w:rPr>
          <w:sz w:val="24"/>
        </w:rPr>
        <w:t xml:space="preserve">tienen conocimiento de las </w:t>
      </w:r>
      <w:r w:rsidR="00900A91" w:rsidRPr="00F37F81">
        <w:rPr>
          <w:sz w:val="24"/>
        </w:rPr>
        <w:t xml:space="preserve">enfermedades que </w:t>
      </w:r>
      <w:r w:rsidRPr="00F37F81">
        <w:rPr>
          <w:sz w:val="24"/>
        </w:rPr>
        <w:t xml:space="preserve">contraerán si siguen con el mal </w:t>
      </w:r>
      <w:proofErr w:type="spellStart"/>
      <w:r w:rsidRPr="00F37F81">
        <w:rPr>
          <w:sz w:val="24"/>
        </w:rPr>
        <w:t>habito</w:t>
      </w:r>
      <w:proofErr w:type="spellEnd"/>
      <w:r w:rsidR="00900A91" w:rsidRPr="00F37F81">
        <w:rPr>
          <w:sz w:val="24"/>
        </w:rPr>
        <w:t xml:space="preserve"> de consumir tabaco y tratar de</w:t>
      </w:r>
      <w:r w:rsidR="00087C82" w:rsidRPr="00F37F81">
        <w:rPr>
          <w:sz w:val="24"/>
        </w:rPr>
        <w:t xml:space="preserve"> </w:t>
      </w:r>
      <w:r w:rsidR="00DB1D1D" w:rsidRPr="00F37F81">
        <w:rPr>
          <w:sz w:val="24"/>
        </w:rPr>
        <w:t>darle</w:t>
      </w:r>
      <w:r w:rsidR="00900A91" w:rsidRPr="00F37F81">
        <w:rPr>
          <w:sz w:val="24"/>
        </w:rPr>
        <w:t>s</w:t>
      </w:r>
      <w:r w:rsidR="00087C82" w:rsidRPr="00F37F81">
        <w:rPr>
          <w:sz w:val="24"/>
        </w:rPr>
        <w:t xml:space="preserve"> información </w:t>
      </w:r>
      <w:r w:rsidR="00DB1D1D" w:rsidRPr="00F37F81">
        <w:rPr>
          <w:sz w:val="24"/>
        </w:rPr>
        <w:t>a ello</w:t>
      </w:r>
      <w:r w:rsidR="00900A91" w:rsidRPr="00F37F81">
        <w:rPr>
          <w:sz w:val="24"/>
        </w:rPr>
        <w:t>s</w:t>
      </w:r>
      <w:r w:rsidR="00DB1D1D" w:rsidRPr="00F37F81">
        <w:rPr>
          <w:sz w:val="24"/>
        </w:rPr>
        <w:t xml:space="preserve"> de que no solo a los consumidores les afecta también a los que los rodea </w:t>
      </w:r>
      <w:r w:rsidR="00900A91" w:rsidRPr="00F37F81">
        <w:rPr>
          <w:sz w:val="24"/>
        </w:rPr>
        <w:t xml:space="preserve">que mayormente es a su familia y que les afecta económicamente </w:t>
      </w:r>
    </w:p>
    <w:p w:rsidR="00095CFD" w:rsidRPr="00F37F81" w:rsidRDefault="00900A91" w:rsidP="00095CFD">
      <w:pPr>
        <w:rPr>
          <w:sz w:val="24"/>
        </w:rPr>
      </w:pPr>
      <w:r w:rsidRPr="00F37F81">
        <w:rPr>
          <w:sz w:val="24"/>
        </w:rPr>
        <w:t xml:space="preserve">para saber cuántas personas del barrio son consumidores de tabaco ya sea de distintas edades y para darles ciertas informaciones sobre el problema, </w:t>
      </w:r>
      <w:r w:rsidR="00F25E4A" w:rsidRPr="00F37F81">
        <w:rPr>
          <w:sz w:val="24"/>
        </w:rPr>
        <w:t>porque</w:t>
      </w:r>
      <w:r w:rsidRPr="00F37F81">
        <w:rPr>
          <w:sz w:val="24"/>
        </w:rPr>
        <w:t xml:space="preserve"> hay personas que no saben del problema que tienen y lo hacen </w:t>
      </w:r>
      <w:r w:rsidR="00F25E4A" w:rsidRPr="00F37F81">
        <w:rPr>
          <w:sz w:val="24"/>
        </w:rPr>
        <w:t>inconscientemente</w:t>
      </w:r>
      <w:r w:rsidRPr="00F37F81">
        <w:rPr>
          <w:sz w:val="24"/>
        </w:rPr>
        <w:t xml:space="preserve"> y otras si lo </w:t>
      </w:r>
      <w:r w:rsidR="00F25E4A" w:rsidRPr="00F37F81">
        <w:rPr>
          <w:sz w:val="24"/>
        </w:rPr>
        <w:t>saben,</w:t>
      </w:r>
      <w:r w:rsidRPr="00F37F81">
        <w:rPr>
          <w:sz w:val="24"/>
        </w:rPr>
        <w:t xml:space="preserve"> </w:t>
      </w:r>
      <w:r w:rsidR="00F25E4A" w:rsidRPr="00F37F81">
        <w:rPr>
          <w:sz w:val="24"/>
        </w:rPr>
        <w:t xml:space="preserve">pero ignoran las advertencias, y afectan a los que lo rodean y ellos mismo al estar constantemente expuestos al humo del tabaco  </w:t>
      </w:r>
    </w:p>
    <w:p w:rsidR="00617251" w:rsidRPr="00F37F81" w:rsidRDefault="00F25E4A" w:rsidP="00095CFD">
      <w:pPr>
        <w:rPr>
          <w:sz w:val="24"/>
        </w:rPr>
      </w:pPr>
      <w:r w:rsidRPr="00F37F81">
        <w:rPr>
          <w:sz w:val="24"/>
        </w:rPr>
        <w:t xml:space="preserve">tratar </w:t>
      </w:r>
      <w:r w:rsidR="00617251" w:rsidRPr="00F37F81">
        <w:rPr>
          <w:sz w:val="24"/>
        </w:rPr>
        <w:t>darles información</w:t>
      </w:r>
      <w:r w:rsidRPr="00F37F81">
        <w:rPr>
          <w:sz w:val="24"/>
        </w:rPr>
        <w:t xml:space="preserve"> y averiguar si la mayoría o la minoría consume </w:t>
      </w:r>
      <w:r w:rsidR="00ED67A1" w:rsidRPr="00F37F81">
        <w:rPr>
          <w:sz w:val="24"/>
        </w:rPr>
        <w:t>algún</w:t>
      </w:r>
      <w:r w:rsidRPr="00F37F81">
        <w:rPr>
          <w:sz w:val="24"/>
        </w:rPr>
        <w:t xml:space="preserve"> tipo de tabaco y de cuanta gasta al c</w:t>
      </w:r>
      <w:r w:rsidR="00ED67A1" w:rsidRPr="00F37F81">
        <w:rPr>
          <w:sz w:val="24"/>
        </w:rPr>
        <w:t xml:space="preserve">omprar la cajetilla de </w:t>
      </w:r>
      <w:r w:rsidRPr="00F37F81">
        <w:rPr>
          <w:sz w:val="24"/>
        </w:rPr>
        <w:t xml:space="preserve">cigarros </w:t>
      </w:r>
      <w:r w:rsidR="00ED67A1" w:rsidRPr="00F37F81">
        <w:rPr>
          <w:sz w:val="24"/>
        </w:rPr>
        <w:t>o si lo compran sueltos los habitantes</w:t>
      </w:r>
      <w:r w:rsidR="00617251" w:rsidRPr="00F37F81">
        <w:rPr>
          <w:sz w:val="24"/>
        </w:rPr>
        <w:t xml:space="preserve"> del barrio para que conozcan el problema en que está</w:t>
      </w:r>
      <w:r w:rsidR="00ED67A1" w:rsidRPr="00F37F81">
        <w:rPr>
          <w:sz w:val="24"/>
        </w:rPr>
        <w:t xml:space="preserve">n y de que problemas de salud </w:t>
      </w:r>
      <w:r w:rsidR="002415A4" w:rsidRPr="00F37F81">
        <w:rPr>
          <w:sz w:val="24"/>
        </w:rPr>
        <w:t>les generara</w:t>
      </w:r>
      <w:r w:rsidR="00ED67A1" w:rsidRPr="00F37F81">
        <w:rPr>
          <w:sz w:val="24"/>
        </w:rPr>
        <w:t xml:space="preserve"> con el mal </w:t>
      </w:r>
      <w:proofErr w:type="spellStart"/>
      <w:r w:rsidR="00ED67A1" w:rsidRPr="00F37F81">
        <w:rPr>
          <w:sz w:val="24"/>
        </w:rPr>
        <w:t>habito</w:t>
      </w:r>
      <w:proofErr w:type="spellEnd"/>
      <w:r w:rsidR="00ED67A1" w:rsidRPr="00F37F81">
        <w:rPr>
          <w:sz w:val="24"/>
        </w:rPr>
        <w:t xml:space="preserve"> de consumir </w:t>
      </w:r>
      <w:r w:rsidR="002415A4" w:rsidRPr="00F37F81">
        <w:rPr>
          <w:sz w:val="24"/>
        </w:rPr>
        <w:t>tabaco que</w:t>
      </w:r>
      <w:r w:rsidR="00DB1D1D" w:rsidRPr="00F37F81">
        <w:rPr>
          <w:sz w:val="24"/>
        </w:rPr>
        <w:t xml:space="preserve"> mayormente los conlleva a enfermedades irreversibles que les puede generar incluso la muerte  </w:t>
      </w:r>
    </w:p>
    <w:p w:rsidR="00095CFD" w:rsidRPr="00F37F81" w:rsidRDefault="00095CFD" w:rsidP="00095CFD">
      <w:pPr>
        <w:rPr>
          <w:sz w:val="24"/>
        </w:rPr>
      </w:pPr>
    </w:p>
    <w:p w:rsidR="00617251" w:rsidRPr="00F37F81" w:rsidRDefault="00ED67A1" w:rsidP="00095CFD">
      <w:pPr>
        <w:rPr>
          <w:sz w:val="24"/>
        </w:rPr>
      </w:pPr>
      <w:r w:rsidRPr="00F37F81">
        <w:rPr>
          <w:sz w:val="24"/>
        </w:rPr>
        <w:t>saber o tener</w:t>
      </w:r>
      <w:r w:rsidR="00087C82" w:rsidRPr="00F37F81">
        <w:rPr>
          <w:sz w:val="24"/>
        </w:rPr>
        <w:t xml:space="preserve"> </w:t>
      </w:r>
      <w:r w:rsidR="00DB1D1D" w:rsidRPr="00F37F81">
        <w:rPr>
          <w:sz w:val="24"/>
        </w:rPr>
        <w:t>conocimien</w:t>
      </w:r>
      <w:r w:rsidRPr="00F37F81">
        <w:rPr>
          <w:sz w:val="24"/>
        </w:rPr>
        <w:t>to de la población</w:t>
      </w:r>
      <w:r w:rsidR="00087C82" w:rsidRPr="00F37F81">
        <w:rPr>
          <w:sz w:val="24"/>
        </w:rPr>
        <w:t xml:space="preserve"> que tanto saben respecto al mal </w:t>
      </w:r>
      <w:proofErr w:type="spellStart"/>
      <w:r w:rsidR="00087C82" w:rsidRPr="00F37F81">
        <w:rPr>
          <w:sz w:val="24"/>
        </w:rPr>
        <w:t>habito</w:t>
      </w:r>
      <w:proofErr w:type="spellEnd"/>
      <w:r w:rsidR="00087C82" w:rsidRPr="00F37F81">
        <w:rPr>
          <w:sz w:val="24"/>
        </w:rPr>
        <w:t xml:space="preserve"> de consumir el tabaco que saben de los problemas</w:t>
      </w:r>
      <w:r w:rsidRPr="00F37F81">
        <w:rPr>
          <w:sz w:val="24"/>
        </w:rPr>
        <w:t xml:space="preserve"> de salud le generara a un futuro con el tabaco</w:t>
      </w:r>
      <w:r w:rsidR="00087C82" w:rsidRPr="00F37F81">
        <w:rPr>
          <w:sz w:val="24"/>
        </w:rPr>
        <w:t xml:space="preserve"> y a quienes afectan </w:t>
      </w:r>
      <w:r w:rsidRPr="00F37F81">
        <w:rPr>
          <w:sz w:val="24"/>
        </w:rPr>
        <w:t xml:space="preserve">aparte y a cuantos e ellos les afecta </w:t>
      </w:r>
      <w:r w:rsidR="00087C82" w:rsidRPr="00F37F81">
        <w:rPr>
          <w:sz w:val="24"/>
        </w:rPr>
        <w:t>de ellos m</w:t>
      </w:r>
      <w:r w:rsidRPr="00F37F81">
        <w:rPr>
          <w:sz w:val="24"/>
        </w:rPr>
        <w:t xml:space="preserve">ismo cuando cigarros consumen al día o cuantas cajetillas compran normalmente y por qué lo consumen </w:t>
      </w:r>
    </w:p>
    <w:p w:rsidR="00087C82" w:rsidRDefault="00087C82" w:rsidP="00095CFD"/>
    <w:p w:rsidR="00095CFD" w:rsidRDefault="00095CFD"/>
    <w:sectPr w:rsidR="00095C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00C"/>
    <w:rsid w:val="00087C82"/>
    <w:rsid w:val="00095CFD"/>
    <w:rsid w:val="000F5909"/>
    <w:rsid w:val="001164BC"/>
    <w:rsid w:val="0016168B"/>
    <w:rsid w:val="0018059A"/>
    <w:rsid w:val="002415A4"/>
    <w:rsid w:val="002C2861"/>
    <w:rsid w:val="003F50FE"/>
    <w:rsid w:val="004142DF"/>
    <w:rsid w:val="00435E47"/>
    <w:rsid w:val="00481DF4"/>
    <w:rsid w:val="004C195E"/>
    <w:rsid w:val="00525421"/>
    <w:rsid w:val="0055671A"/>
    <w:rsid w:val="00594296"/>
    <w:rsid w:val="005A6B06"/>
    <w:rsid w:val="005C0848"/>
    <w:rsid w:val="005C5619"/>
    <w:rsid w:val="00617251"/>
    <w:rsid w:val="006B1872"/>
    <w:rsid w:val="006C620F"/>
    <w:rsid w:val="00714D53"/>
    <w:rsid w:val="007A5A3E"/>
    <w:rsid w:val="007D594F"/>
    <w:rsid w:val="00900A91"/>
    <w:rsid w:val="009038C8"/>
    <w:rsid w:val="0096500C"/>
    <w:rsid w:val="009A149C"/>
    <w:rsid w:val="009E73C5"/>
    <w:rsid w:val="00A0166A"/>
    <w:rsid w:val="00A60602"/>
    <w:rsid w:val="00AB06BC"/>
    <w:rsid w:val="00AE5526"/>
    <w:rsid w:val="00B345C7"/>
    <w:rsid w:val="00B937AD"/>
    <w:rsid w:val="00D143CD"/>
    <w:rsid w:val="00DB1D1D"/>
    <w:rsid w:val="00DB5538"/>
    <w:rsid w:val="00DF3FE4"/>
    <w:rsid w:val="00EA06F3"/>
    <w:rsid w:val="00ED67A1"/>
    <w:rsid w:val="00F25E4A"/>
    <w:rsid w:val="00F37F81"/>
    <w:rsid w:val="00FD5631"/>
    <w:rsid w:val="00FF27E4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8E8A7"/>
  <w15:chartTrackingRefBased/>
  <w15:docId w15:val="{86DFFB8C-06A9-48D1-AEF3-F5582591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2415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415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415A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15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15A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1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5A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E73C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C0F67-6FA6-42B3-9716-F73372527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4</Pages>
  <Words>867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Athlon</dc:creator>
  <cp:keywords/>
  <dc:description/>
  <cp:lastModifiedBy>Athlon</cp:lastModifiedBy>
  <cp:revision>13</cp:revision>
  <dcterms:created xsi:type="dcterms:W3CDTF">2023-01-14T15:15:00Z</dcterms:created>
  <dcterms:modified xsi:type="dcterms:W3CDTF">2023-01-24T01:11:00Z</dcterms:modified>
</cp:coreProperties>
</file>