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10" w:rsidRDefault="00CF4210" w:rsidP="00CF4210">
      <w:pPr>
        <w:rPr>
          <w:color w:val="000000" w:themeColor="text1"/>
        </w:rPr>
      </w:pPr>
      <w:r w:rsidRPr="00082659">
        <w:rPr>
          <w:noProof/>
          <w:color w:val="000000" w:themeColor="text1"/>
          <w:lang w:eastAsia="es-MX"/>
        </w:rPr>
        <w:drawing>
          <wp:inline distT="0" distB="0" distL="0" distR="0">
            <wp:extent cx="5612130" cy="2602343"/>
            <wp:effectExtent l="19050" t="0" r="762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CF4210" w:rsidRDefault="00CF4210" w:rsidP="00CF4210">
      <w:pPr>
        <w:tabs>
          <w:tab w:val="left" w:pos="3220"/>
        </w:tabs>
        <w:spacing w:line="360" w:lineRule="auto"/>
        <w:rPr>
          <w:rFonts w:ascii="Gill Sans MT" w:hAnsi="Gill Sans MT"/>
          <w:b/>
          <w:color w:val="1F4E79"/>
          <w:sz w:val="72"/>
          <w:szCs w:val="72"/>
        </w:rPr>
      </w:pPr>
      <w:r w:rsidRPr="00E25218">
        <w:rPr>
          <w:rFonts w:ascii="Gill Sans MT" w:hAnsi="Gill Sans MT"/>
          <w:noProof/>
          <w:sz w:val="24"/>
          <w:szCs w:val="24"/>
          <w:lang w:eastAsia="es-MX"/>
        </w:rPr>
        <w:pict>
          <v:shapetype id="_x0000_t202" coordsize="21600,21600" o:spt="202" path="m,l,21600r21600,l21600,xe">
            <v:stroke joinstyle="miter"/>
            <v:path gradientshapeok="t" o:connecttype="rect"/>
          </v:shapetype>
          <v:shape id="Cuadro de texto 31" o:spid="_x0000_s1132" type="#_x0000_t202" style="position:absolute;margin-left:-34.4pt;margin-top:43.75pt;width:510.75pt;height:416.45pt;z-index:-251563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" fillcolor="white [3201]" stroked="f" strokeweight=".5pt">
            <v:path arrowok="t"/>
            <v:textbox style="mso-next-textbox:#Cuadro de texto 31">
              <w:txbxContent>
                <w:p w:rsidR="00CF4210" w:rsidRDefault="00CF4210" w:rsidP="00CF4210">
                  <w:pPr>
                    <w:rPr>
                      <w:rFonts w:ascii="Gill Sans MT" w:hAnsi="Gill Sans MT"/>
                      <w:color w:val="31849B" w:themeColor="accent5" w:themeShade="BF"/>
                      <w:sz w:val="72"/>
                      <w:szCs w:val="64"/>
                    </w:rPr>
                  </w:pPr>
                </w:p>
                <w:p w:rsidR="00CF4210" w:rsidRDefault="00CF4210" w:rsidP="00CF4210">
                  <w:pPr>
                    <w:rPr>
                      <w:rFonts w:ascii="Gill Sans MT" w:hAnsi="Gill Sans MT"/>
                      <w:i/>
                      <w:color w:val="131E32"/>
                      <w:sz w:val="32"/>
                      <w:szCs w:val="32"/>
                    </w:rPr>
                  </w:pPr>
                </w:p>
                <w:p w:rsidR="00CF4210" w:rsidRDefault="00CF4210" w:rsidP="00CF4210">
                  <w:pPr>
                    <w:rPr>
                      <w:rFonts w:ascii="Gill Sans MT" w:hAnsi="Gill Sans MT"/>
                      <w:i/>
                      <w:color w:val="131E32"/>
                      <w:sz w:val="32"/>
                      <w:szCs w:val="32"/>
                    </w:rPr>
                  </w:pPr>
                  <w:r>
                    <w:rPr>
                      <w:rFonts w:ascii="Gill Sans MT" w:hAnsi="Gill Sans MT"/>
                      <w:i/>
                      <w:color w:val="131E32"/>
                      <w:sz w:val="32"/>
                      <w:szCs w:val="32"/>
                    </w:rPr>
                    <w:t>Nombre del Alumno: Guillermina Jiménez Sánchez</w:t>
                  </w:r>
                </w:p>
                <w:p w:rsidR="00CF4210" w:rsidRDefault="00CF4210" w:rsidP="00CF4210">
                  <w:pPr>
                    <w:rPr>
                      <w:rFonts w:ascii="Gill Sans MT" w:hAnsi="Gill Sans MT"/>
                      <w:i/>
                      <w:color w:val="131E32"/>
                      <w:sz w:val="32"/>
                      <w:szCs w:val="32"/>
                    </w:rPr>
                  </w:pPr>
                  <w:r>
                    <w:rPr>
                      <w:rFonts w:ascii="Gill Sans MT" w:hAnsi="Gill Sans MT"/>
                      <w:i/>
                      <w:color w:val="131E32"/>
                      <w:sz w:val="32"/>
                      <w:szCs w:val="32"/>
                    </w:rPr>
                    <w:t>Nombre del tema: La administración del personal y sus implicaciones legales y Derecho que constituyen el derecho de las empresas</w:t>
                  </w:r>
                </w:p>
                <w:p w:rsidR="00CF4210" w:rsidRPr="00600C05" w:rsidRDefault="00CF4210" w:rsidP="00CF4210">
                  <w:pPr>
                    <w:rPr>
                      <w:rFonts w:ascii="Gill Sans MT" w:hAnsi="Gill Sans MT"/>
                      <w:i/>
                      <w:color w:val="131E32"/>
                      <w:sz w:val="32"/>
                      <w:szCs w:val="32"/>
                    </w:rPr>
                  </w:pPr>
                  <w:r>
                    <w:rPr>
                      <w:rFonts w:ascii="Gill Sans MT" w:hAnsi="Gill Sans MT"/>
                      <w:i/>
                      <w:color w:val="131E32"/>
                      <w:sz w:val="32"/>
                      <w:szCs w:val="32"/>
                    </w:rPr>
                    <w:t>Parcial: segundo</w:t>
                  </w:r>
                </w:p>
                <w:p w:rsidR="00CF4210" w:rsidRPr="00600C05" w:rsidRDefault="00CF4210" w:rsidP="00CF4210">
                  <w:pPr>
                    <w:rPr>
                      <w:rFonts w:ascii="Gill Sans MT" w:hAnsi="Gill Sans MT"/>
                      <w:i/>
                      <w:color w:val="131E32"/>
                      <w:sz w:val="32"/>
                      <w:szCs w:val="32"/>
                    </w:rPr>
                  </w:pPr>
                  <w:r>
                    <w:rPr>
                      <w:rFonts w:ascii="Gill Sans MT" w:hAnsi="Gill Sans MT"/>
                      <w:i/>
                      <w:color w:val="131E32"/>
                      <w:sz w:val="32"/>
                      <w:szCs w:val="32"/>
                    </w:rPr>
                    <w:t>Nombre de la Materia: Derecho Corporativo</w:t>
                  </w:r>
                </w:p>
                <w:p w:rsidR="00CF4210" w:rsidRDefault="00CF4210" w:rsidP="00CF4210">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Flor de María Culebro Estrada</w:t>
                  </w:r>
                </w:p>
                <w:p w:rsidR="00CF4210" w:rsidRDefault="00CF4210" w:rsidP="00CF4210">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En Derecho </w:t>
                  </w:r>
                </w:p>
                <w:p w:rsidR="00CF4210" w:rsidRPr="00600C05" w:rsidRDefault="00CF4210" w:rsidP="00CF4210">
                  <w:pPr>
                    <w:shd w:val="clear" w:color="auto" w:fill="FFFFFF" w:themeFill="background1"/>
                    <w:rPr>
                      <w:rFonts w:ascii="Gill Sans MT" w:hAnsi="Gill Sans MT"/>
                      <w:color w:val="131E32"/>
                      <w:sz w:val="52"/>
                      <w:szCs w:val="64"/>
                    </w:rPr>
                  </w:pPr>
                  <w:r>
                    <w:rPr>
                      <w:rFonts w:ascii="Gill Sans MT" w:hAnsi="Gill Sans MT"/>
                      <w:i/>
                      <w:color w:val="131E32"/>
                      <w:sz w:val="32"/>
                      <w:szCs w:val="32"/>
                    </w:rPr>
                    <w:t>Cuatrimestre: 5to</w:t>
                  </w:r>
                </w:p>
                <w:p w:rsidR="00CF4210" w:rsidRDefault="00CF4210" w:rsidP="00CF4210">
                  <w:pPr>
                    <w:rPr>
                      <w:rFonts w:ascii="Gill Sans MT" w:hAnsi="Gill Sans MT"/>
                      <w:i/>
                      <w:color w:val="131E32"/>
                      <w:sz w:val="32"/>
                      <w:szCs w:val="64"/>
                    </w:rPr>
                  </w:pPr>
                </w:p>
                <w:p w:rsidR="00CF4210" w:rsidRDefault="00CF4210" w:rsidP="00CF4210">
                  <w:pPr>
                    <w:jc w:val="center"/>
                    <w:rPr>
                      <w:rFonts w:ascii="Gill Sans MT" w:hAnsi="Gill Sans MT"/>
                      <w:i/>
                      <w:color w:val="131E32"/>
                      <w:sz w:val="32"/>
                      <w:szCs w:val="64"/>
                    </w:rPr>
                  </w:pPr>
                  <w:r>
                    <w:rPr>
                      <w:rFonts w:ascii="Gill Sans MT" w:hAnsi="Gill Sans MT"/>
                      <w:i/>
                      <w:color w:val="131E32"/>
                      <w:sz w:val="32"/>
                      <w:szCs w:val="64"/>
                    </w:rPr>
                    <w:t>Lugar y Fecha de elaboración 11 de abril del 2023</w:t>
                  </w:r>
                </w:p>
                <w:p w:rsidR="00CF4210" w:rsidRDefault="00CF4210" w:rsidP="00CF4210">
                  <w:pPr>
                    <w:jc w:val="center"/>
                    <w:rPr>
                      <w:rFonts w:ascii="Gill Sans MT" w:hAnsi="Gill Sans MT"/>
                      <w:i/>
                      <w:color w:val="131E32"/>
                      <w:sz w:val="32"/>
                      <w:szCs w:val="64"/>
                    </w:rPr>
                  </w:pPr>
                </w:p>
                <w:p w:rsidR="00CF4210" w:rsidRDefault="00CF4210" w:rsidP="00CF4210">
                  <w:pPr>
                    <w:jc w:val="center"/>
                    <w:rPr>
                      <w:rFonts w:ascii="Gill Sans MT" w:hAnsi="Gill Sans MT"/>
                      <w:i/>
                      <w:color w:val="131E32"/>
                      <w:sz w:val="32"/>
                      <w:szCs w:val="64"/>
                    </w:rPr>
                  </w:pPr>
                </w:p>
                <w:p w:rsidR="00CF4210" w:rsidRDefault="00CF4210" w:rsidP="00CF4210">
                  <w:pPr>
                    <w:jc w:val="center"/>
                    <w:rPr>
                      <w:rFonts w:ascii="Gill Sans MT" w:hAnsi="Gill Sans MT"/>
                      <w:i/>
                      <w:color w:val="131E32"/>
                      <w:sz w:val="32"/>
                      <w:szCs w:val="64"/>
                    </w:rPr>
                  </w:pPr>
                </w:p>
                <w:p w:rsidR="00CF4210" w:rsidRDefault="00CF4210" w:rsidP="00CF4210">
                  <w:pPr>
                    <w:jc w:val="center"/>
                    <w:rPr>
                      <w:rFonts w:ascii="Gill Sans MT" w:hAnsi="Gill Sans MT"/>
                      <w:i/>
                      <w:color w:val="131E32"/>
                      <w:sz w:val="32"/>
                      <w:szCs w:val="64"/>
                    </w:rPr>
                  </w:pPr>
                </w:p>
                <w:p w:rsidR="00CF4210" w:rsidRPr="00FD0386" w:rsidRDefault="00CF4210" w:rsidP="00CF4210">
                  <w:pPr>
                    <w:jc w:val="center"/>
                    <w:rPr>
                      <w:rFonts w:ascii="Gill Sans MT" w:hAnsi="Gill Sans MT"/>
                      <w:i/>
                      <w:color w:val="131E32"/>
                      <w:sz w:val="18"/>
                      <w:szCs w:val="32"/>
                    </w:rPr>
                  </w:pPr>
                </w:p>
                <w:p w:rsidR="00CF4210" w:rsidRPr="0085340D" w:rsidRDefault="00CF4210" w:rsidP="00CF4210">
                  <w:pPr>
                    <w:rPr>
                      <w:rFonts w:ascii="Gill Sans MT" w:hAnsi="Gill Sans MT"/>
                      <w:color w:val="31849B" w:themeColor="accent5" w:themeShade="BF"/>
                      <w:sz w:val="56"/>
                      <w:szCs w:val="64"/>
                    </w:rPr>
                  </w:pPr>
                </w:p>
                <w:p w:rsidR="00CF4210" w:rsidRPr="0085340D" w:rsidRDefault="00CF4210" w:rsidP="00CF4210">
                  <w:pPr>
                    <w:rPr>
                      <w:rFonts w:ascii="Gill Sans MT" w:hAnsi="Gill Sans MT"/>
                      <w:color w:val="31849B" w:themeColor="accent5" w:themeShade="BF"/>
                      <w:sz w:val="56"/>
                      <w:szCs w:val="64"/>
                    </w:rPr>
                  </w:pPr>
                </w:p>
                <w:p w:rsidR="00CF4210" w:rsidRPr="0085340D" w:rsidRDefault="00CF4210" w:rsidP="00CF4210">
                  <w:pPr>
                    <w:rPr>
                      <w:rFonts w:ascii="Gill Sans MT" w:hAnsi="Gill Sans MT"/>
                      <w:color w:val="31849B" w:themeColor="accent5" w:themeShade="BF"/>
                      <w:sz w:val="56"/>
                      <w:szCs w:val="64"/>
                    </w:rPr>
                  </w:pPr>
                </w:p>
                <w:p w:rsidR="00CF4210" w:rsidRPr="0085340D" w:rsidRDefault="00CF4210" w:rsidP="00CF4210">
                  <w:pPr>
                    <w:rPr>
                      <w:rFonts w:ascii="Gill Sans MT" w:hAnsi="Gill Sans MT"/>
                      <w:color w:val="31849B" w:themeColor="accent5" w:themeShade="BF"/>
                      <w:sz w:val="56"/>
                      <w:szCs w:val="64"/>
                    </w:rPr>
                  </w:pPr>
                </w:p>
              </w:txbxContent>
            </v:textbox>
            <w10:wrap anchorx="margin"/>
          </v:shape>
        </w:pict>
      </w:r>
    </w:p>
    <w:p w:rsidR="00CF4210" w:rsidRPr="00CA3368" w:rsidRDefault="00CF4210" w:rsidP="00CF4210">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Mapa Conceptual</w:t>
      </w:r>
    </w:p>
    <w:p w:rsidR="00CF4210" w:rsidRPr="00184308" w:rsidRDefault="00CF4210" w:rsidP="00CF4210">
      <w:pPr>
        <w:rPr>
          <w:color w:val="000000" w:themeColor="text1"/>
        </w:rPr>
      </w:pPr>
    </w:p>
    <w:p w:rsidR="00CF4210" w:rsidRPr="00184308" w:rsidRDefault="00CF4210" w:rsidP="00CF4210">
      <w:pPr>
        <w:rPr>
          <w:color w:val="000000" w:themeColor="text1"/>
        </w:rPr>
      </w:pPr>
    </w:p>
    <w:p w:rsidR="00CF4210" w:rsidRDefault="00CF4210" w:rsidP="00CF4210"/>
    <w:p w:rsidR="00CF4210" w:rsidRPr="00550680" w:rsidRDefault="00CF4210" w:rsidP="00CF4210"/>
    <w:p w:rsidR="00CF4210" w:rsidRPr="00550680" w:rsidRDefault="00CF4210" w:rsidP="00CF4210"/>
    <w:p w:rsidR="00CF4210" w:rsidRPr="00550680" w:rsidRDefault="00CF4210" w:rsidP="00CF4210"/>
    <w:p w:rsidR="00CF4210" w:rsidRPr="00550680" w:rsidRDefault="00CF4210" w:rsidP="00CF4210"/>
    <w:p w:rsidR="00CF4210" w:rsidRDefault="00CF4210" w:rsidP="00CF4210">
      <w:pPr>
        <w:ind w:firstLine="708"/>
      </w:pPr>
      <w:bookmarkStart w:id="0" w:name="_GoBack"/>
      <w:bookmarkEnd w:id="0"/>
    </w:p>
    <w:p w:rsidR="00CF4210" w:rsidRDefault="00CF4210" w:rsidP="00CF4210"/>
    <w:p w:rsidR="00CF4210" w:rsidRDefault="00CF4210" w:rsidP="00CF4210"/>
    <w:p w:rsidR="00CF4210" w:rsidRDefault="00CF4210" w:rsidP="00CF4210"/>
    <w:p w:rsidR="001D4571" w:rsidRDefault="001D4571" w:rsidP="001D4571">
      <w:r>
        <w:br w:type="page"/>
      </w:r>
    </w:p>
    <w:p w:rsidR="001D4571" w:rsidRDefault="001D4571">
      <w:pPr>
        <w:sectPr w:rsidR="001D4571" w:rsidSect="001D4571">
          <w:pgSz w:w="12240" w:h="20160" w:code="5"/>
          <w:pgMar w:top="1417" w:right="1701" w:bottom="1417" w:left="1701" w:header="708" w:footer="708" w:gutter="0"/>
          <w:cols w:space="708"/>
          <w:docGrid w:linePitch="360"/>
        </w:sectPr>
      </w:pPr>
    </w:p>
    <w:p w:rsidR="001D4571" w:rsidRDefault="009B34B9">
      <w:r w:rsidRPr="009B34B9">
        <w:rPr>
          <w:rFonts w:ascii="Tahoma" w:hAnsi="Tahoma" w:cs="Tahoma"/>
          <w:noProof/>
          <w:sz w:val="24"/>
          <w:lang w:eastAsia="es-MX"/>
        </w:rPr>
        <w:lastRenderedPageBreak/>
        <w:pict>
          <v:shape id="_x0000_s1050" type="#_x0000_t202" style="position:absolute;margin-left:526.85pt;margin-top:161.7pt;width:215.75pt;height:366pt;z-index:251679744" stroked="f">
            <v:textbox>
              <w:txbxContent>
                <w:p w:rsidR="00FE3A14" w:rsidRPr="00F02E25" w:rsidRDefault="00FE3A14" w:rsidP="00F02E25">
                  <w:pPr>
                    <w:jc w:val="center"/>
                    <w:rPr>
                      <w:b/>
                      <w:sz w:val="18"/>
                      <w:szCs w:val="18"/>
                    </w:rPr>
                  </w:pPr>
                  <w:r w:rsidRPr="00F02E25">
                    <w:rPr>
                      <w:b/>
                      <w:sz w:val="18"/>
                      <w:szCs w:val="18"/>
                    </w:rPr>
                    <w:t>Patrones</w:t>
                  </w:r>
                </w:p>
                <w:p w:rsidR="00FE3A14" w:rsidRPr="00F02E25" w:rsidRDefault="00FE3A14" w:rsidP="00F02E25">
                  <w:pPr>
                    <w:jc w:val="both"/>
                    <w:rPr>
                      <w:sz w:val="18"/>
                      <w:szCs w:val="18"/>
                    </w:rPr>
                  </w:pPr>
                  <w:r w:rsidRPr="00F02E25">
                    <w:rPr>
                      <w:sz w:val="18"/>
                      <w:szCs w:val="18"/>
                    </w:rPr>
                    <w:t>Son los individuos que utilizan los servicios de los trabajadores. Este resulta ser indistinto en la legislación laboral, ya que se trata de una persona moral o una determinada sociedad civil o mercantil.</w:t>
                  </w:r>
                </w:p>
                <w:p w:rsidR="00F02E25" w:rsidRPr="00F02E25" w:rsidRDefault="00F02E25" w:rsidP="00F02E25">
                  <w:pPr>
                    <w:jc w:val="center"/>
                    <w:rPr>
                      <w:b/>
                      <w:sz w:val="18"/>
                      <w:szCs w:val="18"/>
                    </w:rPr>
                  </w:pPr>
                  <w:r w:rsidRPr="00F02E25">
                    <w:rPr>
                      <w:b/>
                      <w:sz w:val="18"/>
                      <w:szCs w:val="18"/>
                    </w:rPr>
                    <w:t>Sujetos colectivos</w:t>
                  </w:r>
                </w:p>
                <w:p w:rsidR="00F02E25" w:rsidRPr="00F02E25" w:rsidRDefault="00F02E25" w:rsidP="00F02E25">
                  <w:pPr>
                    <w:jc w:val="both"/>
                    <w:rPr>
                      <w:sz w:val="18"/>
                      <w:szCs w:val="18"/>
                    </w:rPr>
                  </w:pPr>
                  <w:r w:rsidRPr="00F02E25">
                    <w:rPr>
                      <w:sz w:val="18"/>
                      <w:szCs w:val="18"/>
                    </w:rPr>
                    <w:t>Se encuentran los sindicatos y las empresas en el contrato colectivo, en el contrato legal y en el reglamento interior de trabajo.</w:t>
                  </w:r>
                </w:p>
                <w:p w:rsidR="00F02E25" w:rsidRPr="00F02E25" w:rsidRDefault="00F02E25" w:rsidP="00F02E25">
                  <w:pPr>
                    <w:jc w:val="center"/>
                    <w:rPr>
                      <w:b/>
                      <w:sz w:val="18"/>
                      <w:szCs w:val="18"/>
                    </w:rPr>
                  </w:pPr>
                  <w:r w:rsidRPr="00F02E25">
                    <w:rPr>
                      <w:b/>
                      <w:sz w:val="18"/>
                      <w:szCs w:val="18"/>
                    </w:rPr>
                    <w:t>Intermediario</w:t>
                  </w:r>
                </w:p>
                <w:p w:rsidR="00F02E25" w:rsidRPr="00F02E25" w:rsidRDefault="00F02E25" w:rsidP="00F02E25">
                  <w:pPr>
                    <w:jc w:val="both"/>
                    <w:rPr>
                      <w:sz w:val="18"/>
                      <w:szCs w:val="18"/>
                    </w:rPr>
                  </w:pPr>
                  <w:r w:rsidRPr="00F02E25">
                    <w:rPr>
                      <w:sz w:val="18"/>
                      <w:szCs w:val="18"/>
                    </w:rPr>
                    <w:t>Se trata de la persona que hace los contratos o participa en las contrataciones de otras personas que le prestan su servicio a un patrón. La intermediación se encuentra dentro de la Constitución de la relación laboral.</w:t>
                  </w:r>
                </w:p>
                <w:p w:rsidR="00F02E25" w:rsidRPr="00F02E25" w:rsidRDefault="00F02E25" w:rsidP="00F02E25">
                  <w:pPr>
                    <w:jc w:val="center"/>
                    <w:rPr>
                      <w:b/>
                      <w:sz w:val="18"/>
                      <w:szCs w:val="18"/>
                    </w:rPr>
                  </w:pPr>
                  <w:r w:rsidRPr="00F02E25">
                    <w:rPr>
                      <w:b/>
                      <w:sz w:val="18"/>
                      <w:szCs w:val="18"/>
                    </w:rPr>
                    <w:t>Relación de trabajo y contrato de trabajo:</w:t>
                  </w:r>
                </w:p>
                <w:p w:rsidR="00F02E25" w:rsidRPr="00F02E25" w:rsidRDefault="00F02E25" w:rsidP="00F02E25">
                  <w:pPr>
                    <w:jc w:val="both"/>
                    <w:rPr>
                      <w:sz w:val="18"/>
                      <w:szCs w:val="18"/>
                    </w:rPr>
                  </w:pPr>
                  <w:r w:rsidRPr="00F02E25">
                    <w:rPr>
                      <w:sz w:val="18"/>
                      <w:szCs w:val="18"/>
                    </w:rPr>
                    <w:t>La relación de trabajo y el contrato de trabajo, poseen un amplio parentesco, que se encuentra relacionado con la extensión de toda la aplicación de la ley laboral y los vínculos que se desenvuelven en un plano que no tiene alto nivel de equilibrio, pero si en las condiciones de la persona que presta su servicio</w:t>
                  </w:r>
                  <w:r>
                    <w:rPr>
                      <w:sz w:val="18"/>
                      <w:szCs w:val="18"/>
                    </w:rPr>
                    <w:t>.</w:t>
                  </w:r>
                </w:p>
              </w:txbxContent>
            </v:textbox>
          </v:shape>
        </w:pict>
      </w:r>
      <w:r>
        <w:rPr>
          <w:noProof/>
          <w:lang w:eastAsia="es-MX"/>
        </w:rPr>
        <w:pict>
          <v:shape id="_x0000_s1067" type="#_x0000_t202" style="position:absolute;margin-left:774.05pt;margin-top:335.85pt;width:66pt;height:27.8pt;z-index:251694080" stroked="f">
            <v:textbox>
              <w:txbxContent>
                <w:p w:rsidR="00D21E3F" w:rsidRDefault="00D21E3F" w:rsidP="00D21E3F">
                  <w:r>
                    <w:rPr>
                      <w:sz w:val="18"/>
                    </w:rPr>
                    <w:t>En México:</w:t>
                  </w:r>
                </w:p>
              </w:txbxContent>
            </v:textbox>
          </v:shape>
        </w:pict>
      </w:r>
      <w:r>
        <w:rPr>
          <w:noProof/>
          <w:lang w:eastAsia="es-MX"/>
        </w:rPr>
        <w:pict>
          <v:shape id="_x0000_s1063" type="#_x0000_t202" style="position:absolute;margin-left:769.15pt;margin-top:374.7pt;width:158.65pt;height:124.15pt;z-index:251691008">
            <v:textbox>
              <w:txbxContent>
                <w:p w:rsidR="00D21E3F" w:rsidRPr="0016460D" w:rsidRDefault="00D21E3F" w:rsidP="00D21E3F">
                  <w:pPr>
                    <w:jc w:val="both"/>
                    <w:rPr>
                      <w:sz w:val="16"/>
                      <w:szCs w:val="16"/>
                    </w:rPr>
                  </w:pPr>
                  <w:r w:rsidRPr="0016460D">
                    <w:rPr>
                      <w:sz w:val="16"/>
                      <w:szCs w:val="16"/>
                    </w:rPr>
                    <w:t xml:space="preserve"> La seguridad social fue establecida en la fracción XXIX del artículo 123 de la Constitución Política de 1917; ahí se consideró de utilidad social, el establecimiento de cajas de seguros populares de invalidez, de vida, de cesación involuntaria de trabajo, de accidentes, entre otros, y se encargaba a los gobiernos fomentar la organización de instituciones de esta índole.</w:t>
                  </w:r>
                </w:p>
                <w:p w:rsidR="00D21E3F" w:rsidRDefault="00D21E3F"/>
              </w:txbxContent>
            </v:textbox>
          </v:shape>
        </w:pict>
      </w:r>
      <w:r w:rsidRPr="009B34B9">
        <w:rPr>
          <w:rFonts w:ascii="Tahoma" w:hAnsi="Tahoma" w:cs="Tahoma"/>
          <w:noProof/>
          <w:sz w:val="24"/>
          <w:lang w:eastAsia="es-MX"/>
        </w:rPr>
        <w:pict>
          <v:shape id="_x0000_s1061" type="#_x0000_t202" style="position:absolute;margin-left:799.4pt;margin-top:111.5pt;width:33pt;height:18pt;z-index:251689984" stroked="f">
            <v:textbox>
              <w:txbxContent>
                <w:p w:rsidR="0016460D" w:rsidRDefault="0016460D" w:rsidP="0016460D">
                  <w:r w:rsidRPr="0016460D">
                    <w:rPr>
                      <w:sz w:val="18"/>
                    </w:rPr>
                    <w:t>Son</w:t>
                  </w:r>
                  <w:r>
                    <w:t>:</w:t>
                  </w:r>
                </w:p>
              </w:txbxContent>
            </v:textbox>
          </v:shape>
        </w:pict>
      </w:r>
      <w:r w:rsidRPr="009B34B9">
        <w:rPr>
          <w:rFonts w:ascii="Tahoma" w:hAnsi="Tahoma" w:cs="Tahoma"/>
          <w:noProof/>
          <w:sz w:val="24"/>
          <w:lang w:eastAsia="es-MX"/>
        </w:rPr>
        <w:pict>
          <v:shape id="_x0000_s1060" type="#_x0000_t202" style="position:absolute;margin-left:759.05pt;margin-top:146.45pt;width:164.6pt;height:177.85pt;z-index:251688960" stroked="f">
            <v:textbox>
              <w:txbxContent>
                <w:p w:rsidR="00B4101D" w:rsidRPr="0016460D" w:rsidRDefault="0016460D" w:rsidP="0016460D">
                  <w:pPr>
                    <w:jc w:val="both"/>
                    <w:rPr>
                      <w:sz w:val="18"/>
                      <w:szCs w:val="16"/>
                    </w:rPr>
                  </w:pPr>
                  <w:r w:rsidRPr="0016460D">
                    <w:rPr>
                      <w:sz w:val="18"/>
                      <w:szCs w:val="16"/>
                    </w:rPr>
                    <w:t>D</w:t>
                  </w:r>
                  <w:r w:rsidR="006E076C" w:rsidRPr="0016460D">
                    <w:rPr>
                      <w:sz w:val="18"/>
                      <w:szCs w:val="16"/>
                    </w:rPr>
                    <w:t xml:space="preserve">erechos </w:t>
                  </w:r>
                  <w:r w:rsidRPr="0016460D">
                    <w:rPr>
                      <w:sz w:val="18"/>
                      <w:szCs w:val="16"/>
                    </w:rPr>
                    <w:t xml:space="preserve">que </w:t>
                  </w:r>
                  <w:r w:rsidR="006E076C" w:rsidRPr="0016460D">
                    <w:rPr>
                      <w:b/>
                      <w:sz w:val="18"/>
                      <w:szCs w:val="16"/>
                    </w:rPr>
                    <w:t>surgen a partir de la necesidad de establecer condiciones elementales que aseguran la existencia y favorezcan el desarrollo de la persona</w:t>
                  </w:r>
                  <w:r w:rsidR="006E076C" w:rsidRPr="0016460D">
                    <w:rPr>
                      <w:sz w:val="18"/>
                      <w:szCs w:val="16"/>
                    </w:rPr>
                    <w:t>, se sustentan en la dignidad humana, y también constituyen límites contra el uso arbitrario o irracional del poder; pueden ejercerse desde las dimensiones individual y social o colectiva, es el caso de los derechos humanos al trabajo, a la seguridad social, a la protección de la salud, a la educación y los derechos culturales.</w:t>
                  </w:r>
                </w:p>
                <w:p w:rsidR="0016460D" w:rsidRDefault="0016460D" w:rsidP="0016460D">
                  <w:pPr>
                    <w:jc w:val="both"/>
                    <w:rPr>
                      <w:sz w:val="18"/>
                      <w:szCs w:val="16"/>
                    </w:rPr>
                  </w:pPr>
                </w:p>
              </w:txbxContent>
            </v:textbox>
          </v:shape>
        </w:pict>
      </w:r>
      <w:r w:rsidRPr="009B34B9">
        <w:rPr>
          <w:rFonts w:ascii="Tahoma" w:hAnsi="Tahoma" w:cs="Tahoma"/>
          <w:noProof/>
          <w:sz w:val="24"/>
          <w:lang w:eastAsia="es-MX"/>
        </w:rPr>
        <w:pict>
          <v:shapetype id="_x0000_t32" coordsize="21600,21600" o:spt="32" o:oned="t" path="m,l21600,21600e" filled="f">
            <v:path arrowok="t" fillok="f" o:connecttype="none"/>
            <o:lock v:ext="edit" shapetype="t"/>
          </v:shapetype>
          <v:shape id="_x0000_s1062" type="#_x0000_t32" style="position:absolute;margin-left:843.35pt;margin-top:99.45pt;width:4.4pt;height:421.5pt;z-index:251653115" o:connectortype="straight"/>
        </w:pict>
      </w:r>
      <w:r w:rsidRPr="009B34B9">
        <w:rPr>
          <w:rFonts w:ascii="Tahoma" w:hAnsi="Tahoma" w:cs="Tahoma"/>
          <w:noProof/>
          <w:sz w:val="24"/>
          <w:lang w:eastAsia="es-MX"/>
        </w:rPr>
        <w:pict>
          <v:shape id="_x0000_s1053" type="#_x0000_t202" style="position:absolute;margin-left:355.1pt;margin-top:113.7pt;width:46.55pt;height:25.5pt;z-index:251682816" stroked="f">
            <v:textbox>
              <w:txbxContent>
                <w:p w:rsidR="00FE3A14" w:rsidRDefault="00FE3A14">
                  <w:r>
                    <w:t>Es:</w:t>
                  </w:r>
                </w:p>
              </w:txbxContent>
            </v:textbox>
          </v:shape>
        </w:pict>
      </w:r>
      <w:r w:rsidRPr="009B34B9">
        <w:rPr>
          <w:rFonts w:ascii="Tahoma" w:hAnsi="Tahoma" w:cs="Tahoma"/>
          <w:noProof/>
          <w:sz w:val="24"/>
          <w:lang w:eastAsia="es-MX"/>
        </w:rPr>
        <w:pict>
          <v:shape id="_x0000_s1058" type="#_x0000_t32" style="position:absolute;margin-left:634.1pt;margin-top:100.2pt;width:4.5pt;height:76.5pt;flip:x;z-index:251654140" o:connectortype="straight"/>
        </w:pict>
      </w:r>
      <w:r w:rsidRPr="009B34B9">
        <w:rPr>
          <w:rFonts w:ascii="Tahoma" w:hAnsi="Tahoma" w:cs="Tahoma"/>
          <w:noProof/>
          <w:sz w:val="24"/>
          <w:lang w:eastAsia="es-MX"/>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583.85pt;margin-top:58.95pt;width:146.25pt;height:41.25pt;z-index:251663360" strokecolor="#7030a0">
            <v:textbox>
              <w:txbxContent>
                <w:p w:rsidR="001D4571" w:rsidRPr="001D4571" w:rsidRDefault="001D4571" w:rsidP="001D4571">
                  <w:pPr>
                    <w:jc w:val="center"/>
                    <w:rPr>
                      <w:sz w:val="20"/>
                    </w:rPr>
                  </w:pPr>
                  <w:r w:rsidRPr="001D4571">
                    <w:rPr>
                      <w:rFonts w:ascii="Tahoma" w:hAnsi="Tahoma" w:cs="Tahoma"/>
                    </w:rPr>
                    <w:t>3.4.- Relaciones Colectivas de Trabajo</w:t>
                  </w:r>
                </w:p>
              </w:txbxContent>
            </v:textbox>
          </v:shape>
        </w:pict>
      </w:r>
      <w:r w:rsidRPr="009B34B9">
        <w:rPr>
          <w:rFonts w:ascii="Tahoma" w:hAnsi="Tahoma" w:cs="Tahoma"/>
          <w:noProof/>
          <w:sz w:val="24"/>
          <w:lang w:eastAsia="es-MX"/>
        </w:rPr>
        <w:pict>
          <v:shape id="_x0000_s1059" type="#_x0000_t32" style="position:absolute;margin-left:658.8pt;margin-top:30.45pt;width:.05pt;height:31.5pt;z-index:251687936" o:connectortype="straight"/>
        </w:pict>
      </w:r>
      <w:r w:rsidRPr="009B34B9">
        <w:rPr>
          <w:rFonts w:ascii="Tahoma" w:hAnsi="Tahoma" w:cs="Tahoma"/>
          <w:noProof/>
          <w:sz w:val="24"/>
          <w:lang w:eastAsia="es-MX"/>
        </w:rPr>
        <w:pict>
          <v:shape id="_x0000_s1032" type="#_x0000_t176" style="position:absolute;margin-left:777.35pt;margin-top:55.2pt;width:129.75pt;height:44.25pt;z-index:251664384" strokecolor="#7030a0">
            <v:textbox>
              <w:txbxContent>
                <w:p w:rsidR="001D4571" w:rsidRPr="001D4571" w:rsidRDefault="001D4571" w:rsidP="001D4571">
                  <w:pPr>
                    <w:jc w:val="center"/>
                    <w:rPr>
                      <w:sz w:val="20"/>
                    </w:rPr>
                  </w:pPr>
                  <w:r w:rsidRPr="001D4571">
                    <w:rPr>
                      <w:rFonts w:ascii="Tahoma" w:hAnsi="Tahoma" w:cs="Tahoma"/>
                    </w:rPr>
                    <w:t>3.5.- Derecho de la Seguridad Social</w:t>
                  </w:r>
                </w:p>
              </w:txbxContent>
            </v:textbox>
          </v:shape>
        </w:pict>
      </w:r>
      <w:r w:rsidRPr="009B34B9">
        <w:rPr>
          <w:rFonts w:ascii="Tahoma" w:hAnsi="Tahoma" w:cs="Tahoma"/>
          <w:noProof/>
          <w:sz w:val="24"/>
          <w:lang w:eastAsia="es-MX"/>
        </w:rPr>
        <w:pict>
          <v:shape id="_x0000_s1049" type="#_x0000_t202" style="position:absolute;margin-left:542.6pt;margin-top:113.7pt;width:190.5pt;height:33pt;z-index:251678720" strokecolor="black [3213]">
            <v:textbox>
              <w:txbxContent>
                <w:p w:rsidR="00FE3A14" w:rsidRPr="00FE3A14" w:rsidRDefault="00FE3A14" w:rsidP="00FE3A14">
                  <w:pPr>
                    <w:jc w:val="both"/>
                    <w:rPr>
                      <w:sz w:val="18"/>
                    </w:rPr>
                  </w:pPr>
                  <w:r w:rsidRPr="00FE3A14">
                    <w:rPr>
                      <w:sz w:val="18"/>
                    </w:rPr>
                    <w:t>Estos sujetos se pueden clasificar de la siguiente manera</w:t>
                  </w:r>
                  <w:r>
                    <w:rPr>
                      <w:sz w:val="18"/>
                    </w:rPr>
                    <w:t>:</w:t>
                  </w:r>
                </w:p>
              </w:txbxContent>
            </v:textbox>
          </v:shape>
        </w:pict>
      </w:r>
      <w:r w:rsidRPr="009B34B9">
        <w:rPr>
          <w:rFonts w:ascii="Tahoma" w:hAnsi="Tahoma" w:cs="Tahoma"/>
          <w:noProof/>
          <w:sz w:val="24"/>
          <w:lang w:eastAsia="es-MX"/>
        </w:rPr>
        <w:pict>
          <v:shape id="_x0000_s1057" type="#_x0000_t32" style="position:absolute;margin-left:476.6pt;margin-top:28.95pt;width:.05pt;height:31.5pt;z-index:251686912" o:connectortype="straight"/>
        </w:pict>
      </w:r>
      <w:r w:rsidRPr="009B34B9">
        <w:rPr>
          <w:rFonts w:ascii="Tahoma" w:hAnsi="Tahoma" w:cs="Tahoma"/>
          <w:noProof/>
          <w:sz w:val="24"/>
          <w:lang w:eastAsia="es-MX"/>
        </w:rPr>
        <w:pict>
          <v:shape id="_x0000_s1055" type="#_x0000_t32" style="position:absolute;margin-left:441.35pt;margin-top:104.7pt;width:27.75pt;height:37.5pt;flip:x;z-index:251684864" o:connectortype="straight"/>
        </w:pict>
      </w:r>
      <w:r w:rsidRPr="009B34B9">
        <w:rPr>
          <w:rFonts w:ascii="Tahoma" w:hAnsi="Tahoma" w:cs="Tahoma"/>
          <w:noProof/>
          <w:sz w:val="24"/>
          <w:lang w:eastAsia="es-MX"/>
        </w:rPr>
        <w:pict>
          <v:shape id="_x0000_s1030" type="#_x0000_t176" style="position:absolute;margin-left:396.35pt;margin-top:62.7pt;width:148.5pt;height:39pt;z-index:251662336" strokecolor="#7030a0">
            <v:textbox>
              <w:txbxContent>
                <w:p w:rsidR="001D4571" w:rsidRPr="001D4571" w:rsidRDefault="001D4571" w:rsidP="001D4571">
                  <w:pPr>
                    <w:jc w:val="center"/>
                    <w:rPr>
                      <w:sz w:val="20"/>
                    </w:rPr>
                  </w:pPr>
                  <w:r w:rsidRPr="001D4571">
                    <w:rPr>
                      <w:rFonts w:ascii="Tahoma" w:hAnsi="Tahoma" w:cs="Tahoma"/>
                    </w:rPr>
                    <w:t>3.3.- Relaciones Individuales de Trabajo</w:t>
                  </w:r>
                </w:p>
              </w:txbxContent>
            </v:textbox>
          </v:shape>
        </w:pict>
      </w:r>
      <w:r w:rsidRPr="009B34B9">
        <w:rPr>
          <w:rFonts w:ascii="Tahoma" w:hAnsi="Tahoma" w:cs="Tahoma"/>
          <w:noProof/>
          <w:sz w:val="24"/>
          <w:lang w:eastAsia="es-MX"/>
        </w:rPr>
        <w:pict>
          <v:shape id="_x0000_s1056" type="#_x0000_t32" style="position:absolute;margin-left:421.85pt;margin-top:238.95pt;width:0;height:48pt;z-index:251685888" o:connectortype="straight"/>
        </w:pict>
      </w:r>
      <w:r w:rsidRPr="009B34B9">
        <w:rPr>
          <w:rFonts w:ascii="Tahoma" w:hAnsi="Tahoma" w:cs="Tahoma"/>
          <w:noProof/>
          <w:sz w:val="24"/>
          <w:lang w:eastAsia="es-MX"/>
        </w:rPr>
        <w:pict>
          <v:shape id="_x0000_s1054" type="#_x0000_t202" style="position:absolute;margin-left:355.1pt;margin-top:249.45pt;width:57.75pt;height:18pt;z-index:251683840" stroked="f">
            <v:textbox>
              <w:txbxContent>
                <w:p w:rsidR="00FE3A14" w:rsidRDefault="00FE3A14" w:rsidP="00FE3A14">
                  <w:r>
                    <w:t>Ejemplo:</w:t>
                  </w:r>
                </w:p>
              </w:txbxContent>
            </v:textbox>
          </v:shape>
        </w:pict>
      </w:r>
      <w:r w:rsidRPr="009B34B9">
        <w:rPr>
          <w:rFonts w:ascii="Tahoma" w:hAnsi="Tahoma" w:cs="Tahoma"/>
          <w:noProof/>
          <w:sz w:val="24"/>
          <w:lang w:eastAsia="es-MX"/>
        </w:rPr>
        <w:pict>
          <v:shape id="_x0000_s1052" type="#_x0000_t202" style="position:absolute;margin-left:344.6pt;margin-top:286.95pt;width:169.5pt;height:220.5pt;z-index:251681792" stroked="f">
            <v:textbox>
              <w:txbxContent>
                <w:p w:rsidR="00FE3A14" w:rsidRDefault="00FE3A14" w:rsidP="00FE3A14">
                  <w:pPr>
                    <w:jc w:val="both"/>
                    <w:rPr>
                      <w:sz w:val="18"/>
                    </w:rPr>
                  </w:pPr>
                  <w:r w:rsidRPr="00F02E25">
                    <w:rPr>
                      <w:b/>
                      <w:sz w:val="18"/>
                    </w:rPr>
                    <w:t>Personal</w:t>
                  </w:r>
                  <w:r w:rsidRPr="00FE3A14">
                    <w:rPr>
                      <w:sz w:val="18"/>
                    </w:rPr>
                    <w:t xml:space="preserve">: El trabajo debe ser desempeñado, precisamente, por el trabajador contratado para ello y no puede ser prestado por una persona distinta. </w:t>
                  </w:r>
                </w:p>
                <w:p w:rsidR="00FE3A14" w:rsidRDefault="00FE3A14" w:rsidP="00FE3A14">
                  <w:pPr>
                    <w:jc w:val="both"/>
                    <w:rPr>
                      <w:sz w:val="18"/>
                    </w:rPr>
                  </w:pPr>
                  <w:r w:rsidRPr="00F02E25">
                    <w:rPr>
                      <w:b/>
                      <w:sz w:val="18"/>
                    </w:rPr>
                    <w:t>Subordinado</w:t>
                  </w:r>
                  <w:r w:rsidRPr="00FE3A14">
                    <w:rPr>
                      <w:sz w:val="18"/>
                    </w:rPr>
                    <w:t xml:space="preserve">: El trabajador tendrá una dependencia técnica del patrón, relacionada con el deber jurídico de respeto y obediencia. Es pertinente señalar que esa dependencia sólo existirá respecto del trabajo contratado. </w:t>
                  </w:r>
                </w:p>
                <w:p w:rsidR="00FE3A14" w:rsidRDefault="00FE3A14" w:rsidP="00FE3A14">
                  <w:pPr>
                    <w:jc w:val="both"/>
                  </w:pPr>
                  <w:r w:rsidRPr="00F02E25">
                    <w:rPr>
                      <w:b/>
                      <w:sz w:val="18"/>
                    </w:rPr>
                    <w:t>Remunerado</w:t>
                  </w:r>
                  <w:r w:rsidRPr="00FE3A14">
                    <w:rPr>
                      <w:sz w:val="18"/>
                    </w:rPr>
                    <w:t xml:space="preserve">: La prestación de un trabajo personal y subordinado al patrón tendrá una compensación </w:t>
                  </w:r>
                  <w:r w:rsidRPr="00FE3A14">
                    <w:rPr>
                      <w:sz w:val="18"/>
                      <w:szCs w:val="18"/>
                    </w:rPr>
                    <w:t>económica para el trabajador.</w:t>
                  </w:r>
                </w:p>
              </w:txbxContent>
            </v:textbox>
          </v:shape>
        </w:pict>
      </w:r>
      <w:r w:rsidRPr="009B34B9">
        <w:rPr>
          <w:rFonts w:ascii="Tahoma" w:hAnsi="Tahoma" w:cs="Tahoma"/>
          <w:noProof/>
          <w:sz w:val="24"/>
          <w:lang w:eastAsia="es-MX"/>
        </w:rPr>
        <w:pict>
          <v:shape id="_x0000_s1048" type="#_x0000_t202" style="position:absolute;margin-left:345.35pt;margin-top:142.2pt;width:157.5pt;height:96.75pt;z-index:251677696">
            <v:textbox>
              <w:txbxContent>
                <w:p w:rsidR="00FE3A14" w:rsidRPr="00FE3A14" w:rsidRDefault="00FE3A14" w:rsidP="00FE3A14">
                  <w:pPr>
                    <w:jc w:val="both"/>
                    <w:rPr>
                      <w:sz w:val="18"/>
                    </w:rPr>
                  </w:pPr>
                  <w:r w:rsidRPr="00FE3A14">
                    <w:rPr>
                      <w:sz w:val="18"/>
                    </w:rPr>
                    <w:t>Una noción jurídica que hace referencia a la correspondencia existente entre el asalariado y el patrón. Mediante esta relación de trabajo se crean derechos y obligaciones recíprocas para ambos sujetos.</w:t>
                  </w:r>
                </w:p>
              </w:txbxContent>
            </v:textbox>
          </v:shape>
        </w:pict>
      </w:r>
      <w:r>
        <w:rPr>
          <w:noProof/>
          <w:lang w:eastAsia="es-MX"/>
        </w:rPr>
        <w:pict>
          <v:shape id="_x0000_s1044" type="#_x0000_t202" style="position:absolute;margin-left:163.85pt;margin-top:238.95pt;width:80.25pt;height:17.25pt;z-index:251673600" stroked="f">
            <v:textbox>
              <w:txbxContent>
                <w:p w:rsidR="0000277C" w:rsidRPr="0000277C" w:rsidRDefault="0000277C">
                  <w:pPr>
                    <w:rPr>
                      <w:sz w:val="18"/>
                    </w:rPr>
                  </w:pPr>
                  <w:r w:rsidRPr="00FE3A14">
                    <w:rPr>
                      <w:b/>
                      <w:sz w:val="18"/>
                    </w:rPr>
                    <w:t>Capacitación</w:t>
                  </w:r>
                  <w:r w:rsidRPr="0000277C">
                    <w:rPr>
                      <w:sz w:val="18"/>
                    </w:rPr>
                    <w:t xml:space="preserve"> es:</w:t>
                  </w:r>
                </w:p>
              </w:txbxContent>
            </v:textbox>
          </v:shape>
        </w:pict>
      </w:r>
      <w:r>
        <w:rPr>
          <w:noProof/>
          <w:lang w:eastAsia="es-MX"/>
        </w:rPr>
        <w:pict>
          <v:shape id="_x0000_s1047" type="#_x0000_t202" style="position:absolute;margin-left:167.6pt;margin-top:412.2pt;width:163.5pt;height:87.75pt;z-index:251676672">
            <v:textbox>
              <w:txbxContent>
                <w:p w:rsidR="0000277C" w:rsidRPr="0000277C" w:rsidRDefault="0000277C" w:rsidP="0000277C">
                  <w:pPr>
                    <w:jc w:val="both"/>
                    <w:rPr>
                      <w:sz w:val="18"/>
                    </w:rPr>
                  </w:pPr>
                  <w:r w:rsidRPr="0000277C">
                    <w:rPr>
                      <w:sz w:val="18"/>
                    </w:rPr>
                    <w:t>Se enfoca en actualizar y perfeccionar los conocimientos y habilidades, así como instruir a los trabajadores cuando se implementen nuevas tecnologías para mejorar procesos e incrementar la productividad</w:t>
                  </w:r>
                  <w:r>
                    <w:rPr>
                      <w:sz w:val="18"/>
                    </w:rPr>
                    <w:t>.</w:t>
                  </w:r>
                </w:p>
              </w:txbxContent>
            </v:textbox>
          </v:shape>
        </w:pict>
      </w:r>
      <w:r>
        <w:rPr>
          <w:noProof/>
          <w:lang w:eastAsia="es-MX"/>
        </w:rPr>
        <w:pict>
          <v:shape id="_x0000_s1046" type="#_x0000_t202" style="position:absolute;margin-left:163.85pt;margin-top:264.45pt;width:163.5pt;height:97.5pt;z-index:251675648">
            <v:textbox>
              <w:txbxContent>
                <w:p w:rsidR="0000277C" w:rsidRPr="0000277C" w:rsidRDefault="0000277C" w:rsidP="0000277C">
                  <w:pPr>
                    <w:jc w:val="both"/>
                    <w:rPr>
                      <w:sz w:val="18"/>
                    </w:rPr>
                  </w:pPr>
                  <w:r w:rsidRPr="0000277C">
                    <w:rPr>
                      <w:sz w:val="18"/>
                    </w:rPr>
                    <w:t>Es un proceso para mejorar la productividad de los empleados, mediante programas de aprendizaje, logrando un continuo desarrollo de habilidades, elevando la competitividad tanto del empleado como de la empresa</w:t>
                  </w:r>
                  <w:r>
                    <w:rPr>
                      <w:sz w:val="18"/>
                    </w:rPr>
                    <w:t>.</w:t>
                  </w:r>
                </w:p>
              </w:txbxContent>
            </v:textbox>
          </v:shape>
        </w:pict>
      </w:r>
      <w:r>
        <w:rPr>
          <w:noProof/>
          <w:lang w:eastAsia="es-MX"/>
        </w:rPr>
        <w:pict>
          <v:shape id="_x0000_s1045" type="#_x0000_t202" style="position:absolute;margin-left:156.35pt;margin-top:374.7pt;width:87.75pt;height:21pt;z-index:251674624" stroked="f">
            <v:textbox>
              <w:txbxContent>
                <w:p w:rsidR="0000277C" w:rsidRPr="0000277C" w:rsidRDefault="0000277C" w:rsidP="0000277C">
                  <w:pPr>
                    <w:rPr>
                      <w:sz w:val="18"/>
                    </w:rPr>
                  </w:pPr>
                  <w:r w:rsidRPr="00FE3A14">
                    <w:rPr>
                      <w:b/>
                      <w:sz w:val="18"/>
                    </w:rPr>
                    <w:t>Adiestramiento</w:t>
                  </w:r>
                  <w:r w:rsidRPr="0000277C">
                    <w:rPr>
                      <w:sz w:val="18"/>
                    </w:rPr>
                    <w:t xml:space="preserve"> es:</w:t>
                  </w:r>
                </w:p>
              </w:txbxContent>
            </v:textbox>
          </v:shape>
        </w:pict>
      </w:r>
      <w:r>
        <w:rPr>
          <w:noProof/>
          <w:lang w:eastAsia="es-MX"/>
        </w:rPr>
        <w:pict>
          <v:shape id="_x0000_s1043" type="#_x0000_t32" style="position:absolute;margin-left:244.1pt;margin-top:30.45pt;width:0;height:414pt;z-index:251655165" o:connectortype="straight"/>
        </w:pict>
      </w:r>
      <w:r>
        <w:rPr>
          <w:noProof/>
          <w:lang w:eastAsia="es-MX"/>
        </w:rPr>
        <w:pict>
          <v:shape id="_x0000_s1042" type="#_x0000_t202" style="position:absolute;margin-left:176.6pt;margin-top:121.2pt;width:135.75pt;height:108.75pt;z-index:251672576">
            <v:textbox>
              <w:txbxContent>
                <w:p w:rsidR="0000277C" w:rsidRPr="0000277C" w:rsidRDefault="0000277C" w:rsidP="0000277C">
                  <w:pPr>
                    <w:jc w:val="both"/>
                    <w:rPr>
                      <w:sz w:val="18"/>
                    </w:rPr>
                  </w:pPr>
                  <w:r w:rsidRPr="0000277C">
                    <w:rPr>
                      <w:sz w:val="18"/>
                    </w:rPr>
                    <w:t>Las obligaciones más importantes como patrón es proporcionar capacitación y adiestramiento a sus trabajadores, para elevar la competencia laboral e incrementar la productividad de la empresa</w:t>
                  </w:r>
                  <w:r>
                    <w:rPr>
                      <w:sz w:val="18"/>
                    </w:rPr>
                    <w:t>.</w:t>
                  </w:r>
                </w:p>
              </w:txbxContent>
            </v:textbox>
          </v:shape>
        </w:pict>
      </w:r>
      <w:r w:rsidRPr="009B34B9">
        <w:rPr>
          <w:rFonts w:ascii="Tahoma" w:hAnsi="Tahoma" w:cs="Tahoma"/>
          <w:noProof/>
          <w:sz w:val="24"/>
          <w:lang w:eastAsia="es-MX"/>
        </w:rPr>
        <w:pict>
          <v:shape id="_x0000_s1029" type="#_x0000_t176" style="position:absolute;margin-left:169.1pt;margin-top:60.45pt;width:147.75pt;height:41.25pt;z-index:251661312" strokecolor="#7030a0">
            <v:textbox>
              <w:txbxContent>
                <w:p w:rsidR="001D4571" w:rsidRPr="001D4571" w:rsidRDefault="001D4571" w:rsidP="001D4571">
                  <w:pPr>
                    <w:jc w:val="center"/>
                    <w:rPr>
                      <w:sz w:val="20"/>
                    </w:rPr>
                  </w:pPr>
                  <w:r w:rsidRPr="001D4571">
                    <w:rPr>
                      <w:rFonts w:ascii="Tahoma" w:hAnsi="Tahoma" w:cs="Tahoma"/>
                    </w:rPr>
                    <w:t>3.2.- Capacitación y Adiestramiento</w:t>
                  </w:r>
                </w:p>
              </w:txbxContent>
            </v:textbox>
          </v:shape>
        </w:pict>
      </w:r>
      <w:r>
        <w:rPr>
          <w:noProof/>
          <w:lang w:eastAsia="es-MX"/>
        </w:rPr>
        <w:pict>
          <v:shape id="_x0000_s1033" type="#_x0000_t202" style="position:absolute;margin-left:-62.65pt;margin-top:142.2pt;width:216.75pt;height:196.5pt;z-index:251665408">
            <v:textbox>
              <w:txbxContent>
                <w:p w:rsidR="000B4541" w:rsidRPr="000B4541" w:rsidRDefault="000B4541" w:rsidP="000B4541">
                  <w:pPr>
                    <w:jc w:val="both"/>
                    <w:rPr>
                      <w:sz w:val="18"/>
                      <w:szCs w:val="20"/>
                    </w:rPr>
                  </w:pPr>
                  <w:r w:rsidRPr="000B4541">
                    <w:rPr>
                      <w:sz w:val="18"/>
                      <w:szCs w:val="20"/>
                    </w:rPr>
                    <w:t xml:space="preserve">El artículo 132 de la Ley Federal del Trabajo enlista las </w:t>
                  </w:r>
                  <w:r w:rsidRPr="000B4541">
                    <w:rPr>
                      <w:b/>
                      <w:sz w:val="18"/>
                      <w:szCs w:val="20"/>
                    </w:rPr>
                    <w:t>obligaciones que debe cumplir un patrón</w:t>
                  </w:r>
                  <w:r w:rsidRPr="000B4541">
                    <w:rPr>
                      <w:sz w:val="18"/>
                      <w:szCs w:val="20"/>
                    </w:rPr>
                    <w:t>, son obligaciones del patrón hacia el trabajador y hacia la empresa o establecimiento,(Cumplir las disposiciones de las normas de trabajo aplicables a empresas, Pagar a los trabajadores salarios e indemnizaciones, Proporcionar a los trabajadores los útiles, instrumentos y materiales necesarios para la ejecución del trabajo, Proporcionar local seguro para la guarda de instrumentos y útiles de trabajo pertenecientes a los trabajadores) y en caso de violar o no cumplirlas se encontraría restringiendo la legalidad en las co</w:t>
                  </w:r>
                  <w:r w:rsidR="0000277C">
                    <w:rPr>
                      <w:sz w:val="18"/>
                      <w:szCs w:val="20"/>
                    </w:rPr>
                    <w:t xml:space="preserve">ndiciones generales de trabajo y </w:t>
                  </w:r>
                  <w:r w:rsidRPr="000B4541">
                    <w:rPr>
                      <w:sz w:val="18"/>
                      <w:szCs w:val="20"/>
                    </w:rPr>
                    <w:t>de transgredir a alguna de ellas, se someterá a procesos ante los tribunales laborales competentes.</w:t>
                  </w:r>
                </w:p>
                <w:p w:rsidR="000B4541" w:rsidRDefault="000B4541"/>
              </w:txbxContent>
            </v:textbox>
          </v:shape>
        </w:pict>
      </w:r>
      <w:r>
        <w:rPr>
          <w:noProof/>
          <w:lang w:eastAsia="es-MX"/>
        </w:rPr>
        <w:pict>
          <v:shape id="_x0000_s1035" type="#_x0000_t202" style="position:absolute;margin-left:-46.15pt;margin-top:346.2pt;width:81.75pt;height:17.25pt;z-index:251667456" stroked="f">
            <v:textbox>
              <w:txbxContent>
                <w:p w:rsidR="00D42BF9" w:rsidRDefault="00D42BF9">
                  <w:r w:rsidRPr="000B4541">
                    <w:rPr>
                      <w:sz w:val="18"/>
                      <w:szCs w:val="18"/>
                    </w:rPr>
                    <w:t>Además de las</w:t>
                  </w:r>
                </w:p>
              </w:txbxContent>
            </v:textbox>
          </v:shape>
        </w:pict>
      </w:r>
      <w:r>
        <w:rPr>
          <w:noProof/>
          <w:lang w:eastAsia="es-MX"/>
        </w:rPr>
        <w:pict>
          <v:shape id="_x0000_s1034" type="#_x0000_t202" style="position:absolute;margin-left:-62.65pt;margin-top:368.7pt;width:216.75pt;height:152.25pt;z-index:251666432">
            <v:textbox>
              <w:txbxContent>
                <w:p w:rsidR="000B4541" w:rsidRPr="000B4541" w:rsidRDefault="00D42BF9" w:rsidP="000B4541">
                  <w:pPr>
                    <w:jc w:val="both"/>
                    <w:rPr>
                      <w:sz w:val="18"/>
                      <w:szCs w:val="18"/>
                    </w:rPr>
                  </w:pPr>
                  <w:r w:rsidRPr="000B4541">
                    <w:rPr>
                      <w:sz w:val="18"/>
                      <w:szCs w:val="18"/>
                    </w:rPr>
                    <w:t xml:space="preserve">Obligaciones </w:t>
                  </w:r>
                  <w:r w:rsidR="000B4541" w:rsidRPr="000B4541">
                    <w:rPr>
                      <w:sz w:val="18"/>
                      <w:szCs w:val="18"/>
                    </w:rPr>
                    <w:t xml:space="preserve">que ya hemos mencionado, los patrones también cuentan con </w:t>
                  </w:r>
                  <w:r w:rsidR="000B4541" w:rsidRPr="00D42BF9">
                    <w:rPr>
                      <w:b/>
                      <w:sz w:val="18"/>
                      <w:szCs w:val="18"/>
                    </w:rPr>
                    <w:t>prohibiciones</w:t>
                  </w:r>
                  <w:r w:rsidR="000B4541" w:rsidRPr="000B4541">
                    <w:rPr>
                      <w:sz w:val="18"/>
                      <w:szCs w:val="18"/>
                    </w:rPr>
                    <w:t xml:space="preserve"> enunciadas en el artículo 133 de la Ley Federal del Trabajo, entre las cuales se encuentran: </w:t>
                  </w:r>
                  <w:r w:rsidR="000B4541">
                    <w:rPr>
                      <w:sz w:val="18"/>
                      <w:szCs w:val="18"/>
                    </w:rPr>
                    <w:t>(</w:t>
                  </w:r>
                  <w:r w:rsidR="000B4541" w:rsidRPr="000B4541">
                    <w:rPr>
                      <w:sz w:val="18"/>
                      <w:szCs w:val="18"/>
                    </w:rPr>
                    <w:t>Negarse a aceptar trabajadores por razones de origen étnico, género, edad, discapacidad, condición social, condiciones de salud, religión, opiniones, preferencias sexuales, estado civil o cualquie</w:t>
                  </w:r>
                  <w:r>
                    <w:rPr>
                      <w:sz w:val="18"/>
                      <w:szCs w:val="18"/>
                    </w:rPr>
                    <w:t xml:space="preserve">r otro criterio discriminatorio, </w:t>
                  </w:r>
                  <w:r w:rsidR="000B4541" w:rsidRPr="000B4541">
                    <w:rPr>
                      <w:sz w:val="18"/>
                      <w:szCs w:val="18"/>
                    </w:rPr>
                    <w:t xml:space="preserve">Exigir que los trabajadores compren artículos de consumo en una tienda o lugar determinado </w:t>
                  </w:r>
                  <w:r>
                    <w:rPr>
                      <w:sz w:val="18"/>
                      <w:szCs w:val="18"/>
                    </w:rPr>
                    <w:t xml:space="preserve">, </w:t>
                  </w:r>
                  <w:r w:rsidR="000B4541" w:rsidRPr="000B4541">
                    <w:rPr>
                      <w:sz w:val="18"/>
                      <w:szCs w:val="18"/>
                    </w:rPr>
                    <w:t xml:space="preserve">Exigir o aceptar dinero de los </w:t>
                  </w:r>
                  <w:r>
                    <w:rPr>
                      <w:sz w:val="18"/>
                      <w:szCs w:val="18"/>
                    </w:rPr>
                    <w:t>trabajadores como gratificación.)</w:t>
                  </w:r>
                </w:p>
                <w:p w:rsidR="000B4541" w:rsidRPr="000B4541" w:rsidRDefault="000B4541">
                  <w:pPr>
                    <w:rPr>
                      <w:sz w:val="18"/>
                      <w:szCs w:val="18"/>
                    </w:rPr>
                  </w:pPr>
                </w:p>
              </w:txbxContent>
            </v:textbox>
          </v:shape>
        </w:pict>
      </w:r>
      <w:r>
        <w:rPr>
          <w:noProof/>
          <w:lang w:eastAsia="es-MX"/>
        </w:rPr>
        <w:pict>
          <v:shape id="_x0000_s1037" type="#_x0000_t202" style="position:absolute;margin-left:-7.9pt;margin-top:121.2pt;width:33.75pt;height:18pt;z-index:251668480" stroked="f">
            <v:textbox>
              <w:txbxContent>
                <w:p w:rsidR="00D42BF9" w:rsidRDefault="00D42BF9">
                  <w:r w:rsidRPr="00D42BF9">
                    <w:rPr>
                      <w:sz w:val="18"/>
                    </w:rPr>
                    <w:t>En</w:t>
                  </w:r>
                </w:p>
              </w:txbxContent>
            </v:textbox>
          </v:shape>
        </w:pict>
      </w:r>
      <w:r>
        <w:rPr>
          <w:noProof/>
          <w:lang w:eastAsia="es-MX"/>
        </w:rPr>
        <w:pict>
          <v:shape id="_x0000_s1036" type="#_x0000_t32" style="position:absolute;margin-left:40.85pt;margin-top:113.7pt;width:0;height:414pt;z-index:251657215" o:connectortype="straight"/>
        </w:pict>
      </w:r>
      <w:r>
        <w:rPr>
          <w:noProof/>
          <w:lang w:eastAsia="es-MX"/>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416.85pt;margin-top:-371.25pt;width:50.45pt;height:802.5pt;rotation:90;z-index:251659264" adj=",10922"/>
        </w:pict>
      </w:r>
      <w:r w:rsidRPr="009B34B9">
        <w:rPr>
          <w:rFonts w:ascii="Tahoma" w:hAnsi="Tahoma" w:cs="Tahoma"/>
          <w:noProof/>
          <w:sz w:val="24"/>
          <w:lang w:eastAsia="es-MX"/>
        </w:rPr>
        <w:pict>
          <v:shape id="_x0000_s1028" type="#_x0000_t176" style="position:absolute;margin-left:-30.4pt;margin-top:53.7pt;width:148.5pt;height:60pt;z-index:251660288" strokecolor="#7030a0">
            <v:textbox>
              <w:txbxContent>
                <w:p w:rsidR="001D4571" w:rsidRPr="001D4571" w:rsidRDefault="001D4571" w:rsidP="001D4571">
                  <w:pPr>
                    <w:jc w:val="center"/>
                    <w:rPr>
                      <w:sz w:val="20"/>
                    </w:rPr>
                  </w:pPr>
                  <w:r w:rsidRPr="001D4571">
                    <w:rPr>
                      <w:rFonts w:ascii="Tahoma" w:hAnsi="Tahoma" w:cs="Tahoma"/>
                    </w:rPr>
                    <w:t>3.1.- Derechos y Obligaciones del Patrón y los Trabajadores</w:t>
                  </w:r>
                </w:p>
              </w:txbxContent>
            </v:textbox>
          </v:shape>
        </w:pict>
      </w:r>
      <w:r>
        <w:rPr>
          <w:noProof/>
          <w:lang w:eastAsia="es-MX"/>
        </w:rPr>
        <w:pict>
          <v:roundrect id="_x0000_s1026" style="position:absolute;margin-left:211.85pt;margin-top:-57.3pt;width:447pt;height:62.25pt;z-index:251658240" arcsize="10923f" fillcolor="white [3201]" strokecolor="#b2a1c7 [1943]" strokeweight="1pt">
            <v:fill color2="#ccc0d9 [1303]" focusposition="1" focussize="" focus="100%" type="gradient"/>
            <v:shadow on="t" type="perspective" color="#3f3151 [1607]" opacity=".5" offset="1pt" offset2="-3pt"/>
            <v:textbox>
              <w:txbxContent>
                <w:p w:rsidR="001D4571" w:rsidRPr="001D4571" w:rsidRDefault="001D4571" w:rsidP="001D4571">
                  <w:pPr>
                    <w:jc w:val="center"/>
                    <w:rPr>
                      <w:rFonts w:ascii="Tahoma" w:hAnsi="Tahoma" w:cs="Tahoma"/>
                      <w:b/>
                      <w:sz w:val="26"/>
                      <w:szCs w:val="26"/>
                    </w:rPr>
                  </w:pPr>
                  <w:r w:rsidRPr="001D4571">
                    <w:rPr>
                      <w:rFonts w:ascii="Tahoma" w:hAnsi="Tahoma" w:cs="Tahoma"/>
                      <w:b/>
                      <w:sz w:val="26"/>
                      <w:szCs w:val="26"/>
                    </w:rPr>
                    <w:t>UNIDAD III</w:t>
                  </w:r>
                </w:p>
                <w:p w:rsidR="001D4571" w:rsidRPr="001D4571" w:rsidRDefault="001D4571" w:rsidP="001D4571">
                  <w:pPr>
                    <w:jc w:val="center"/>
                    <w:rPr>
                      <w:rFonts w:ascii="Tahoma" w:hAnsi="Tahoma" w:cs="Tahoma"/>
                      <w:sz w:val="26"/>
                      <w:szCs w:val="26"/>
                    </w:rPr>
                  </w:pPr>
                  <w:r w:rsidRPr="001D4571">
                    <w:rPr>
                      <w:rFonts w:ascii="Tahoma" w:hAnsi="Tahoma" w:cs="Tahoma"/>
                      <w:sz w:val="26"/>
                      <w:szCs w:val="26"/>
                    </w:rPr>
                    <w:t>LA ADMINISTRACIÓN DEL PERSONAL Y SUS IMPLICACIONES LEGALES.</w:t>
                  </w:r>
                </w:p>
                <w:p w:rsidR="001D4571" w:rsidRDefault="001D4571"/>
              </w:txbxContent>
            </v:textbox>
          </v:roundrect>
        </w:pict>
      </w:r>
      <w:r w:rsidR="001D4571">
        <w:br w:type="page"/>
      </w:r>
    </w:p>
    <w:p w:rsidR="001D4571" w:rsidRDefault="009B34B9">
      <w:r w:rsidRPr="009B34B9">
        <w:rPr>
          <w:rFonts w:ascii="Tahoma" w:hAnsi="Tahoma" w:cs="Tahoma"/>
          <w:noProof/>
          <w:sz w:val="24"/>
          <w:lang w:eastAsia="es-MX"/>
        </w:rPr>
        <w:lastRenderedPageBreak/>
        <w:pict>
          <v:shape id="_x0000_s1064" type="#_x0000_t202" style="position:absolute;margin-left:736.8pt;margin-top:-39.45pt;width:191.1pt;height:199.2pt;z-index:251692032">
            <v:textbox style="mso-next-textbox:#_x0000_s1064">
              <w:txbxContent>
                <w:p w:rsidR="00D21E3F" w:rsidRPr="0016460D" w:rsidRDefault="00D21E3F" w:rsidP="00D21E3F">
                  <w:pPr>
                    <w:jc w:val="both"/>
                    <w:rPr>
                      <w:sz w:val="18"/>
                      <w:szCs w:val="16"/>
                    </w:rPr>
                  </w:pPr>
                  <w:r w:rsidRPr="0016460D">
                    <w:rPr>
                      <w:sz w:val="18"/>
                      <w:szCs w:val="16"/>
                    </w:rPr>
                    <w:t xml:space="preserve">Se </w:t>
                  </w:r>
                  <w:r w:rsidRPr="0016460D">
                    <w:rPr>
                      <w:b/>
                      <w:sz w:val="18"/>
                      <w:szCs w:val="16"/>
                    </w:rPr>
                    <w:t>caracterizan</w:t>
                  </w:r>
                  <w:r w:rsidRPr="0016460D">
                    <w:rPr>
                      <w:sz w:val="18"/>
                      <w:szCs w:val="16"/>
                    </w:rPr>
                    <w:t xml:space="preserve"> por ser </w:t>
                  </w:r>
                  <w:r w:rsidRPr="0016460D">
                    <w:rPr>
                      <w:b/>
                      <w:sz w:val="18"/>
                      <w:szCs w:val="16"/>
                    </w:rPr>
                    <w:t>universales</w:t>
                  </w:r>
                  <w:r w:rsidRPr="0016460D">
                    <w:rPr>
                      <w:sz w:val="18"/>
                      <w:szCs w:val="16"/>
                    </w:rPr>
                    <w:t xml:space="preserve">, es decir, que todos los seres humanos son titulares de estos derechos, sin limitaciones; </w:t>
                  </w:r>
                  <w:r w:rsidRPr="0016460D">
                    <w:rPr>
                      <w:b/>
                      <w:sz w:val="18"/>
                      <w:szCs w:val="16"/>
                    </w:rPr>
                    <w:t>inalienables</w:t>
                  </w:r>
                  <w:r w:rsidRPr="0016460D">
                    <w:rPr>
                      <w:sz w:val="18"/>
                      <w:szCs w:val="16"/>
                    </w:rPr>
                    <w:t xml:space="preserve">, lo que significa que no es posible transferirlos; </w:t>
                  </w:r>
                  <w:r w:rsidRPr="0016460D">
                    <w:rPr>
                      <w:b/>
                      <w:sz w:val="18"/>
                      <w:szCs w:val="16"/>
                    </w:rPr>
                    <w:t>indivisibles, interdependientes</w:t>
                  </w:r>
                  <w:r w:rsidRPr="0016460D">
                    <w:rPr>
                      <w:sz w:val="18"/>
                      <w:szCs w:val="16"/>
                    </w:rPr>
                    <w:t xml:space="preserve"> e </w:t>
                  </w:r>
                  <w:r w:rsidRPr="0016460D">
                    <w:rPr>
                      <w:b/>
                      <w:sz w:val="18"/>
                      <w:szCs w:val="16"/>
                    </w:rPr>
                    <w:t>interrelacionados</w:t>
                  </w:r>
                  <w:r w:rsidRPr="0016460D">
                    <w:rPr>
                      <w:sz w:val="18"/>
                      <w:szCs w:val="16"/>
                    </w:rPr>
                    <w:t>, estas cualidades se traducen en que los derechos humanos están vinculados entre sí de tal modo que la satisfacción o la afectación a alguno de ellos, necesariamente impacta a otros derechos; poseen un carácter progresivo, es decir que una vez alcanzado un determinado nivel o estándar, la protección que brinda este derecho debe ampliarse; y en su ejercicio, alcances y dimensiones, los derechos humanos son transversales, pues cada bien jurídico que protegen abarca e impacta múltiples instrumentos, ámbitos y problemáticas.</w:t>
                  </w:r>
                </w:p>
                <w:p w:rsidR="00D21E3F" w:rsidRDefault="00D21E3F"/>
              </w:txbxContent>
            </v:textbox>
          </v:shape>
        </w:pict>
      </w:r>
      <w:r w:rsidRPr="009B34B9">
        <w:rPr>
          <w:rFonts w:ascii="Tahoma" w:hAnsi="Tahoma" w:cs="Tahoma"/>
          <w:noProof/>
          <w:sz w:val="24"/>
          <w:lang w:eastAsia="es-MX"/>
        </w:rPr>
        <w:pict>
          <v:shape id="_x0000_s1066" type="#_x0000_t32" style="position:absolute;margin-left:849.5pt;margin-top:-83.2pt;width:.05pt;height:63.55pt;z-index:251652090" o:connectortype="straight"/>
        </w:pict>
      </w:r>
      <w:r w:rsidRPr="009B34B9">
        <w:rPr>
          <w:rFonts w:ascii="Tahoma" w:hAnsi="Tahoma" w:cs="Tahoma"/>
          <w:noProof/>
          <w:sz w:val="24"/>
          <w:lang w:eastAsia="es-MX"/>
        </w:rPr>
        <w:pict>
          <v:shape id="_x0000_s1068" type="#_x0000_t202" style="position:absolute;margin-left:725.2pt;margin-top:-74.75pt;width:101pt;height:26.45pt;z-index:251695104" stroked="f">
            <v:textbox style="mso-next-textbox:#_x0000_s1068">
              <w:txbxContent>
                <w:p w:rsidR="00D21E3F" w:rsidRDefault="00D21E3F">
                  <w:r w:rsidRPr="0016460D">
                    <w:rPr>
                      <w:sz w:val="18"/>
                      <w:szCs w:val="16"/>
                    </w:rPr>
                    <w:t>Los derechos humanos</w:t>
                  </w:r>
                </w:p>
              </w:txbxContent>
            </v:textbox>
          </v:shape>
        </w:pict>
      </w:r>
      <w:r>
        <w:rPr>
          <w:noProof/>
          <w:lang w:eastAsia="es-MX"/>
        </w:rPr>
        <w:pict>
          <v:shape id="_x0000_s1041" type="#_x0000_t202" style="position:absolute;margin-left:-53.65pt;margin-top:193.95pt;width:162pt;height:174pt;z-index:251671552">
            <v:textbox style="mso-next-textbox:#_x0000_s1041">
              <w:txbxContent>
                <w:p w:rsidR="0000277C" w:rsidRPr="0000277C" w:rsidRDefault="0000277C" w:rsidP="0000277C">
                  <w:pPr>
                    <w:jc w:val="both"/>
                    <w:rPr>
                      <w:sz w:val="18"/>
                    </w:rPr>
                  </w:pPr>
                  <w:r w:rsidRPr="0000277C">
                    <w:rPr>
                      <w:sz w:val="18"/>
                    </w:rPr>
                    <w:t xml:space="preserve">Las </w:t>
                  </w:r>
                  <w:r w:rsidRPr="0000277C">
                    <w:rPr>
                      <w:b/>
                      <w:sz w:val="18"/>
                    </w:rPr>
                    <w:t>prohibiciones</w:t>
                  </w:r>
                  <w:r w:rsidRPr="0000277C">
                    <w:rPr>
                      <w:sz w:val="18"/>
                    </w:rPr>
                    <w:t xml:space="preserve"> señaladas en el artículo 135 de la Ley Federal del Trabajo (Ejecutar cualquier acto que pueda poner en peligro su propia seguridad, la de sus compañeros o terceras personas en los lugares de trabajo, Faltar al trabajo sin causa justificada o sin permiso del patrón, Substraer de la empresa o establecimiento útiles de trabajo o materia prima elaborada, Presentarse en el trabajo en estado de embriaguez…)</w:t>
                  </w:r>
                </w:p>
              </w:txbxContent>
            </v:textbox>
          </v:shape>
        </w:pict>
      </w:r>
      <w:r>
        <w:rPr>
          <w:noProof/>
          <w:lang w:eastAsia="es-MX"/>
        </w:rPr>
        <w:pict>
          <v:shape id="_x0000_s1038" type="#_x0000_t202" style="position:absolute;margin-left:-53.65pt;margin-top:-48.3pt;width:163.5pt;height:3in;z-index:251669504">
            <v:textbox style="mso-next-textbox:#_x0000_s1038">
              <w:txbxContent>
                <w:p w:rsidR="00D42BF9" w:rsidRPr="00D42BF9" w:rsidRDefault="00D42BF9" w:rsidP="00D42BF9">
                  <w:pPr>
                    <w:jc w:val="both"/>
                    <w:rPr>
                      <w:sz w:val="18"/>
                      <w:szCs w:val="18"/>
                    </w:rPr>
                  </w:pPr>
                  <w:r w:rsidRPr="00D42BF9">
                    <w:rPr>
                      <w:sz w:val="18"/>
                      <w:szCs w:val="18"/>
                    </w:rPr>
                    <w:t xml:space="preserve">En este caso si el </w:t>
                  </w:r>
                  <w:r w:rsidRPr="00D42BF9">
                    <w:rPr>
                      <w:b/>
                      <w:sz w:val="18"/>
                      <w:szCs w:val="18"/>
                    </w:rPr>
                    <w:t>trabajador</w:t>
                  </w:r>
                  <w:r w:rsidRPr="00D42BF9">
                    <w:rPr>
                      <w:sz w:val="18"/>
                      <w:szCs w:val="18"/>
                    </w:rPr>
                    <w:t xml:space="preserve"> se niega a cumplir sus obligaciones o derechos, el patrón tiene derecho de rescindirlo de su empleo. </w:t>
                  </w:r>
                  <w:r w:rsidRPr="00D42BF9">
                    <w:rPr>
                      <w:b/>
                      <w:sz w:val="18"/>
                      <w:szCs w:val="18"/>
                    </w:rPr>
                    <w:t>Estas obligaciones</w:t>
                  </w:r>
                  <w:r w:rsidRPr="00D42BF9">
                    <w:rPr>
                      <w:sz w:val="18"/>
                      <w:szCs w:val="18"/>
                    </w:rPr>
                    <w:t xml:space="preserve"> se encuentran enlistadas en el artículo 134 de la Ley Federal del Trabajo (Cumplir las disposiciones de las normas de trabajo aplicables, Observar las medidas preventivas e higiénicas que acuerden las autoridades competentes y los patrones para su seguridad y protección, Desempeñar el servicio bajo la dirección del patrón o representante, Ejecutar el trabajo con intensidad, cuidado y esmero apropiados</w:t>
                  </w:r>
                  <w:r>
                    <w:rPr>
                      <w:sz w:val="18"/>
                      <w:szCs w:val="18"/>
                    </w:rPr>
                    <w:t>…</w:t>
                  </w:r>
                  <w:r w:rsidRPr="00D42BF9">
                    <w:rPr>
                      <w:sz w:val="18"/>
                      <w:szCs w:val="18"/>
                    </w:rPr>
                    <w:t>)</w:t>
                  </w:r>
                </w:p>
              </w:txbxContent>
            </v:textbox>
          </v:shape>
        </w:pict>
      </w:r>
      <w:r>
        <w:rPr>
          <w:noProof/>
          <w:lang w:eastAsia="es-MX"/>
        </w:rPr>
        <w:pict>
          <v:shape id="_x0000_s1039" type="#_x0000_t32" style="position:absolute;margin-left:37.1pt;margin-top:-84.3pt;width:3pt;height:407.25pt;flip:x;z-index:251656190" o:connectortype="straight"/>
        </w:pict>
      </w:r>
      <w:r>
        <w:rPr>
          <w:noProof/>
          <w:lang w:eastAsia="es-MX"/>
        </w:rPr>
        <w:pict>
          <v:shape id="_x0000_s1040" type="#_x0000_t202" style="position:absolute;margin-left:12.35pt;margin-top:-77.55pt;width:24.75pt;height:18pt;z-index:251670528" stroked="f">
            <v:textbox style="mso-next-textbox:#_x0000_s1040">
              <w:txbxContent>
                <w:p w:rsidR="00D42BF9" w:rsidRDefault="00D42BF9" w:rsidP="00D42BF9">
                  <w:r>
                    <w:rPr>
                      <w:sz w:val="18"/>
                    </w:rPr>
                    <w:t>Y</w:t>
                  </w:r>
                </w:p>
              </w:txbxContent>
            </v:textbox>
          </v:shape>
        </w:pict>
      </w:r>
      <w:r w:rsidR="001D4571">
        <w:br w:type="page"/>
      </w:r>
    </w:p>
    <w:p w:rsidR="001D4571" w:rsidRPr="006B3B63" w:rsidRDefault="009B34B9">
      <w:r w:rsidRPr="009B34B9">
        <w:rPr>
          <w:rFonts w:ascii="Tahoma" w:hAnsi="Tahoma" w:cs="Tahoma"/>
          <w:noProof/>
          <w:sz w:val="24"/>
          <w:lang w:eastAsia="es-MX"/>
        </w:rPr>
        <w:lastRenderedPageBreak/>
        <w:pict>
          <v:shape id="_x0000_s1106" type="#_x0000_t202" style="position:absolute;margin-left:423.35pt;margin-top:-6.3pt;width:54pt;height:24.75pt;z-index:251729920" stroked="f">
            <v:textbox>
              <w:txbxContent>
                <w:p w:rsidR="00A91D4B" w:rsidRDefault="00A91D4B" w:rsidP="00A91D4B">
                  <w:pPr>
                    <w:jc w:val="center"/>
                  </w:pPr>
                  <w:r>
                    <w:t>SON:</w:t>
                  </w:r>
                </w:p>
              </w:txbxContent>
            </v:textbox>
          </v:shape>
        </w:pict>
      </w:r>
      <w:r w:rsidRPr="009B34B9">
        <w:rPr>
          <w:rFonts w:ascii="Tahoma" w:hAnsi="Tahoma" w:cs="Tahoma"/>
          <w:noProof/>
          <w:sz w:val="24"/>
          <w:lang w:eastAsia="es-MX"/>
        </w:rPr>
        <w:pict>
          <v:shape id="_x0000_s1092" type="#_x0000_t32" style="position:absolute;margin-left:451.85pt;margin-top:-10.05pt;width:1.5pt;height:49.95pt;z-index:251717632" o:connectortype="straight"/>
        </w:pict>
      </w:r>
      <w:r w:rsidRPr="009B34B9">
        <w:rPr>
          <w:rFonts w:ascii="Tahoma" w:hAnsi="Tahoma" w:cs="Tahoma"/>
          <w:noProof/>
          <w:sz w:val="24"/>
          <w:lang w:eastAsia="es-MX"/>
        </w:rPr>
        <w:pict>
          <v:shape id="_x0000_s1070" type="#_x0000_t87" style="position:absolute;margin-left:423.2pt;margin-top:-406.95pt;width:54.55pt;height:839.15pt;rotation:90;z-index:251697152"/>
        </w:pict>
      </w:r>
      <w:r w:rsidRPr="009B34B9">
        <w:rPr>
          <w:rFonts w:ascii="Tahoma" w:hAnsi="Tahoma" w:cs="Tahoma"/>
          <w:noProof/>
          <w:sz w:val="24"/>
          <w:lang w:eastAsia="es-MX"/>
        </w:rPr>
        <w:pict>
          <v:roundrect id="_x0000_s1069" style="position:absolute;margin-left:186.5pt;margin-top:-70.9pt;width:569.35pt;height:56.25pt;z-index:251696128" arcsize="10923f" fillcolor="white [3201]" strokecolor="#92cddc [1944]" strokeweight="1pt">
            <v:fill color2="#b6dde8 [1304]" focusposition="1" focussize="" focus="100%" type="gradient"/>
            <v:shadow on="t" type="perspective" color="#205867 [1608]" opacity=".5" offset="1pt" offset2="-3pt"/>
            <v:textbox style="mso-next-textbox:#_x0000_s1069">
              <w:txbxContent>
                <w:p w:rsidR="00D21E3F" w:rsidRPr="00D21E3F" w:rsidRDefault="00D21E3F" w:rsidP="00D21E3F">
                  <w:pPr>
                    <w:jc w:val="center"/>
                    <w:rPr>
                      <w:rFonts w:ascii="Tahoma" w:hAnsi="Tahoma" w:cs="Tahoma"/>
                      <w:b/>
                      <w:sz w:val="26"/>
                      <w:szCs w:val="26"/>
                    </w:rPr>
                  </w:pPr>
                  <w:r w:rsidRPr="00D21E3F">
                    <w:rPr>
                      <w:rFonts w:ascii="Tahoma" w:hAnsi="Tahoma" w:cs="Tahoma"/>
                      <w:b/>
                      <w:sz w:val="26"/>
                      <w:szCs w:val="26"/>
                    </w:rPr>
                    <w:t>UNIDAD IV</w:t>
                  </w:r>
                </w:p>
                <w:p w:rsidR="00D21E3F" w:rsidRPr="00D21E3F" w:rsidRDefault="00D21E3F" w:rsidP="00D21E3F">
                  <w:pPr>
                    <w:jc w:val="center"/>
                    <w:rPr>
                      <w:rFonts w:ascii="Tahoma" w:hAnsi="Tahoma" w:cs="Tahoma"/>
                      <w:sz w:val="26"/>
                      <w:szCs w:val="26"/>
                    </w:rPr>
                  </w:pPr>
                  <w:r w:rsidRPr="00D21E3F">
                    <w:rPr>
                      <w:rFonts w:ascii="Tahoma" w:hAnsi="Tahoma" w:cs="Tahoma"/>
                      <w:sz w:val="26"/>
                      <w:szCs w:val="26"/>
                    </w:rPr>
                    <w:t>DERECHO QUE CONSTITUYEN EL DERECHO DE LAS EMPRESAS.</w:t>
                  </w:r>
                </w:p>
                <w:p w:rsidR="00D21E3F" w:rsidRDefault="00D21E3F"/>
              </w:txbxContent>
            </v:textbox>
          </v:roundrect>
        </w:pict>
      </w:r>
    </w:p>
    <w:p w:rsidR="001D4571" w:rsidRDefault="009B34B9">
      <w:r w:rsidRPr="009B34B9">
        <w:rPr>
          <w:rFonts w:ascii="Tahoma" w:hAnsi="Tahoma" w:cs="Tahoma"/>
          <w:noProof/>
          <w:lang w:eastAsia="es-MX"/>
        </w:rPr>
        <w:pict>
          <v:shape id="_x0000_s1105" type="#_x0000_t87" style="position:absolute;margin-left:718.15pt;margin-top:251.8pt;width:35.6pt;height:258.3pt;rotation:270;z-index:251728896" adj=",11155"/>
        </w:pict>
      </w:r>
      <w:r w:rsidRPr="009B34B9">
        <w:rPr>
          <w:rFonts w:ascii="Tahoma" w:hAnsi="Tahoma" w:cs="Tahoma"/>
          <w:noProof/>
          <w:lang w:eastAsia="es-MX"/>
        </w:rPr>
        <w:pict>
          <v:shape id="_x0000_s1104" type="#_x0000_t202" style="position:absolute;margin-left:593.6pt;margin-top:400.25pt;width:310.5pt;height:86.5pt;z-index:251727872">
            <v:textbox>
              <w:txbxContent>
                <w:p w:rsidR="00A91D4B" w:rsidRPr="00A91D4B" w:rsidRDefault="00A91D4B" w:rsidP="00A91D4B">
                  <w:pPr>
                    <w:jc w:val="center"/>
                    <w:rPr>
                      <w:b/>
                      <w:sz w:val="18"/>
                      <w:szCs w:val="18"/>
                    </w:rPr>
                  </w:pPr>
                  <w:r w:rsidRPr="00A91D4B">
                    <w:rPr>
                      <w:b/>
                      <w:sz w:val="18"/>
                      <w:szCs w:val="18"/>
                    </w:rPr>
                    <w:t>¿Qué son los principios y valores empresariales?</w:t>
                  </w:r>
                </w:p>
                <w:p w:rsidR="00A91D4B" w:rsidRPr="00A91D4B" w:rsidRDefault="00A91D4B" w:rsidP="00A91D4B">
                  <w:pPr>
                    <w:jc w:val="both"/>
                    <w:rPr>
                      <w:sz w:val="18"/>
                      <w:szCs w:val="18"/>
                    </w:rPr>
                  </w:pPr>
                  <w:r w:rsidRPr="00A91D4B">
                    <w:rPr>
                      <w:sz w:val="18"/>
                      <w:szCs w:val="18"/>
                    </w:rPr>
                    <w:t>Los principios empresariales unen las razones de ser o de existir de una empresa con la forma en que ésta desempeña su función en la sociedad, integrando valores como honestidad, confianza, respeto, justicia y ética. Estos valores se convierten en prácticas empresariales a la hora de tomar decisiones.</w:t>
                  </w:r>
                </w:p>
              </w:txbxContent>
            </v:textbox>
          </v:shape>
        </w:pict>
      </w:r>
      <w:r w:rsidRPr="009B34B9">
        <w:rPr>
          <w:rFonts w:ascii="Tahoma" w:hAnsi="Tahoma" w:cs="Tahoma"/>
          <w:noProof/>
          <w:lang w:eastAsia="es-MX"/>
        </w:rPr>
        <w:pict>
          <v:shape id="_x0000_s1103" type="#_x0000_t32" style="position:absolute;margin-left:705.35pt;margin-top:98.1pt;width:0;height:20.95pt;z-index:251646965" o:connectortype="straight"/>
        </w:pict>
      </w:r>
      <w:r w:rsidRPr="009B34B9">
        <w:rPr>
          <w:rFonts w:ascii="Tahoma" w:hAnsi="Tahoma" w:cs="Tahoma"/>
          <w:noProof/>
          <w:lang w:eastAsia="es-MX"/>
        </w:rPr>
        <w:pict>
          <v:shape id="_x0000_s1102" type="#_x0000_t202" style="position:absolute;margin-left:655.1pt;margin-top:114.55pt;width:116.25pt;height:250.8pt;z-index:251726848" stroked="f">
            <v:textbox>
              <w:txbxContent>
                <w:p w:rsidR="00DB469C" w:rsidRPr="00DB469C" w:rsidRDefault="00DB469C" w:rsidP="00DB469C">
                  <w:pPr>
                    <w:jc w:val="both"/>
                    <w:rPr>
                      <w:b/>
                      <w:sz w:val="18"/>
                      <w:szCs w:val="18"/>
                    </w:rPr>
                  </w:pPr>
                  <w:r w:rsidRPr="00DB469C">
                    <w:rPr>
                      <w:b/>
                      <w:sz w:val="18"/>
                      <w:szCs w:val="18"/>
                    </w:rPr>
                    <w:t>LA MORAL O LA PRÁCTICA.</w:t>
                  </w:r>
                </w:p>
                <w:p w:rsidR="00DB469C" w:rsidRDefault="00DB469C" w:rsidP="00DB469C">
                  <w:pPr>
                    <w:jc w:val="both"/>
                    <w:rPr>
                      <w:sz w:val="18"/>
                      <w:szCs w:val="18"/>
                    </w:rPr>
                  </w:pPr>
                  <w:r>
                    <w:rPr>
                      <w:sz w:val="18"/>
                      <w:szCs w:val="18"/>
                    </w:rPr>
                    <w:t xml:space="preserve"> T</w:t>
                  </w:r>
                  <w:r w:rsidRPr="00DB469C">
                    <w:rPr>
                      <w:sz w:val="18"/>
                      <w:szCs w:val="18"/>
                    </w:rPr>
                    <w:t>oda sociedad posee una ética. Ese sistema ético particular contiene sus propios códigos morales compuestos de reglas que definen lo que para esa sociedad particular es bueno, malo, bello o feo.</w:t>
                  </w:r>
                </w:p>
                <w:p w:rsidR="00A91D4B" w:rsidRPr="00A91D4B" w:rsidRDefault="00A91D4B" w:rsidP="00DB469C">
                  <w:pPr>
                    <w:jc w:val="both"/>
                    <w:rPr>
                      <w:sz w:val="18"/>
                      <w:szCs w:val="18"/>
                    </w:rPr>
                  </w:pPr>
                  <w:r w:rsidRPr="00A91D4B">
                    <w:rPr>
                      <w:sz w:val="18"/>
                      <w:szCs w:val="18"/>
                    </w:rPr>
                    <w:t>La ética es un concepto universal, la moral es un concepto local. Es propia de una comunidad particular que traduce su sentido ético en normas particulares de conducta que constituyen su código de juicios morales.</w:t>
                  </w:r>
                </w:p>
              </w:txbxContent>
            </v:textbox>
          </v:shape>
        </w:pict>
      </w:r>
      <w:r w:rsidRPr="009B34B9">
        <w:rPr>
          <w:rFonts w:ascii="Tahoma" w:hAnsi="Tahoma" w:cs="Tahoma"/>
          <w:noProof/>
          <w:lang w:eastAsia="es-MX"/>
        </w:rPr>
        <w:pict>
          <v:shape id="_x0000_s1100" type="#_x0000_t202" style="position:absolute;margin-left:523.85pt;margin-top:122.8pt;width:117.75pt;height:183.7pt;z-index:251724800" stroked="f">
            <v:textbox>
              <w:txbxContent>
                <w:p w:rsidR="00DB469C" w:rsidRPr="00DB469C" w:rsidRDefault="00DB469C" w:rsidP="00DB469C">
                  <w:pPr>
                    <w:jc w:val="center"/>
                    <w:rPr>
                      <w:b/>
                      <w:sz w:val="18"/>
                    </w:rPr>
                  </w:pPr>
                  <w:r w:rsidRPr="00DB469C">
                    <w:rPr>
                      <w:b/>
                      <w:sz w:val="18"/>
                    </w:rPr>
                    <w:t>VALOR</w:t>
                  </w:r>
                </w:p>
                <w:p w:rsidR="00DB469C" w:rsidRPr="00DB469C" w:rsidRDefault="00DB469C" w:rsidP="00DB469C">
                  <w:pPr>
                    <w:jc w:val="both"/>
                    <w:rPr>
                      <w:sz w:val="18"/>
                    </w:rPr>
                  </w:pPr>
                  <w:r w:rsidRPr="00DB469C">
                    <w:rPr>
                      <w:sz w:val="18"/>
                    </w:rPr>
                    <w:t>Se utiliza aquí más bien con connotación de nivel de calidad de vida humana, con un matiz ético-moral, como el conjunto de aquello que conforma la axiología (del griego axioma, que originalmente es dignidad), que se ha considerado como el fundamento de lo que debe ser el hombre.</w:t>
                  </w:r>
                </w:p>
              </w:txbxContent>
            </v:textbox>
          </v:shape>
        </w:pict>
      </w:r>
      <w:r w:rsidRPr="009B34B9">
        <w:rPr>
          <w:rFonts w:ascii="Tahoma" w:hAnsi="Tahoma" w:cs="Tahoma"/>
          <w:noProof/>
          <w:lang w:eastAsia="es-MX"/>
        </w:rPr>
        <w:pict>
          <v:shape id="_x0000_s1101" type="#_x0000_t32" style="position:absolute;margin-left:760.85pt;margin-top:68.35pt;width:55.1pt;height:35.25pt;z-index:251725824" o:connectortype="straight"/>
        </w:pict>
      </w:r>
      <w:r w:rsidRPr="009B34B9">
        <w:rPr>
          <w:rFonts w:ascii="Tahoma" w:hAnsi="Tahoma" w:cs="Tahoma"/>
          <w:noProof/>
          <w:lang w:eastAsia="es-MX"/>
        </w:rPr>
        <w:pict>
          <v:shape id="_x0000_s1099" type="#_x0000_t202" style="position:absolute;margin-left:783.6pt;margin-top:103.6pt;width:139.25pt;height:261.75pt;z-index:251723776" stroked="f">
            <v:textbox>
              <w:txbxContent>
                <w:p w:rsidR="00DB469C" w:rsidRPr="00DB469C" w:rsidRDefault="00DB469C" w:rsidP="00DB469C">
                  <w:pPr>
                    <w:jc w:val="both"/>
                    <w:rPr>
                      <w:b/>
                      <w:sz w:val="18"/>
                    </w:rPr>
                  </w:pPr>
                  <w:r w:rsidRPr="00DB469C">
                    <w:rPr>
                      <w:b/>
                      <w:sz w:val="18"/>
                    </w:rPr>
                    <w:t>ETICA O CONOCIMIENTO</w:t>
                  </w:r>
                </w:p>
                <w:p w:rsidR="00DB469C" w:rsidRPr="00DB469C" w:rsidRDefault="00DB469C" w:rsidP="00DB469C">
                  <w:pPr>
                    <w:jc w:val="both"/>
                    <w:rPr>
                      <w:sz w:val="18"/>
                    </w:rPr>
                  </w:pPr>
                  <w:r w:rsidRPr="00DB469C">
                    <w:rPr>
                      <w:sz w:val="18"/>
                    </w:rPr>
                    <w:t>La ética puede considerarse como un estudio teórico en virtud del cual se tratan de clarificar los conceptos, al igual que los otros campos de la filosofía. La ética es el estudio sistemático de la naturaleza de los conceptos axiológicos, como “bien”, “mal”, “correcto”, “equivocado”, etc., y de los principios generales que justifican la aplicación de ellos a alguna acción o acto. Su importancia radica en su relación con las nociones fundamentales de moralidad, y éstas pueden tener grandes consecuencias en relación con la conducta de las personas.</w:t>
                  </w:r>
                </w:p>
              </w:txbxContent>
            </v:textbox>
          </v:shape>
        </w:pict>
      </w:r>
      <w:r w:rsidRPr="009B34B9">
        <w:rPr>
          <w:rFonts w:ascii="Tahoma" w:hAnsi="Tahoma" w:cs="Tahoma"/>
          <w:noProof/>
          <w:lang w:eastAsia="es-MX"/>
        </w:rPr>
        <w:pict>
          <v:shape id="_x0000_s1097" type="#_x0000_t32" style="position:absolute;margin-left:593.6pt;margin-top:98.1pt;width:54pt;height:25.4pt;flip:x;z-index:251647990" o:connectortype="straight"/>
        </w:pict>
      </w:r>
      <w:r w:rsidRPr="009B34B9">
        <w:rPr>
          <w:rFonts w:ascii="Tahoma" w:hAnsi="Tahoma" w:cs="Tahoma"/>
          <w:noProof/>
          <w:lang w:eastAsia="es-MX"/>
        </w:rPr>
        <w:pict>
          <v:shape id="_x0000_s1096" type="#_x0000_t202" style="position:absolute;margin-left:559.1pt;margin-top:12.55pt;width:196.75pt;height:83.95pt;z-index:251720704" strokecolor="black [3213]">
            <v:textbox>
              <w:txbxContent>
                <w:p w:rsidR="001228B8" w:rsidRPr="001228B8" w:rsidRDefault="00DB469C" w:rsidP="001228B8">
                  <w:pPr>
                    <w:jc w:val="both"/>
                    <w:rPr>
                      <w:sz w:val="18"/>
                    </w:rPr>
                  </w:pPr>
                  <w:r>
                    <w:rPr>
                      <w:sz w:val="18"/>
                    </w:rPr>
                    <w:t>L</w:t>
                  </w:r>
                  <w:r w:rsidR="001228B8" w:rsidRPr="001228B8">
                    <w:rPr>
                      <w:sz w:val="18"/>
                    </w:rPr>
                    <w:t>a ciencia que trata del bien general y de las acciones humanas en orden a su bondad y maldad.</w:t>
                  </w:r>
                  <w:r>
                    <w:rPr>
                      <w:sz w:val="18"/>
                    </w:rPr>
                    <w:t xml:space="preserve"> Existen</w:t>
                  </w:r>
                  <w:r w:rsidR="001228B8" w:rsidRPr="001228B8">
                    <w:rPr>
                      <w:sz w:val="18"/>
                    </w:rPr>
                    <w:t xml:space="preserve"> diferencias entre ética y moral. Según la etimología de cada uno de los dos términos, ética proviene del griego estos, que significa costumbre.</w:t>
                  </w:r>
                </w:p>
              </w:txbxContent>
            </v:textbox>
          </v:shape>
        </w:pict>
      </w:r>
      <w:r w:rsidRPr="009B34B9">
        <w:rPr>
          <w:rFonts w:ascii="Tahoma" w:hAnsi="Tahoma" w:cs="Tahoma"/>
          <w:noProof/>
          <w:lang w:eastAsia="es-MX"/>
        </w:rPr>
        <w:pict>
          <v:shape id="_x0000_s1098" type="#_x0000_t202" style="position:absolute;margin-left:760.85pt;margin-top:32.75pt;width:49.4pt;height:33.75pt;z-index:251722752" stroked="f">
            <v:textbox>
              <w:txbxContent>
                <w:p w:rsidR="00DB469C" w:rsidRDefault="00DB469C" w:rsidP="00DB469C">
                  <w:pPr>
                    <w:jc w:val="center"/>
                  </w:pPr>
                  <w:r w:rsidRPr="001228B8">
                    <w:rPr>
                      <w:sz w:val="18"/>
                    </w:rPr>
                    <w:t>La moral es</w:t>
                  </w:r>
                  <w:r>
                    <w:rPr>
                      <w:sz w:val="18"/>
                    </w:rPr>
                    <w:t>:</w:t>
                  </w:r>
                </w:p>
              </w:txbxContent>
            </v:textbox>
          </v:shape>
        </w:pict>
      </w:r>
      <w:r w:rsidRPr="009B34B9">
        <w:rPr>
          <w:rFonts w:ascii="Tahoma" w:hAnsi="Tahoma" w:cs="Tahoma"/>
          <w:noProof/>
          <w:lang w:eastAsia="es-MX"/>
        </w:rPr>
        <w:pict>
          <v:shape id="_x0000_s1073" type="#_x0000_t176" style="position:absolute;margin-left:811.75pt;margin-top:14.45pt;width:119.95pt;height:37.25pt;z-index:251699200" strokecolor="#4e6128 [1606]">
            <v:textbox style="mso-next-textbox:#_x0000_s1073">
              <w:txbxContent>
                <w:p w:rsidR="00D21E3F" w:rsidRDefault="00D21E3F" w:rsidP="006B3B63">
                  <w:pPr>
                    <w:jc w:val="center"/>
                  </w:pPr>
                  <w:r w:rsidRPr="00D21E3F">
                    <w:rPr>
                      <w:rFonts w:ascii="Tahoma" w:hAnsi="Tahoma" w:cs="Tahoma"/>
                    </w:rPr>
                    <w:t>4.3.- Derechos Morales</w:t>
                  </w:r>
                </w:p>
              </w:txbxContent>
            </v:textbox>
          </v:shape>
        </w:pict>
      </w:r>
      <w:r w:rsidRPr="009B34B9">
        <w:rPr>
          <w:rFonts w:ascii="Tahoma" w:hAnsi="Tahoma" w:cs="Tahoma"/>
          <w:noProof/>
          <w:lang w:eastAsia="es-MX"/>
        </w:rPr>
        <w:pict>
          <v:shape id="_x0000_s1095" type="#_x0000_t32" style="position:absolute;margin-left:735.35pt;margin-top:30.5pt;width:72.65pt;height:0;flip:x;z-index:251719680" o:connectortype="straight"/>
        </w:pict>
      </w:r>
      <w:r w:rsidRPr="009B34B9">
        <w:rPr>
          <w:rFonts w:ascii="Tahoma" w:hAnsi="Tahoma" w:cs="Tahoma"/>
          <w:noProof/>
          <w:lang w:eastAsia="es-MX"/>
        </w:rPr>
        <w:pict>
          <v:shape id="_x0000_s1090" type="#_x0000_t87" style="position:absolute;margin-left:358.85pt;margin-top:138.05pt;width:35.6pt;height:247.8pt;rotation:90;z-index:251649015" adj=",12290"/>
        </w:pict>
      </w:r>
      <w:r w:rsidRPr="009B34B9">
        <w:rPr>
          <w:rFonts w:ascii="Tahoma" w:hAnsi="Tahoma" w:cs="Tahoma"/>
          <w:noProof/>
          <w:lang w:eastAsia="es-MX"/>
        </w:rPr>
        <w:pict>
          <v:shape id="_x0000_s1087" type="#_x0000_t202" style="position:absolute;margin-left:228.5pt;margin-top:276.75pt;width:287.1pt;height:210pt;z-index:251712512" stroked="f">
            <v:textbox style="mso-next-textbox:#_x0000_s1087">
              <w:txbxContent>
                <w:p w:rsidR="001228B8" w:rsidRPr="001228B8" w:rsidRDefault="001228B8" w:rsidP="001228B8">
                  <w:pPr>
                    <w:jc w:val="both"/>
                    <w:rPr>
                      <w:sz w:val="18"/>
                      <w:szCs w:val="18"/>
                    </w:rPr>
                  </w:pPr>
                  <w:r w:rsidRPr="001228B8">
                    <w:rPr>
                      <w:sz w:val="18"/>
                      <w:szCs w:val="18"/>
                    </w:rPr>
                    <w:t xml:space="preserve">Pasivo no corriente (o exigible a largo plazo): son aquellas deudas que la empresa debe integrar en el plazo superior al año. Por ejemplo, los préstamos con entidades financieras o las deudas con otros acreedores con vencimiento superior a un año. Este tipo de financiación, junto con los recursos propios, se utiliza para financiar la estructura fija, o activo fijo, de la empresa. </w:t>
                  </w:r>
                </w:p>
                <w:p w:rsidR="005C696C" w:rsidRPr="001228B8" w:rsidRDefault="001228B8" w:rsidP="001228B8">
                  <w:pPr>
                    <w:jc w:val="both"/>
                    <w:rPr>
                      <w:sz w:val="18"/>
                      <w:szCs w:val="18"/>
                    </w:rPr>
                  </w:pPr>
                  <w:r w:rsidRPr="001228B8">
                    <w:rPr>
                      <w:sz w:val="18"/>
                      <w:szCs w:val="18"/>
                    </w:rPr>
                    <w:t>Pasivo corriente (también conocido como pasivo circulante o exigible a corto plazo): son aquellas deudas cuyo vencimiento es igual o inferior al año. Por ejemplo, las deudas con los proveedores, o los acreedores comerciales.</w:t>
                  </w:r>
                </w:p>
                <w:p w:rsidR="001228B8" w:rsidRPr="001228B8" w:rsidRDefault="001228B8" w:rsidP="001228B8">
                  <w:pPr>
                    <w:jc w:val="both"/>
                    <w:rPr>
                      <w:sz w:val="18"/>
                      <w:szCs w:val="18"/>
                    </w:rPr>
                  </w:pPr>
                  <w:r w:rsidRPr="001228B8">
                    <w:rPr>
                      <w:sz w:val="18"/>
                      <w:szCs w:val="18"/>
                    </w:rPr>
                    <w:t>Patrimonio neto, patrimonio no exigible o fondos propios. Está formado por aquellos elementos que recogen el valor de los fondos aportados por el empresario, así como los beneficios generados que no son distribuidos.</w:t>
                  </w:r>
                </w:p>
              </w:txbxContent>
            </v:textbox>
          </v:shape>
        </w:pict>
      </w:r>
      <w:r w:rsidRPr="009B34B9">
        <w:rPr>
          <w:rFonts w:ascii="Tahoma" w:hAnsi="Tahoma" w:cs="Tahoma"/>
          <w:noProof/>
          <w:lang w:eastAsia="es-MX"/>
        </w:rPr>
        <w:pict>
          <v:shape id="_x0000_s1094" type="#_x0000_t32" style="position:absolute;margin-left:356.6pt;margin-top:165.9pt;width:3pt;height:89.6pt;z-index:251650040" o:connectortype="straight"/>
        </w:pict>
      </w:r>
      <w:r w:rsidRPr="009B34B9">
        <w:rPr>
          <w:rFonts w:ascii="Tahoma" w:hAnsi="Tahoma" w:cs="Tahoma"/>
          <w:noProof/>
          <w:lang w:eastAsia="es-MX"/>
        </w:rPr>
        <w:pict>
          <v:shape id="_x0000_s1088" type="#_x0000_t202" style="position:absolute;margin-left:215pt;margin-top:79pt;width:289.3pt;height:86.9pt;z-index:251713536">
            <v:textbox style="mso-next-textbox:#_x0000_s1088">
              <w:txbxContent>
                <w:p w:rsidR="005C696C" w:rsidRPr="001228B8" w:rsidRDefault="001228B8" w:rsidP="005C696C">
                  <w:pPr>
                    <w:rPr>
                      <w:sz w:val="18"/>
                    </w:rPr>
                  </w:pPr>
                  <w:r w:rsidRPr="001228B8">
                    <w:rPr>
                      <w:sz w:val="18"/>
                    </w:rPr>
                    <w:t>El patrimonio de la empresa es el conjunto de bienes (ya sean materiales o inmateriales, por ejemplo, las patentes-), derechos (aquellas situaciones jurídicas en las que la empresa se encuentra en situación de recibir, por ejemplo, créditos o depósitos) y obligaciones (las situaciones en que la empresa es deudora, por ejemplo, préstamos, impuestos, etc.) que posee la empresa en una fecha determinada.</w:t>
                  </w:r>
                </w:p>
              </w:txbxContent>
            </v:textbox>
          </v:shape>
        </w:pict>
      </w:r>
      <w:r w:rsidRPr="009B34B9">
        <w:rPr>
          <w:rFonts w:ascii="Tahoma" w:hAnsi="Tahoma" w:cs="Tahoma"/>
          <w:noProof/>
          <w:lang w:eastAsia="es-MX"/>
        </w:rPr>
        <w:pict>
          <v:shape id="_x0000_s1091" type="#_x0000_t202" style="position:absolute;margin-left:215pt;margin-top:181.25pt;width:247.8pt;height:46.5pt;z-index:251716608" stroked="f">
            <v:textbox style="mso-next-textbox:#_x0000_s1091">
              <w:txbxContent>
                <w:p w:rsidR="001228B8" w:rsidRPr="001228B8" w:rsidRDefault="001228B8">
                  <w:pPr>
                    <w:rPr>
                      <w:sz w:val="18"/>
                    </w:rPr>
                  </w:pPr>
                  <w:r w:rsidRPr="001228B8">
                    <w:rPr>
                      <w:sz w:val="18"/>
                    </w:rPr>
                    <w:t>Patrimonio pasivo son: elementos que representan para la empresa deudas u obligaciones pendientes de pago.</w:t>
                  </w:r>
                  <w:r>
                    <w:rPr>
                      <w:sz w:val="18"/>
                    </w:rPr>
                    <w:t xml:space="preserve"> Existen tres</w:t>
                  </w:r>
                </w:p>
              </w:txbxContent>
            </v:textbox>
          </v:shape>
        </w:pict>
      </w:r>
      <w:r w:rsidRPr="009B34B9">
        <w:rPr>
          <w:rFonts w:ascii="Tahoma" w:hAnsi="Tahoma" w:cs="Tahoma"/>
          <w:noProof/>
          <w:lang w:eastAsia="es-MX"/>
        </w:rPr>
        <w:pict>
          <v:shape id="_x0000_s1093" type="#_x0000_t32" style="position:absolute;margin-left:336.35pt;margin-top:51.7pt;width:42pt;height:27.3pt;flip:x;z-index:251718656" o:connectortype="straight"/>
        </w:pict>
      </w:r>
      <w:r w:rsidRPr="009B34B9">
        <w:rPr>
          <w:rFonts w:ascii="Tahoma" w:hAnsi="Tahoma" w:cs="Tahoma"/>
          <w:noProof/>
          <w:lang w:eastAsia="es-MX"/>
        </w:rPr>
        <w:pict>
          <v:shape id="_x0000_s1085" type="#_x0000_t87" style="position:absolute;margin-left:47.05pt;margin-top:225.95pt;width:31.05pt;height:247.8pt;rotation:90;z-index:251710464" adj=",13537"/>
        </w:pict>
      </w:r>
      <w:r w:rsidRPr="009B34B9">
        <w:rPr>
          <w:rFonts w:ascii="Tahoma" w:hAnsi="Tahoma" w:cs="Tahoma"/>
          <w:noProof/>
          <w:lang w:eastAsia="es-MX"/>
        </w:rPr>
        <w:pict>
          <v:shape id="_x0000_s1086" type="#_x0000_t176" style="position:absolute;margin-left:-66.7pt;margin-top:365.35pt;width:253.2pt;height:133.25pt;z-index:251711488" stroked="f">
            <v:textbox>
              <w:txbxContent>
                <w:p w:rsidR="001D5ADD" w:rsidRDefault="001D5ADD">
                  <w:pPr>
                    <w:rPr>
                      <w:sz w:val="18"/>
                    </w:rPr>
                  </w:pPr>
                  <w:r w:rsidRPr="001D5ADD">
                    <w:rPr>
                      <w:b/>
                      <w:sz w:val="18"/>
                    </w:rPr>
                    <w:t>Recursos tangibles.</w:t>
                  </w:r>
                  <w:r w:rsidRPr="001D5ADD">
                    <w:rPr>
                      <w:sz w:val="18"/>
                    </w:rPr>
                    <w:t xml:space="preserve"> Aquellos que pueden tocarse, acumularse, almacenarse y desplazarse, o sea, que son concretos y físicos, como es el caso de la maquinaria o el dinero. </w:t>
                  </w:r>
                </w:p>
                <w:p w:rsidR="001D5ADD" w:rsidRPr="001D5ADD" w:rsidRDefault="001D5ADD">
                  <w:pPr>
                    <w:rPr>
                      <w:sz w:val="18"/>
                    </w:rPr>
                  </w:pPr>
                  <w:r w:rsidRPr="001D5ADD">
                    <w:rPr>
                      <w:sz w:val="18"/>
                    </w:rPr>
                    <w:t xml:space="preserve"> </w:t>
                  </w:r>
                  <w:r w:rsidRPr="001D5ADD">
                    <w:rPr>
                      <w:b/>
                      <w:sz w:val="18"/>
                    </w:rPr>
                    <w:t>Recursos intangibles</w:t>
                  </w:r>
                  <w:r w:rsidRPr="001D5ADD">
                    <w:rPr>
                      <w:sz w:val="18"/>
                    </w:rPr>
                    <w:t xml:space="preserve">. Aquellos que no pueden tocarse, dado que no son físicos ni concretos, pero que no por eso son menos valiosos, como es el caso de la información, el talento humano o el llamado </w:t>
                  </w:r>
                  <w:proofErr w:type="spellStart"/>
                  <w:r w:rsidRPr="001D5ADD">
                    <w:rPr>
                      <w:sz w:val="18"/>
                    </w:rPr>
                    <w:t>know-how</w:t>
                  </w:r>
                  <w:proofErr w:type="spellEnd"/>
                  <w:r w:rsidRPr="001D5ADD">
                    <w:rPr>
                      <w:sz w:val="18"/>
                    </w:rPr>
                    <w:t xml:space="preserve"> (saber hacer las cosas del mejor modo posible).</w:t>
                  </w:r>
                </w:p>
              </w:txbxContent>
            </v:textbox>
          </v:shape>
        </w:pict>
      </w:r>
      <w:r w:rsidRPr="009B34B9">
        <w:rPr>
          <w:rFonts w:ascii="Tahoma" w:hAnsi="Tahoma" w:cs="Tahoma"/>
          <w:noProof/>
          <w:lang w:eastAsia="es-MX"/>
        </w:rPr>
        <w:pict>
          <v:shape id="_x0000_s1084" type="#_x0000_t202" style="position:absolute;margin-left:-62.55pt;margin-top:287.25pt;width:161.7pt;height:32.3pt;z-index:251709440" stroked="f">
            <v:textbox>
              <w:txbxContent>
                <w:p w:rsidR="004E02AB" w:rsidRPr="004E02AB" w:rsidRDefault="004E02AB" w:rsidP="004E02AB">
                  <w:pPr>
                    <w:rPr>
                      <w:sz w:val="18"/>
                    </w:rPr>
                  </w:pPr>
                  <w:r w:rsidRPr="004E02AB">
                    <w:rPr>
                      <w:sz w:val="18"/>
                    </w:rPr>
                    <w:t>Los recursos de una empresa se clasifican, de entrada, en dos tipos</w:t>
                  </w:r>
                  <w:r>
                    <w:rPr>
                      <w:sz w:val="18"/>
                    </w:rPr>
                    <w:t>:</w:t>
                  </w:r>
                </w:p>
              </w:txbxContent>
            </v:textbox>
          </v:shape>
        </w:pict>
      </w:r>
      <w:r w:rsidRPr="009B34B9">
        <w:rPr>
          <w:rFonts w:ascii="Tahoma" w:hAnsi="Tahoma" w:cs="Tahoma"/>
          <w:noProof/>
          <w:lang w:eastAsia="es-MX"/>
        </w:rPr>
        <w:pict>
          <v:shape id="_x0000_s1081" type="#_x0000_t32" style="position:absolute;margin-left:30.9pt;margin-top:53.95pt;width:0;height:284.95pt;z-index:251651065" o:connectortype="straight"/>
        </w:pict>
      </w:r>
      <w:r w:rsidRPr="009B34B9">
        <w:rPr>
          <w:rFonts w:ascii="Tahoma" w:hAnsi="Tahoma" w:cs="Tahoma"/>
          <w:noProof/>
          <w:lang w:eastAsia="es-MX"/>
        </w:rPr>
        <w:pict>
          <v:shape id="_x0000_s1082" type="#_x0000_t202" style="position:absolute;margin-left:-66.7pt;margin-top:201.5pt;width:211.05pt;height:71.2pt;z-index:251707392">
            <v:textbox>
              <w:txbxContent>
                <w:p w:rsidR="004E02AB" w:rsidRPr="004E02AB" w:rsidRDefault="004E02AB" w:rsidP="004E02AB">
                  <w:pPr>
                    <w:jc w:val="both"/>
                    <w:rPr>
                      <w:sz w:val="18"/>
                    </w:rPr>
                  </w:pPr>
                  <w:r w:rsidRPr="004E02AB">
                    <w:rPr>
                      <w:sz w:val="18"/>
                    </w:rPr>
                    <w:t>Son los distintos elementos que intervienen en la cadena productiva. Su presencia es indispensable para garantizar la obtención de un producto, o sea, para garantizar la perpetuidad del circuito económico de la empresa.</w:t>
                  </w:r>
                </w:p>
              </w:txbxContent>
            </v:textbox>
          </v:shape>
        </w:pict>
      </w:r>
      <w:r w:rsidRPr="009B34B9">
        <w:rPr>
          <w:rFonts w:ascii="Tahoma" w:hAnsi="Tahoma" w:cs="Tahoma"/>
          <w:noProof/>
          <w:lang w:eastAsia="es-MX"/>
        </w:rPr>
        <w:pict>
          <v:shape id="_x0000_s1083" type="#_x0000_t202" style="position:absolute;margin-left:-62.55pt;margin-top:165.9pt;width:137.4pt;height:23.15pt;z-index:251708416" stroked="f">
            <v:textbox>
              <w:txbxContent>
                <w:p w:rsidR="004E02AB" w:rsidRPr="004E02AB" w:rsidRDefault="004E02AB">
                  <w:pPr>
                    <w:rPr>
                      <w:sz w:val="18"/>
                    </w:rPr>
                  </w:pPr>
                  <w:r w:rsidRPr="004E02AB">
                    <w:rPr>
                      <w:sz w:val="18"/>
                    </w:rPr>
                    <w:t>Los recursos de una empresa:</w:t>
                  </w:r>
                </w:p>
              </w:txbxContent>
            </v:textbox>
          </v:shape>
        </w:pict>
      </w:r>
      <w:r w:rsidRPr="009B34B9">
        <w:rPr>
          <w:rFonts w:ascii="Tahoma" w:hAnsi="Tahoma" w:cs="Tahoma"/>
          <w:noProof/>
          <w:lang w:eastAsia="es-MX"/>
        </w:rPr>
        <w:pict>
          <v:shape id="_x0000_s1080" type="#_x0000_t202" style="position:absolute;margin-left:-62.55pt;margin-top:79pt;width:206.9pt;height:70.35pt;z-index:251706368" strokecolor="black [3213]">
            <v:textbox>
              <w:txbxContent>
                <w:p w:rsidR="004E02AB" w:rsidRPr="004E02AB" w:rsidRDefault="004E02AB" w:rsidP="004E02AB">
                  <w:pPr>
                    <w:jc w:val="both"/>
                    <w:rPr>
                      <w:sz w:val="18"/>
                    </w:rPr>
                  </w:pPr>
                  <w:r w:rsidRPr="004E02AB">
                    <w:rPr>
                      <w:sz w:val="18"/>
                    </w:rPr>
                    <w:t>Las organizaciones y empresas, así como los individuos, cuentan con un conjunto limitado de recursos con los que llevar adelante sus operaciones, o lo que es lo mismo, con los que conseguir sus objetivos a corto y largo plazo.</w:t>
                  </w:r>
                </w:p>
              </w:txbxContent>
            </v:textbox>
          </v:shape>
        </w:pict>
      </w:r>
      <w:r w:rsidRPr="009B34B9">
        <w:rPr>
          <w:rFonts w:ascii="Tahoma" w:hAnsi="Tahoma" w:cs="Tahoma"/>
          <w:noProof/>
          <w:lang w:eastAsia="es-MX"/>
        </w:rPr>
        <w:pict>
          <v:shape id="_x0000_s1071" type="#_x0000_t176" style="position:absolute;margin-left:369.35pt;margin-top:14.45pt;width:163.85pt;height:37.25pt;z-index:251698176" strokecolor="#4e6128 [1606]">
            <v:textbox style="mso-next-textbox:#_x0000_s1071">
              <w:txbxContent>
                <w:p w:rsidR="00D21E3F" w:rsidRDefault="00D21E3F" w:rsidP="006B3B63">
                  <w:pPr>
                    <w:jc w:val="center"/>
                  </w:pPr>
                  <w:r w:rsidRPr="00D21E3F">
                    <w:rPr>
                      <w:rFonts w:ascii="Tahoma" w:hAnsi="Tahoma" w:cs="Tahoma"/>
                    </w:rPr>
                    <w:t>4.2.- Derechos Patrimoniales</w:t>
                  </w:r>
                </w:p>
              </w:txbxContent>
            </v:textbox>
          </v:shape>
        </w:pict>
      </w:r>
      <w:r w:rsidRPr="009B34B9">
        <w:rPr>
          <w:rFonts w:ascii="Tahoma" w:hAnsi="Tahoma" w:cs="Tahoma"/>
          <w:noProof/>
          <w:lang w:eastAsia="es-MX"/>
        </w:rPr>
        <w:pict>
          <v:shape id="_x0000_s1076" type="#_x0000_t176" style="position:absolute;margin-left:-56.25pt;margin-top:12.55pt;width:177.15pt;height:41.4pt;z-index:251702272" strokecolor="#4e6128 [1606]">
            <v:textbox style="mso-next-textbox:#_x0000_s1076">
              <w:txbxContent>
                <w:p w:rsidR="00D21E3F" w:rsidRDefault="00D21E3F" w:rsidP="006B3B63">
                  <w:pPr>
                    <w:jc w:val="center"/>
                  </w:pPr>
                  <w:r w:rsidRPr="00D21E3F">
                    <w:rPr>
                      <w:rFonts w:ascii="Tahoma" w:hAnsi="Tahoma" w:cs="Tahoma"/>
                    </w:rPr>
                    <w:t>4.</w:t>
                  </w:r>
                  <w:r w:rsidR="006B3B63">
                    <w:rPr>
                      <w:rFonts w:ascii="Tahoma" w:hAnsi="Tahoma" w:cs="Tahoma"/>
                    </w:rPr>
                    <w:t>1</w:t>
                  </w:r>
                  <w:r w:rsidRPr="00D21E3F">
                    <w:rPr>
                      <w:rFonts w:ascii="Tahoma" w:hAnsi="Tahoma" w:cs="Tahoma"/>
                    </w:rPr>
                    <w:t xml:space="preserve">.- </w:t>
                  </w:r>
                  <w:r w:rsidRPr="00D21E3F">
                    <w:t>Administración</w:t>
                  </w:r>
                  <w:r>
                    <w:t xml:space="preserve"> Legal de los Recursos de la Empresa</w:t>
                  </w:r>
                  <w:r w:rsidR="006B3B63">
                    <w:t>.</w:t>
                  </w:r>
                </w:p>
              </w:txbxContent>
            </v:textbox>
          </v:shape>
        </w:pict>
      </w:r>
      <w:r w:rsidR="001D4571">
        <w:br w:type="page"/>
      </w:r>
    </w:p>
    <w:p w:rsidR="00A91D4B" w:rsidRDefault="009B34B9">
      <w:r w:rsidRPr="009B34B9">
        <w:rPr>
          <w:rFonts w:ascii="Tahoma" w:hAnsi="Tahoma" w:cs="Tahoma"/>
          <w:noProof/>
          <w:lang w:eastAsia="es-MX"/>
        </w:rPr>
        <w:lastRenderedPageBreak/>
        <w:pict>
          <v:shape id="_x0000_s1079" type="#_x0000_t87" style="position:absolute;margin-left:422.75pt;margin-top:-401.7pt;width:54.55pt;height:839.15pt;rotation:90;z-index:251705344"/>
        </w:pict>
      </w:r>
      <w:r w:rsidRPr="009B34B9">
        <w:rPr>
          <w:rFonts w:ascii="Tahoma" w:hAnsi="Tahoma" w:cs="Tahoma"/>
          <w:noProof/>
          <w:lang w:eastAsia="es-MX"/>
        </w:rPr>
        <w:pict>
          <v:roundrect id="_x0000_s1078" style="position:absolute;margin-left:161.75pt;margin-top:-68.55pt;width:569.35pt;height:56.25pt;z-index:251704320" arcsize="10923f" fillcolor="white [3201]" strokecolor="#92cddc [1944]" strokeweight="1pt">
            <v:fill color2="#b6dde8 [1304]" focusposition="1" focussize="" focus="100%" type="gradient"/>
            <v:shadow on="t" type="perspective" color="#205867 [1608]" opacity=".5" offset="1pt" offset2="-3pt"/>
            <v:textbox style="mso-next-textbox:#_x0000_s1078">
              <w:txbxContent>
                <w:p w:rsidR="006B3B63" w:rsidRPr="00D21E3F" w:rsidRDefault="006B3B63" w:rsidP="006B3B63">
                  <w:pPr>
                    <w:jc w:val="center"/>
                    <w:rPr>
                      <w:rFonts w:ascii="Tahoma" w:hAnsi="Tahoma" w:cs="Tahoma"/>
                      <w:b/>
                      <w:sz w:val="26"/>
                      <w:szCs w:val="26"/>
                    </w:rPr>
                  </w:pPr>
                  <w:r w:rsidRPr="00D21E3F">
                    <w:rPr>
                      <w:rFonts w:ascii="Tahoma" w:hAnsi="Tahoma" w:cs="Tahoma"/>
                      <w:b/>
                      <w:sz w:val="26"/>
                      <w:szCs w:val="26"/>
                    </w:rPr>
                    <w:t>UNIDAD IV</w:t>
                  </w:r>
                </w:p>
                <w:p w:rsidR="006B3B63" w:rsidRPr="00D21E3F" w:rsidRDefault="006B3B63" w:rsidP="006B3B63">
                  <w:pPr>
                    <w:jc w:val="center"/>
                    <w:rPr>
                      <w:rFonts w:ascii="Tahoma" w:hAnsi="Tahoma" w:cs="Tahoma"/>
                      <w:sz w:val="26"/>
                      <w:szCs w:val="26"/>
                    </w:rPr>
                  </w:pPr>
                  <w:r w:rsidRPr="00D21E3F">
                    <w:rPr>
                      <w:rFonts w:ascii="Tahoma" w:hAnsi="Tahoma" w:cs="Tahoma"/>
                      <w:sz w:val="26"/>
                      <w:szCs w:val="26"/>
                    </w:rPr>
                    <w:t>DERECHO QUE CONSTITUYEN EL DERECHO DE LAS EMPRESAS.</w:t>
                  </w:r>
                </w:p>
                <w:p w:rsidR="006B3B63" w:rsidRDefault="006B3B63" w:rsidP="006B3B63"/>
              </w:txbxContent>
            </v:textbox>
          </v:roundrect>
        </w:pict>
      </w:r>
    </w:p>
    <w:p w:rsidR="00A91D4B" w:rsidRPr="00A91D4B" w:rsidRDefault="009B34B9" w:rsidP="00A91D4B">
      <w:r w:rsidRPr="009B34B9">
        <w:rPr>
          <w:rFonts w:ascii="Tahoma" w:hAnsi="Tahoma" w:cs="Tahoma"/>
          <w:noProof/>
          <w:lang w:eastAsia="es-MX"/>
        </w:rPr>
        <w:pict>
          <v:shape id="_x0000_s1074" type="#_x0000_t176" style="position:absolute;margin-left:-52.7pt;margin-top:12.5pt;width:158.1pt;height:26.25pt;z-index:251700224">
            <v:textbox style="mso-next-textbox:#_x0000_s1074">
              <w:txbxContent>
                <w:p w:rsidR="00D21E3F" w:rsidRDefault="006B3B63" w:rsidP="006B3B63">
                  <w:pPr>
                    <w:jc w:val="center"/>
                  </w:pPr>
                  <w:r w:rsidRPr="00D21E3F">
                    <w:rPr>
                      <w:rFonts w:ascii="Tahoma" w:hAnsi="Tahoma" w:cs="Tahoma"/>
                    </w:rPr>
                    <w:t>4.4.- Derechos Conexos</w:t>
                  </w:r>
                </w:p>
              </w:txbxContent>
            </v:textbox>
          </v:shape>
        </w:pict>
      </w:r>
      <w:r w:rsidRPr="009B34B9">
        <w:rPr>
          <w:rFonts w:ascii="Tahoma" w:hAnsi="Tahoma" w:cs="Tahoma"/>
          <w:noProof/>
          <w:lang w:eastAsia="es-MX"/>
        </w:rPr>
        <w:pict>
          <v:shape id="_x0000_s1077" type="#_x0000_t176" style="position:absolute;margin-left:767.85pt;margin-top:19.7pt;width:160.55pt;height:36.4pt;z-index:251703296">
            <v:textbox style="mso-next-textbox:#_x0000_s1077">
              <w:txbxContent>
                <w:p w:rsidR="00D21E3F" w:rsidRDefault="006B3B63" w:rsidP="006B3B63">
                  <w:pPr>
                    <w:jc w:val="center"/>
                  </w:pPr>
                  <w:r w:rsidRPr="00D21E3F">
                    <w:rPr>
                      <w:rFonts w:ascii="Tahoma" w:hAnsi="Tahoma" w:cs="Tahoma"/>
                    </w:rPr>
                    <w:t>4.6.- Los Negocios y la Justicia</w:t>
                  </w:r>
                </w:p>
              </w:txbxContent>
            </v:textbox>
          </v:shape>
        </w:pict>
      </w:r>
      <w:r w:rsidRPr="009B34B9">
        <w:rPr>
          <w:rFonts w:ascii="Tahoma" w:hAnsi="Tahoma" w:cs="Tahoma"/>
          <w:noProof/>
          <w:lang w:eastAsia="es-MX"/>
        </w:rPr>
        <w:pict>
          <v:shape id="_x0000_s1075" type="#_x0000_t176" style="position:absolute;margin-left:343.7pt;margin-top:12.5pt;width:206.9pt;height:37.25pt;z-index:251701248">
            <v:textbox style="mso-next-textbox:#_x0000_s1075">
              <w:txbxContent>
                <w:p w:rsidR="00D21E3F" w:rsidRDefault="006B3B63" w:rsidP="006B3B63">
                  <w:pPr>
                    <w:jc w:val="center"/>
                  </w:pPr>
                  <w:r w:rsidRPr="00D21E3F">
                    <w:rPr>
                      <w:rFonts w:ascii="Tahoma" w:hAnsi="Tahoma" w:cs="Tahoma"/>
                    </w:rPr>
                    <w:t>4.5.- La Función del Estado Mexicano y su Función en los Negocios</w:t>
                  </w:r>
                </w:p>
              </w:txbxContent>
            </v:textbox>
          </v:shape>
        </w:pict>
      </w:r>
    </w:p>
    <w:p w:rsidR="00A91D4B" w:rsidRPr="00A91D4B" w:rsidRDefault="009B34B9" w:rsidP="00A91D4B">
      <w:r w:rsidRPr="009B34B9">
        <w:rPr>
          <w:rFonts w:ascii="Tahoma" w:hAnsi="Tahoma" w:cs="Tahoma"/>
          <w:noProof/>
          <w:lang w:eastAsia="es-MX"/>
        </w:rPr>
        <w:pict>
          <v:shape id="_x0000_s1127" type="#_x0000_t202" style="position:absolute;margin-left:268.85pt;margin-top:7.4pt;width:39pt;height:19.05pt;z-index:251748352" stroked="f">
            <v:textbox>
              <w:txbxContent>
                <w:p w:rsidR="00BD0054" w:rsidRDefault="00BD0054">
                  <w:r w:rsidRPr="0084201D">
                    <w:rPr>
                      <w:sz w:val="18"/>
                    </w:rPr>
                    <w:t>Al</w:t>
                  </w:r>
                </w:p>
              </w:txbxContent>
            </v:textbox>
          </v:shape>
        </w:pict>
      </w:r>
      <w:r>
        <w:rPr>
          <w:noProof/>
          <w:lang w:eastAsia="es-MX"/>
        </w:rPr>
        <w:pict>
          <v:shape id="_x0000_s1125" type="#_x0000_t32" style="position:absolute;margin-left:280.85pt;margin-top:9.55pt;width:62.85pt;height:39pt;flip:x;z-index:251643890" o:connectortype="straight"/>
        </w:pict>
      </w:r>
      <w:r>
        <w:rPr>
          <w:noProof/>
          <w:lang w:eastAsia="es-MX"/>
        </w:rPr>
        <w:pict>
          <v:shape id="_x0000_s1120" type="#_x0000_t202" style="position:absolute;margin-left:673.9pt;margin-top:7.4pt;width:32.25pt;height:23.25pt;z-index:251744256" stroked="f">
            <v:textbox>
              <w:txbxContent>
                <w:p w:rsidR="00BA31DC" w:rsidRDefault="00BA31DC" w:rsidP="00BA31DC">
                  <w:r>
                    <w:t>La:</w:t>
                  </w:r>
                </w:p>
              </w:txbxContent>
            </v:textbox>
          </v:shape>
        </w:pict>
      </w:r>
      <w:r>
        <w:rPr>
          <w:noProof/>
          <w:lang w:eastAsia="es-MX"/>
        </w:rPr>
        <w:pict>
          <v:shape id="_x0000_s1121" type="#_x0000_t32" style="position:absolute;margin-left:673.9pt;margin-top:9.55pt;width:93.95pt;height:39pt;flip:x;z-index:251645940" o:connectortype="straight"/>
        </w:pict>
      </w:r>
      <w:r>
        <w:rPr>
          <w:noProof/>
          <w:lang w:eastAsia="es-MX"/>
        </w:rPr>
        <w:pict>
          <v:shape id="_x0000_s1110" type="#_x0000_t202" style="position:absolute;margin-left:-12.4pt;margin-top:17.8pt;width:32.25pt;height:23.25pt;z-index:251734016" stroked="f">
            <v:textbox>
              <w:txbxContent>
                <w:p w:rsidR="00BE6CED" w:rsidRDefault="00BA31DC">
                  <w:r>
                    <w:t>La</w:t>
                  </w:r>
                  <w:r w:rsidR="00BE6CED">
                    <w:t>:</w:t>
                  </w:r>
                </w:p>
              </w:txbxContent>
            </v:textbox>
          </v:shape>
        </w:pict>
      </w:r>
      <w:r>
        <w:rPr>
          <w:noProof/>
          <w:lang w:eastAsia="es-MX"/>
        </w:rPr>
        <w:pict>
          <v:shape id="_x0000_s1107" type="#_x0000_t32" style="position:absolute;margin-left:19.85pt;margin-top:13.3pt;width:6.75pt;height:317.25pt;flip:x;z-index:251730944" o:connectortype="straight"/>
        </w:pict>
      </w:r>
    </w:p>
    <w:p w:rsidR="00A91D4B" w:rsidRPr="00A91D4B" w:rsidRDefault="009B34B9" w:rsidP="00A91D4B">
      <w:r>
        <w:rPr>
          <w:noProof/>
          <w:lang w:eastAsia="es-MX"/>
        </w:rPr>
        <w:pict>
          <v:shape id="_x0000_s1112" type="#_x0000_t202" style="position:absolute;margin-left:169.85pt;margin-top:15.6pt;width:163.5pt;height:137.25pt;z-index:251736064">
            <v:textbox>
              <w:txbxContent>
                <w:p w:rsidR="0084201D" w:rsidRPr="0084201D" w:rsidRDefault="00BD0054" w:rsidP="0084201D">
                  <w:pPr>
                    <w:jc w:val="both"/>
                    <w:rPr>
                      <w:sz w:val="18"/>
                    </w:rPr>
                  </w:pPr>
                  <w:r>
                    <w:rPr>
                      <w:sz w:val="18"/>
                    </w:rPr>
                    <w:t>T</w:t>
                  </w:r>
                  <w:r w:rsidR="0084201D" w:rsidRPr="0084201D">
                    <w:rPr>
                      <w:sz w:val="18"/>
                    </w:rPr>
                    <w:t>ratamiento de esta temática es preciso señalar que una categoría específica laboral debería acoger a los trabajadores que laboran en las oficinas públicas, y la cual consiste, no solo porque prestan un servicio público, sino porque el patrón es el Estado, efectivamente la actividad más importante de este es, sin duda, la prestación de los servicios públicos.</w:t>
                  </w:r>
                </w:p>
              </w:txbxContent>
            </v:textbox>
          </v:shape>
        </w:pict>
      </w:r>
      <w:r>
        <w:rPr>
          <w:noProof/>
          <w:lang w:eastAsia="es-MX"/>
        </w:rPr>
        <w:pict>
          <v:shape id="_x0000_s1115" type="#_x0000_t202" style="position:absolute;margin-left:451.4pt;margin-top:23.1pt;width:307.5pt;height:74.25pt;z-index:251739136">
            <v:textbox>
              <w:txbxContent>
                <w:p w:rsidR="00BA31DC" w:rsidRPr="00BA31DC" w:rsidRDefault="00BA31DC" w:rsidP="00BA31DC">
                  <w:pPr>
                    <w:jc w:val="both"/>
                    <w:rPr>
                      <w:sz w:val="18"/>
                    </w:rPr>
                  </w:pPr>
                  <w:r w:rsidRPr="00BA31DC">
                    <w:rPr>
                      <w:sz w:val="18"/>
                    </w:rPr>
                    <w:t xml:space="preserve">Justicia es «Dar a cada quien lo que merece» la herramienta indispensable en los mecanismos de justicia alternativa es el establecimiento del mismo. Pero cómo podemos entablar un diálogo con una persona con la que estamos </w:t>
                  </w:r>
                  <w:proofErr w:type="spellStart"/>
                  <w:r w:rsidRPr="00BA31DC">
                    <w:rPr>
                      <w:sz w:val="18"/>
                    </w:rPr>
                    <w:t>conflictuados</w:t>
                  </w:r>
                  <w:proofErr w:type="spellEnd"/>
                  <w:r w:rsidRPr="00BA31DC">
                    <w:rPr>
                      <w:sz w:val="18"/>
                    </w:rPr>
                    <w:t>; es ahí, precisamente, donde entra el trabajo de la justicia alternativa.</w:t>
                  </w:r>
                </w:p>
              </w:txbxContent>
            </v:textbox>
          </v:shape>
        </w:pict>
      </w:r>
      <w:r>
        <w:rPr>
          <w:noProof/>
          <w:lang w:eastAsia="es-MX"/>
        </w:rPr>
        <w:pict>
          <v:shape id="_x0000_s1108" type="#_x0000_t202" style="position:absolute;margin-left:-63.4pt;margin-top:15.6pt;width:176.3pt;height:172.5pt;z-index:251731968">
            <v:textbox style="mso-next-textbox:#_x0000_s1108">
              <w:txbxContent>
                <w:p w:rsidR="00A91D4B" w:rsidRPr="00A91D4B" w:rsidRDefault="00BE6CED" w:rsidP="00BE6CED">
                  <w:pPr>
                    <w:jc w:val="both"/>
                    <w:rPr>
                      <w:sz w:val="18"/>
                      <w:szCs w:val="18"/>
                    </w:rPr>
                  </w:pPr>
                  <w:r>
                    <w:rPr>
                      <w:sz w:val="18"/>
                      <w:szCs w:val="18"/>
                    </w:rPr>
                    <w:t>F</w:t>
                  </w:r>
                  <w:r w:rsidR="00A91D4B" w:rsidRPr="00A91D4B">
                    <w:rPr>
                      <w:sz w:val="18"/>
                      <w:szCs w:val="18"/>
                    </w:rPr>
                    <w:t>inalidad de los derechos conexos es proteger los intereses legales de determinadas personas y entidades jurídicas que contribuyen a la puesta a disposición del público de obras o que hayan producido objetos que, aunque no se consideren obras en virtud de los sistemas de derecho de autor de todos los países, contengan suficiente creatividad y dimensión técnica y de disposición para merecer la concesión de un derecho de propiedad que se asimile al derecho de autor.</w:t>
                  </w:r>
                </w:p>
              </w:txbxContent>
            </v:textbox>
          </v:shape>
        </w:pict>
      </w:r>
    </w:p>
    <w:p w:rsidR="00A91D4B" w:rsidRPr="00A91D4B" w:rsidRDefault="009B34B9" w:rsidP="00A91D4B">
      <w:r>
        <w:rPr>
          <w:noProof/>
          <w:lang w:eastAsia="es-MX"/>
        </w:rPr>
        <w:pict>
          <v:shape id="_x0000_s1116" type="#_x0000_t202" style="position:absolute;margin-left:823.1pt;margin-top:11.2pt;width:105.3pt;height:281.25pt;z-index:251740160">
            <v:textbox>
              <w:txbxContent>
                <w:p w:rsidR="00BA31DC" w:rsidRPr="00BD0054" w:rsidRDefault="00BD0054" w:rsidP="00BD0054">
                  <w:pPr>
                    <w:jc w:val="both"/>
                    <w:rPr>
                      <w:sz w:val="18"/>
                    </w:rPr>
                  </w:pPr>
                  <w:r>
                    <w:rPr>
                      <w:sz w:val="18"/>
                    </w:rPr>
                    <w:t>M</w:t>
                  </w:r>
                  <w:r w:rsidRPr="00BD0054">
                    <w:rPr>
                      <w:sz w:val="18"/>
                    </w:rPr>
                    <w:t>ecanismos alternativos de solución de controversias significan la democratización del acceso a la justicia, así como una gran aportación a la estructura de su administración, ya que al devolverle a la población la atribución de resolver sus conflictos de acuerdo con sus necesidades, se contribuye para lograr una mayor convivencia pacífica entre los miembros de una sociedad.</w:t>
                  </w:r>
                </w:p>
              </w:txbxContent>
            </v:textbox>
          </v:shape>
        </w:pict>
      </w:r>
    </w:p>
    <w:p w:rsidR="00A91D4B" w:rsidRPr="00A91D4B" w:rsidRDefault="009B34B9" w:rsidP="00A91D4B">
      <w:r>
        <w:rPr>
          <w:noProof/>
          <w:lang w:eastAsia="es-MX"/>
        </w:rPr>
        <w:pict>
          <v:shape id="_x0000_s1123" type="#_x0000_t202" style="position:absolute;margin-left:772.85pt;margin-top:24pt;width:29.7pt;height:17.25pt;z-index:251746304" stroked="f">
            <v:textbox>
              <w:txbxContent>
                <w:p w:rsidR="00BD0054" w:rsidRDefault="00BD0054">
                  <w:r w:rsidRPr="00BD0054">
                    <w:rPr>
                      <w:sz w:val="18"/>
                    </w:rPr>
                    <w:t>Los</w:t>
                  </w:r>
                  <w:r>
                    <w:rPr>
                      <w:sz w:val="18"/>
                    </w:rPr>
                    <w:t>:</w:t>
                  </w:r>
                </w:p>
              </w:txbxContent>
            </v:textbox>
          </v:shape>
        </w:pict>
      </w:r>
      <w:r>
        <w:rPr>
          <w:noProof/>
          <w:lang w:eastAsia="es-MX"/>
        </w:rPr>
        <w:pict>
          <v:shape id="_x0000_s1122" type="#_x0000_t32" style="position:absolute;margin-left:758.9pt;margin-top:15.75pt;width:69.8pt;height:0;z-index:251745280" o:connectortype="straight"/>
        </w:pict>
      </w:r>
    </w:p>
    <w:p w:rsidR="00A91D4B" w:rsidRPr="00A91D4B" w:rsidRDefault="00A91D4B" w:rsidP="00A91D4B"/>
    <w:p w:rsidR="00A91D4B" w:rsidRPr="00A91D4B" w:rsidRDefault="009B34B9" w:rsidP="00A91D4B">
      <w:r>
        <w:rPr>
          <w:noProof/>
          <w:lang w:eastAsia="es-MX"/>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4" type="#_x0000_t88" style="position:absolute;margin-left:578.6pt;margin-top:-116.9pt;width:20.5pt;height:257.25pt;rotation:270;z-index:251747328"/>
        </w:pict>
      </w:r>
    </w:p>
    <w:p w:rsidR="00A91D4B" w:rsidRPr="00A91D4B" w:rsidRDefault="009B34B9" w:rsidP="00A91D4B">
      <w:r>
        <w:rPr>
          <w:noProof/>
          <w:lang w:eastAsia="es-MX"/>
        </w:rPr>
        <w:pict>
          <v:shape id="_x0000_s1117" type="#_x0000_t202" style="position:absolute;margin-left:657.35pt;margin-top:6.15pt;width:86.25pt;height:95.25pt;z-index:251741184" stroked="f">
            <v:textbox>
              <w:txbxContent>
                <w:p w:rsidR="00BA31DC" w:rsidRPr="00BA31DC" w:rsidRDefault="00BA31DC" w:rsidP="00BA31DC">
                  <w:pPr>
                    <w:jc w:val="both"/>
                    <w:rPr>
                      <w:sz w:val="18"/>
                    </w:rPr>
                  </w:pPr>
                  <w:r w:rsidRPr="00BA31DC">
                    <w:rPr>
                      <w:sz w:val="18"/>
                    </w:rPr>
                    <w:t>«</w:t>
                  </w:r>
                  <w:r w:rsidRPr="00BD0054">
                    <w:rPr>
                      <w:b/>
                      <w:sz w:val="18"/>
                    </w:rPr>
                    <w:t>Buena fe</w:t>
                  </w:r>
                  <w:r w:rsidRPr="00BA31DC">
                    <w:rPr>
                      <w:sz w:val="18"/>
                    </w:rPr>
                    <w:t>, fundado en que debe existir una absoluta disposición para suscribir convenios o acuerdos»</w:t>
                  </w:r>
                </w:p>
              </w:txbxContent>
            </v:textbox>
          </v:shape>
        </w:pict>
      </w:r>
      <w:r>
        <w:rPr>
          <w:noProof/>
          <w:lang w:eastAsia="es-MX"/>
        </w:rPr>
        <w:pict>
          <v:shape id="_x0000_s1118" type="#_x0000_t202" style="position:absolute;margin-left:503.35pt;margin-top:3.9pt;width:135.25pt;height:241.5pt;z-index:251742208" stroked="f">
            <v:textbox>
              <w:txbxContent>
                <w:p w:rsidR="00BA31DC" w:rsidRPr="00BA31DC" w:rsidRDefault="00BA31DC" w:rsidP="00BA31DC">
                  <w:pPr>
                    <w:jc w:val="both"/>
                    <w:rPr>
                      <w:sz w:val="18"/>
                    </w:rPr>
                  </w:pPr>
                  <w:r w:rsidRPr="00BA31DC">
                    <w:rPr>
                      <w:sz w:val="18"/>
                    </w:rPr>
                    <w:t>«</w:t>
                  </w:r>
                  <w:r w:rsidRPr="00BA31DC">
                    <w:rPr>
                      <w:b/>
                      <w:sz w:val="18"/>
                    </w:rPr>
                    <w:t>Confidencialidad</w:t>
                  </w:r>
                  <w:r w:rsidRPr="00BA31DC">
                    <w:rPr>
                      <w:sz w:val="18"/>
                    </w:rPr>
                    <w:t>, consistente en que la información aportada durante el procedimiento de aplicación de los mecanismos alternativos, no deberá ser divulgada a ninguna persona ajena a aquéllos, ni utilizarla para fines distintos al mecanismo alternativo elegido para la solución del conflicto o en perjuicio de las partes dentro del proceso judicial. El deber de confidencialidad no se extiende a la información relativa a la comisión de un delito no susceptible de solucionarse mediante los mecanismos alternativos».</w:t>
                  </w:r>
                </w:p>
              </w:txbxContent>
            </v:textbox>
          </v:shape>
        </w:pict>
      </w:r>
      <w:r>
        <w:rPr>
          <w:noProof/>
          <w:lang w:eastAsia="es-MX"/>
        </w:rPr>
        <w:pict>
          <v:shape id="_x0000_s1119" type="#_x0000_t202" style="position:absolute;margin-left:368.85pt;margin-top:.9pt;width:119pt;height:276pt;z-index:251743232" stroked="f">
            <v:textbox>
              <w:txbxContent>
                <w:p w:rsidR="00BA31DC" w:rsidRPr="00BA31DC" w:rsidRDefault="00BA31DC" w:rsidP="00BA31DC">
                  <w:pPr>
                    <w:jc w:val="both"/>
                    <w:rPr>
                      <w:sz w:val="18"/>
                    </w:rPr>
                  </w:pPr>
                  <w:r w:rsidRPr="00BA31DC">
                    <w:rPr>
                      <w:sz w:val="18"/>
                    </w:rPr>
                    <w:t>«</w:t>
                  </w:r>
                  <w:r w:rsidRPr="00BA31DC">
                    <w:rPr>
                      <w:b/>
                      <w:sz w:val="18"/>
                    </w:rPr>
                    <w:t>Voluntariedad</w:t>
                  </w:r>
                  <w:r w:rsidRPr="00BA31DC">
                    <w:rPr>
                      <w:sz w:val="18"/>
                    </w:rPr>
                    <w:t>, que estriba en la autodeterminación de las personas para sujetarse o no a cualquiera de los mecanismos alternativos; sin vicios en su voluntad y decidir libremente sobre la información que revelan, así como llegar o no a un convenio o acuerdo». Es necesaria la decisión voluntaria de las partes de someterse a alguno de los procedimientos, para que los especialistas puedan valorar si su conflicto podrá ser resuelto ya sea a través de la mediación, conciliación, negociación o el arbitraje.</w:t>
                  </w:r>
                </w:p>
              </w:txbxContent>
            </v:textbox>
          </v:shape>
        </w:pict>
      </w:r>
    </w:p>
    <w:p w:rsidR="00A91D4B" w:rsidRPr="00A91D4B" w:rsidRDefault="009B34B9" w:rsidP="00A91D4B">
      <w:r>
        <w:rPr>
          <w:noProof/>
          <w:lang w:eastAsia="es-MX"/>
        </w:rPr>
        <w:pict>
          <v:shape id="_x0000_s1126" type="#_x0000_t32" style="position:absolute;margin-left:247.1pt;margin-top:1.7pt;width:3pt;height:218.25pt;flip:x;z-index:251644915" o:connectortype="straight"/>
        </w:pict>
      </w:r>
    </w:p>
    <w:p w:rsidR="00A91D4B" w:rsidRDefault="009B34B9" w:rsidP="00A91D4B">
      <w:r>
        <w:rPr>
          <w:noProof/>
          <w:lang w:eastAsia="es-MX"/>
        </w:rPr>
        <w:pict>
          <v:shape id="_x0000_s1113" type="#_x0000_t202" style="position:absolute;margin-left:175.85pt;margin-top:5.55pt;width:152.85pt;height:138pt;z-index:251737088">
            <v:textbox>
              <w:txbxContent>
                <w:p w:rsidR="0084201D" w:rsidRPr="0084201D" w:rsidRDefault="0084201D" w:rsidP="0084201D">
                  <w:pPr>
                    <w:jc w:val="both"/>
                    <w:rPr>
                      <w:sz w:val="18"/>
                    </w:rPr>
                  </w:pPr>
                  <w:r w:rsidRPr="0084201D">
                    <w:rPr>
                      <w:sz w:val="18"/>
                    </w:rPr>
                    <w:t>Efectivamente al trabajo realizado por los empleados públicos o servidores públicos como se les denomina actualmente, se le llamó en un principio Servicio Civil del que se derivó la terminología que hasta la fecha se usa en el ámbito administrativo para leyes, reglamentos y disposiciones de los Empleados Públicos.</w:t>
                  </w:r>
                </w:p>
              </w:txbxContent>
            </v:textbox>
          </v:shape>
        </w:pict>
      </w:r>
      <w:r>
        <w:rPr>
          <w:noProof/>
          <w:lang w:eastAsia="es-MX"/>
        </w:rPr>
        <w:pict>
          <v:shape id="_x0000_s1111" type="#_x0000_t202" style="position:absolute;margin-left:-24.4pt;margin-top:23.55pt;width:36.75pt;height:24pt;z-index:251735040" stroked="f">
            <v:textbox>
              <w:txbxContent>
                <w:p w:rsidR="00BE6CED" w:rsidRDefault="00BE6CED">
                  <w:r>
                    <w:t>Son:</w:t>
                  </w:r>
                </w:p>
              </w:txbxContent>
            </v:textbox>
          </v:shape>
        </w:pict>
      </w:r>
    </w:p>
    <w:p w:rsidR="00A91D4B" w:rsidRDefault="009B34B9" w:rsidP="00A91D4B">
      <w:pPr>
        <w:tabs>
          <w:tab w:val="left" w:pos="2400"/>
        </w:tabs>
      </w:pPr>
      <w:r>
        <w:rPr>
          <w:noProof/>
          <w:lang w:eastAsia="es-MX"/>
        </w:rPr>
        <w:pict>
          <v:shape id="_x0000_s1129" type="#_x0000_t202" style="position:absolute;margin-left:774.6pt;margin-top:2.6pt;width:32.25pt;height:23.25pt;z-index:251750400" stroked="f">
            <v:textbox>
              <w:txbxContent>
                <w:p w:rsidR="00BD0054" w:rsidRDefault="00BD0054" w:rsidP="00BD0054">
                  <w:r>
                    <w:t>La:</w:t>
                  </w:r>
                </w:p>
              </w:txbxContent>
            </v:textbox>
          </v:shape>
        </w:pict>
      </w:r>
      <w:r>
        <w:rPr>
          <w:noProof/>
          <w:lang w:eastAsia="es-MX"/>
        </w:rPr>
        <w:pict>
          <v:shape id="_x0000_s1128" type="#_x0000_t32" style="position:absolute;margin-left:763.85pt;margin-top:13.1pt;width:59.25pt;height:57.75pt;flip:x;z-index:251749376" o:connectortype="straight"/>
        </w:pict>
      </w:r>
      <w:r w:rsidR="00A91D4B">
        <w:tab/>
      </w:r>
    </w:p>
    <w:p w:rsidR="00581FBB" w:rsidRPr="00A91D4B" w:rsidRDefault="009B34B9" w:rsidP="0084201D">
      <w:r>
        <w:rPr>
          <w:noProof/>
          <w:lang w:eastAsia="es-MX"/>
        </w:rPr>
        <w:pict>
          <v:shape id="_x0000_s1130" type="#_x0000_t202" style="position:absolute;margin-left:643.1pt;margin-top:39.4pt;width:176.25pt;height:182.25pt;z-index:251751424" stroked="f">
            <v:textbox>
              <w:txbxContent>
                <w:p w:rsidR="00BD0054" w:rsidRPr="00BD0054" w:rsidRDefault="00BD0054" w:rsidP="00BD0054">
                  <w:pPr>
                    <w:ind w:firstLine="708"/>
                    <w:jc w:val="both"/>
                    <w:rPr>
                      <w:sz w:val="18"/>
                      <w:szCs w:val="18"/>
                    </w:rPr>
                  </w:pPr>
                  <w:r w:rsidRPr="00BD0054">
                    <w:rPr>
                      <w:b/>
                      <w:sz w:val="18"/>
                      <w:szCs w:val="18"/>
                    </w:rPr>
                    <w:t>Mediación</w:t>
                  </w:r>
                  <w:r w:rsidRPr="00BD0054">
                    <w:rPr>
                      <w:sz w:val="18"/>
                      <w:szCs w:val="18"/>
                    </w:rPr>
                    <w:t xml:space="preserve"> no es solamente que las partes lleguen a un acuerdo que les sea conveniente a ambas, también tiene como objetivo centrarse en la conservación de las relaciones interpersonales, de ahí nace su característica principal y por qué diversos autores la relacionan con el cambio cultural. Es el único procedimiento de justicia alternativa en el que se cumplen cabalmente la totalidad de los principios que fueron abordados en el tema anterior, destacando, por supuesto, el de voluntariedad y flexibilidad</w:t>
                  </w:r>
                  <w:r>
                    <w:rPr>
                      <w:sz w:val="18"/>
                      <w:szCs w:val="18"/>
                    </w:rPr>
                    <w:t>.</w:t>
                  </w:r>
                </w:p>
              </w:txbxContent>
            </v:textbox>
          </v:shape>
        </w:pict>
      </w:r>
      <w:r>
        <w:rPr>
          <w:noProof/>
          <w:lang w:eastAsia="es-MX"/>
        </w:rPr>
        <w:pict>
          <v:shape id="_x0000_s1114" type="#_x0000_t202" style="position:absolute;margin-left:175.85pt;margin-top:122.65pt;width:158.25pt;height:85.5pt;z-index:251738112" stroked="f">
            <v:textbox>
              <w:txbxContent>
                <w:p w:rsidR="00BA31DC" w:rsidRPr="00BA31DC" w:rsidRDefault="00BA31DC" w:rsidP="00BA31DC">
                  <w:pPr>
                    <w:jc w:val="both"/>
                    <w:rPr>
                      <w:sz w:val="18"/>
                    </w:rPr>
                  </w:pPr>
                  <w:r w:rsidRPr="00BA31DC">
                    <w:rPr>
                      <w:sz w:val="18"/>
                    </w:rPr>
                    <w:t>La Ley Federal del Trabajo de 1931, la misma en su artículo 2º, estableció que las relaciones entre el Estado y sus servidores se regirán por las Leyes del Servicio Civil que se expidan.</w:t>
                  </w:r>
                </w:p>
              </w:txbxContent>
            </v:textbox>
          </v:shape>
        </w:pict>
      </w:r>
      <w:r>
        <w:rPr>
          <w:noProof/>
          <w:lang w:eastAsia="es-MX"/>
        </w:rPr>
        <w:pict>
          <v:shape id="_x0000_s1109" type="#_x0000_t202" style="position:absolute;margin-left:-63.4pt;margin-top:4.15pt;width:205.5pt;height:204pt;z-index:251732992">
            <v:textbox>
              <w:txbxContent>
                <w:p w:rsidR="00BE6CED" w:rsidRDefault="00BE6CED" w:rsidP="00BE6CED">
                  <w:pPr>
                    <w:jc w:val="both"/>
                    <w:rPr>
                      <w:sz w:val="18"/>
                    </w:rPr>
                  </w:pPr>
                  <w:r w:rsidRPr="00BE6CED">
                    <w:rPr>
                      <w:sz w:val="18"/>
                    </w:rPr>
                    <w:t xml:space="preserve">Derechos conexos al derecho de autor los que la Ley otorga a los artistas, intérpretes y ejecutantes para permitir o prohibir la difusión de sus producciones y percibir una remuneración por el uso público de las mismas, sin perjuicio de las que corresponden al autor de la obra. El ejercicio de los derechos conexos no debe afectar en modo alguno a la protección del derecho de autor. Los derechos conexos se otorgan, por lo general, a tres categorías de beneficiarios. </w:t>
                  </w:r>
                </w:p>
                <w:p w:rsidR="00BE6CED" w:rsidRPr="00BE6CED" w:rsidRDefault="00BE6CED" w:rsidP="00BE6CED">
                  <w:pPr>
                    <w:jc w:val="both"/>
                    <w:rPr>
                      <w:b/>
                      <w:sz w:val="18"/>
                    </w:rPr>
                  </w:pPr>
                  <w:r w:rsidRPr="00BE6CED">
                    <w:rPr>
                      <w:b/>
                      <w:sz w:val="18"/>
                    </w:rPr>
                    <w:t xml:space="preserve">1. A los artistas, intérpretes y ejecutantes; </w:t>
                  </w:r>
                </w:p>
                <w:p w:rsidR="00BE6CED" w:rsidRPr="00BE6CED" w:rsidRDefault="00BE6CED" w:rsidP="00BE6CED">
                  <w:pPr>
                    <w:jc w:val="both"/>
                    <w:rPr>
                      <w:b/>
                      <w:sz w:val="18"/>
                    </w:rPr>
                  </w:pPr>
                  <w:r w:rsidRPr="00BE6CED">
                    <w:rPr>
                      <w:b/>
                      <w:sz w:val="18"/>
                    </w:rPr>
                    <w:t xml:space="preserve">2. A los productores de fonogramas; </w:t>
                  </w:r>
                </w:p>
                <w:p w:rsidR="00BE6CED" w:rsidRPr="00BE6CED" w:rsidRDefault="00BE6CED" w:rsidP="00BE6CED">
                  <w:pPr>
                    <w:jc w:val="both"/>
                    <w:rPr>
                      <w:b/>
                      <w:sz w:val="18"/>
                    </w:rPr>
                  </w:pPr>
                  <w:r w:rsidRPr="00BE6CED">
                    <w:rPr>
                      <w:b/>
                      <w:sz w:val="18"/>
                    </w:rPr>
                    <w:t>3. A los organismos de radiodifusión</w:t>
                  </w:r>
                </w:p>
              </w:txbxContent>
            </v:textbox>
          </v:shape>
        </w:pict>
      </w:r>
    </w:p>
    <w:sectPr w:rsidR="00581FBB" w:rsidRPr="00A91D4B" w:rsidSect="001D4571">
      <w:pgSz w:w="20160" w:h="12240" w:orient="landscape" w:code="5"/>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D4571"/>
    <w:rsid w:val="0000277C"/>
    <w:rsid w:val="000621FF"/>
    <w:rsid w:val="000B4541"/>
    <w:rsid w:val="001228B8"/>
    <w:rsid w:val="0016460D"/>
    <w:rsid w:val="001D4571"/>
    <w:rsid w:val="001D5ADD"/>
    <w:rsid w:val="004E02AB"/>
    <w:rsid w:val="00581FBB"/>
    <w:rsid w:val="005C696C"/>
    <w:rsid w:val="006B3B63"/>
    <w:rsid w:val="006E076C"/>
    <w:rsid w:val="0084201D"/>
    <w:rsid w:val="009B34B9"/>
    <w:rsid w:val="00A32047"/>
    <w:rsid w:val="00A91D4B"/>
    <w:rsid w:val="00B12859"/>
    <w:rsid w:val="00B35590"/>
    <w:rsid w:val="00B4101D"/>
    <w:rsid w:val="00B84DC2"/>
    <w:rsid w:val="00BA31DC"/>
    <w:rsid w:val="00BD0054"/>
    <w:rsid w:val="00BE6CED"/>
    <w:rsid w:val="00CF4210"/>
    <w:rsid w:val="00D21E3F"/>
    <w:rsid w:val="00D42BF9"/>
    <w:rsid w:val="00DA74EC"/>
    <w:rsid w:val="00DB469C"/>
    <w:rsid w:val="00F02E25"/>
    <w:rsid w:val="00FE3A1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5" type="connector" idref="#_x0000_s1121"/>
        <o:r id="V:Rule26" type="connector" idref="#_x0000_s1107"/>
        <o:r id="V:Rule27" type="connector" idref="#_x0000_s1039"/>
        <o:r id="V:Rule28" type="connector" idref="#_x0000_s1036"/>
        <o:r id="V:Rule29" type="connector" idref="#_x0000_s1122"/>
        <o:r id="V:Rule30" type="connector" idref="#_x0000_s1092"/>
        <o:r id="V:Rule31" type="connector" idref="#_x0000_s1055"/>
        <o:r id="V:Rule32" type="connector" idref="#_x0000_s1103"/>
        <o:r id="V:Rule33" type="connector" idref="#_x0000_s1043"/>
        <o:r id="V:Rule34" type="connector" idref="#_x0000_s1125"/>
        <o:r id="V:Rule35" type="connector" idref="#_x0000_s1058"/>
        <o:r id="V:Rule36" type="connector" idref="#_x0000_s1093"/>
        <o:r id="V:Rule37" type="connector" idref="#_x0000_s1059"/>
        <o:r id="V:Rule38" type="connector" idref="#_x0000_s1094"/>
        <o:r id="V:Rule39" type="connector" idref="#_x0000_s1128"/>
        <o:r id="V:Rule40" type="connector" idref="#_x0000_s1062"/>
        <o:r id="V:Rule41" type="connector" idref="#_x0000_s1097"/>
        <o:r id="V:Rule42" type="connector" idref="#_x0000_s1056"/>
        <o:r id="V:Rule43" type="connector" idref="#_x0000_s1081"/>
        <o:r id="V:Rule44" type="connector" idref="#_x0000_s1057"/>
        <o:r id="V:Rule45" type="connector" idref="#_x0000_s1101"/>
        <o:r id="V:Rule46" type="connector" idref="#_x0000_s1066"/>
        <o:r id="V:Rule47" type="connector" idref="#_x0000_s1126"/>
        <o:r id="V:Rule48"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1E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Words>
  <Characters>132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2023-04-12T03:30:00Z</dcterms:created>
  <dcterms:modified xsi:type="dcterms:W3CDTF">2023-04-12T03:30:00Z</dcterms:modified>
</cp:coreProperties>
</file>