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inorHAnsi"/>
          <w:b/>
          <w:bCs/>
          <w:lang w:eastAsia="en-US"/>
        </w:rPr>
        <w:id w:val="-780108349"/>
        <w:docPartObj>
          <w:docPartGallery w:val="Cover Pages"/>
          <w:docPartUnique/>
        </w:docPartObj>
      </w:sdtPr>
      <w:sdtEndPr>
        <w:rPr>
          <w:b w:val="0"/>
          <w:bCs w:val="0"/>
        </w:rPr>
      </w:sdtEndPr>
      <w:sdtContent>
        <w:tbl>
          <w:tblPr>
            <w:tblpPr w:leftFromText="187" w:rightFromText="187" w:horzAnchor="margin" w:tblpYSpec="bottom"/>
            <w:tblW w:w="3000" w:type="pct"/>
            <w:tblLook w:val="04A0" w:firstRow="1" w:lastRow="0" w:firstColumn="1" w:lastColumn="0" w:noHBand="0" w:noVBand="1"/>
          </w:tblPr>
          <w:tblGrid>
            <w:gridCol w:w="5432"/>
          </w:tblGrid>
          <w:tr w:rsidR="00C77F1A">
            <w:tc>
              <w:tcPr>
                <w:tcW w:w="5746" w:type="dxa"/>
              </w:tcPr>
              <w:p w:rsidR="00C77F1A" w:rsidRDefault="00C77F1A">
                <w:pPr>
                  <w:pStyle w:val="Sinespaciado"/>
                  <w:rPr>
                    <w:b/>
                    <w:bCs/>
                  </w:rPr>
                </w:pPr>
              </w:p>
            </w:tc>
          </w:tr>
        </w:tbl>
        <w:p w:rsidR="00C77F1A" w:rsidRDefault="00C77F1A">
          <w:r>
            <w:rPr>
              <w:noProof/>
              <w:lang w:eastAsia="es-MX"/>
            </w:rPr>
            <w:drawing>
              <wp:anchor distT="0" distB="0" distL="114300" distR="114300" simplePos="0" relativeHeight="251658240" behindDoc="1" locked="0" layoutInCell="1" allowOverlap="1" wp14:anchorId="5CE323A7" wp14:editId="10DBA8D2">
                <wp:simplePos x="0" y="0"/>
                <wp:positionH relativeFrom="column">
                  <wp:posOffset>1923415</wp:posOffset>
                </wp:positionH>
                <wp:positionV relativeFrom="paragraph">
                  <wp:posOffset>-714466</wp:posOffset>
                </wp:positionV>
                <wp:extent cx="4767580" cy="2068195"/>
                <wp:effectExtent l="0" t="0" r="0" b="8255"/>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eva imagen.png"/>
                        <pic:cNvPicPr/>
                      </pic:nvPicPr>
                      <pic:blipFill rotWithShape="1">
                        <a:blip r:embed="rId6">
                          <a:extLst>
                            <a:ext uri="{28A0092B-C50C-407E-A947-70E740481C1C}">
                              <a14:useLocalDpi xmlns:a14="http://schemas.microsoft.com/office/drawing/2010/main" val="0"/>
                            </a:ext>
                          </a:extLst>
                        </a:blip>
                        <a:srcRect t="26712" b="29905"/>
                        <a:stretch/>
                      </pic:blipFill>
                      <pic:spPr bwMode="auto">
                        <a:xfrm>
                          <a:off x="0" y="0"/>
                          <a:ext cx="4767580" cy="20681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77F1A" w:rsidRDefault="00C77F1A"/>
        <w:tbl>
          <w:tblPr>
            <w:tblpPr w:leftFromText="187" w:rightFromText="187" w:horzAnchor="margin" w:tblpYSpec="bottom"/>
            <w:tblW w:w="3000" w:type="pct"/>
            <w:tblLook w:val="04A0" w:firstRow="1" w:lastRow="0" w:firstColumn="1" w:lastColumn="0" w:noHBand="0" w:noVBand="1"/>
          </w:tblPr>
          <w:tblGrid>
            <w:gridCol w:w="5432"/>
          </w:tblGrid>
          <w:tr w:rsidR="00C77F1A">
            <w:tc>
              <w:tcPr>
                <w:tcW w:w="5746" w:type="dxa"/>
              </w:tcPr>
              <w:p w:rsidR="00C77F1A" w:rsidRDefault="00467A4A" w:rsidP="00C77F1A">
                <w:pPr>
                  <w:pStyle w:val="Sinespaciado"/>
                  <w:rPr>
                    <w:rFonts w:asciiTheme="majorHAnsi" w:eastAsiaTheme="majorEastAsia" w:hAnsiTheme="majorHAnsi" w:cstheme="majorBidi"/>
                    <w:b/>
                    <w:bCs/>
                    <w:color w:val="365F91" w:themeColor="accent1" w:themeShade="BF"/>
                    <w:sz w:val="48"/>
                    <w:szCs w:val="48"/>
                  </w:rPr>
                </w:pPr>
                <w:sdt>
                  <w:sdtPr>
                    <w:rPr>
                      <w:rFonts w:asciiTheme="majorHAnsi" w:eastAsiaTheme="majorEastAsia" w:hAnsiTheme="majorHAnsi" w:cstheme="majorBidi"/>
                      <w:b/>
                      <w:bCs/>
                      <w:color w:val="365F91" w:themeColor="accent1" w:themeShade="BF"/>
                      <w:sz w:val="48"/>
                      <w:szCs w:val="48"/>
                    </w:rPr>
                    <w:alias w:val="Título"/>
                    <w:id w:val="703864190"/>
                    <w:placeholder>
                      <w:docPart w:val="960F0483156F4AE5A91F53F8A6579EBA"/>
                    </w:placeholder>
                    <w:dataBinding w:prefixMappings="xmlns:ns0='http://schemas.openxmlformats.org/package/2006/metadata/core-properties' xmlns:ns1='http://purl.org/dc/elements/1.1/'" w:xpath="/ns0:coreProperties[1]/ns1:title[1]" w:storeItemID="{6C3C8BC8-F283-45AE-878A-BAB7291924A1}"/>
                    <w:text/>
                  </w:sdtPr>
                  <w:sdtEndPr/>
                  <w:sdtContent>
                    <w:r w:rsidR="00C77F1A">
                      <w:rPr>
                        <w:rFonts w:asciiTheme="majorHAnsi" w:eastAsiaTheme="majorEastAsia" w:hAnsiTheme="majorHAnsi" w:cstheme="majorBidi"/>
                        <w:b/>
                        <w:bCs/>
                        <w:color w:val="365F91" w:themeColor="accent1" w:themeShade="BF"/>
                        <w:sz w:val="48"/>
                        <w:szCs w:val="48"/>
                      </w:rPr>
                      <w:t>Super nota     Enlaces químicos y tabla periódica</w:t>
                    </w:r>
                  </w:sdtContent>
                </w:sdt>
              </w:p>
            </w:tc>
          </w:tr>
          <w:tr w:rsidR="00C77F1A">
            <w:sdt>
              <w:sdtPr>
                <w:rPr>
                  <w:color w:val="4A442A" w:themeColor="background2" w:themeShade="40"/>
                  <w:sz w:val="28"/>
                  <w:szCs w:val="28"/>
                </w:rPr>
                <w:alias w:val="Subtítulo"/>
                <w:id w:val="703864195"/>
                <w:placeholder>
                  <w:docPart w:val="D65FBF34C5CC482C8B05F0AFB0D9962B"/>
                </w:placeholder>
                <w:dataBinding w:prefixMappings="xmlns:ns0='http://schemas.openxmlformats.org/package/2006/metadata/core-properties' xmlns:ns1='http://purl.org/dc/elements/1.1/'" w:xpath="/ns0:coreProperties[1]/ns1:subject[1]" w:storeItemID="{6C3C8BC8-F283-45AE-878A-BAB7291924A1}"/>
                <w:text/>
              </w:sdtPr>
              <w:sdtEndPr/>
              <w:sdtContent>
                <w:tc>
                  <w:tcPr>
                    <w:tcW w:w="5746" w:type="dxa"/>
                  </w:tcPr>
                  <w:p w:rsidR="00C77F1A" w:rsidRDefault="00C77F1A" w:rsidP="00C77F1A">
                    <w:pPr>
                      <w:pStyle w:val="Sinespaciado"/>
                      <w:rPr>
                        <w:color w:val="4A442A" w:themeColor="background2" w:themeShade="40"/>
                        <w:sz w:val="28"/>
                        <w:szCs w:val="28"/>
                      </w:rPr>
                    </w:pPr>
                    <w:r>
                      <w:rPr>
                        <w:color w:val="4A442A" w:themeColor="background2" w:themeShade="40"/>
                        <w:sz w:val="28"/>
                        <w:szCs w:val="28"/>
                      </w:rPr>
                      <w:t>UDS</w:t>
                    </w:r>
                  </w:p>
                </w:tc>
              </w:sdtContent>
            </w:sdt>
          </w:tr>
          <w:tr w:rsidR="00C77F1A">
            <w:tc>
              <w:tcPr>
                <w:tcW w:w="5746" w:type="dxa"/>
              </w:tcPr>
              <w:p w:rsidR="00C77F1A" w:rsidRDefault="00C77F1A">
                <w:pPr>
                  <w:pStyle w:val="Sinespaciado"/>
                  <w:rPr>
                    <w:color w:val="4A442A" w:themeColor="background2" w:themeShade="40"/>
                    <w:sz w:val="28"/>
                    <w:szCs w:val="28"/>
                  </w:rPr>
                </w:pPr>
              </w:p>
            </w:tc>
          </w:tr>
          <w:tr w:rsidR="00C77F1A">
            <w:sdt>
              <w:sdtPr>
                <w:alias w:val="Descripción breve"/>
                <w:id w:val="703864200"/>
                <w:placeholder>
                  <w:docPart w:val="F6608CAA0C7B4272806438E85F9E8191"/>
                </w:placeholder>
                <w:dataBinding w:prefixMappings="xmlns:ns0='http://schemas.microsoft.com/office/2006/coverPageProps'" w:xpath="/ns0:CoverPageProperties[1]/ns0:Abstract[1]" w:storeItemID="{55AF091B-3C7A-41E3-B477-F2FDAA23CFDA}"/>
                <w:text/>
              </w:sdtPr>
              <w:sdtEndPr/>
              <w:sdtContent>
                <w:tc>
                  <w:tcPr>
                    <w:tcW w:w="5746" w:type="dxa"/>
                  </w:tcPr>
                  <w:p w:rsidR="00C77F1A" w:rsidRDefault="00C77F1A">
                    <w:pPr>
                      <w:pStyle w:val="Sinespaciado"/>
                    </w:pPr>
                    <w:r w:rsidRPr="00C77F1A">
                      <w:t>La tabla periódica es un cuadro que presenta todos los elementos químicos que existen ordenados según sus propiedades físicas. Un enlace químico es la fuerza que une a los átomos para formar compuestos químicos. Esta unión le confiere estabilidad al compuesto resultante. La energía necesaria para romper un enlace químico se denomina energía de enlace.</w:t>
                    </w:r>
                  </w:p>
                </w:tc>
              </w:sdtContent>
            </w:sdt>
          </w:tr>
          <w:tr w:rsidR="00C77F1A">
            <w:tc>
              <w:tcPr>
                <w:tcW w:w="5746" w:type="dxa"/>
              </w:tcPr>
              <w:p w:rsidR="00C77F1A" w:rsidRDefault="00C77F1A">
                <w:pPr>
                  <w:pStyle w:val="Sinespaciado"/>
                </w:pPr>
              </w:p>
            </w:tc>
          </w:tr>
          <w:tr w:rsidR="00C77F1A">
            <w:sdt>
              <w:sdtPr>
                <w:rPr>
                  <w:b/>
                  <w:bCs/>
                </w:rPr>
                <w:alias w:val="Autor"/>
                <w:id w:val="703864205"/>
                <w:placeholder>
                  <w:docPart w:val="FA1E2A4737FC46D3B9A915A017C114E4"/>
                </w:placeholder>
                <w:dataBinding w:prefixMappings="xmlns:ns0='http://schemas.openxmlformats.org/package/2006/metadata/core-properties' xmlns:ns1='http://purl.org/dc/elements/1.1/'" w:xpath="/ns0:coreProperties[1]/ns1:creator[1]" w:storeItemID="{6C3C8BC8-F283-45AE-878A-BAB7291924A1}"/>
                <w:text/>
              </w:sdtPr>
              <w:sdtEndPr/>
              <w:sdtContent>
                <w:tc>
                  <w:tcPr>
                    <w:tcW w:w="5746" w:type="dxa"/>
                  </w:tcPr>
                  <w:p w:rsidR="00C77F1A" w:rsidRDefault="00C77F1A">
                    <w:pPr>
                      <w:pStyle w:val="Sinespaciado"/>
                      <w:rPr>
                        <w:b/>
                        <w:bCs/>
                      </w:rPr>
                    </w:pPr>
                    <w:r>
                      <w:rPr>
                        <w:b/>
                        <w:bCs/>
                      </w:rPr>
                      <w:t>Marely Concepción Jiménez Gordillo        Profa. María de los Ángeles Venegas</w:t>
                    </w:r>
                    <w:r w:rsidR="000E15D4">
                      <w:rPr>
                        <w:b/>
                        <w:bCs/>
                      </w:rPr>
                      <w:t xml:space="preserve">       Técnico en enfermería                1° semestre</w:t>
                    </w:r>
                  </w:p>
                </w:tc>
              </w:sdtContent>
            </w:sdt>
          </w:tr>
          <w:tr w:rsidR="00C77F1A">
            <w:sdt>
              <w:sdtPr>
                <w:rPr>
                  <w:b/>
                  <w:bCs/>
                </w:rPr>
                <w:alias w:val="Fecha"/>
                <w:id w:val="703864210"/>
                <w:dataBinding w:prefixMappings="xmlns:ns0='http://schemas.microsoft.com/office/2006/coverPageProps'" w:xpath="/ns0:CoverPageProperties[1]/ns0:PublishDate[1]" w:storeItemID="{55AF091B-3C7A-41E3-B477-F2FDAA23CFDA}"/>
                <w:date w:fullDate="2022-11-19T00:00:00Z">
                  <w:dateFormat w:val="dd/MM/yyyy"/>
                  <w:lid w:val="es-ES"/>
                  <w:storeMappedDataAs w:val="dateTime"/>
                  <w:calendar w:val="gregorian"/>
                </w:date>
              </w:sdtPr>
              <w:sdtEndPr/>
              <w:sdtContent>
                <w:tc>
                  <w:tcPr>
                    <w:tcW w:w="5746" w:type="dxa"/>
                  </w:tcPr>
                  <w:p w:rsidR="00C77F1A" w:rsidRDefault="00C77F1A">
                    <w:pPr>
                      <w:pStyle w:val="Sinespaciado"/>
                      <w:rPr>
                        <w:b/>
                        <w:bCs/>
                      </w:rPr>
                    </w:pPr>
                    <w:r>
                      <w:rPr>
                        <w:b/>
                        <w:bCs/>
                        <w:lang w:val="es-ES"/>
                      </w:rPr>
                      <w:t>19/11/2022</w:t>
                    </w:r>
                    <w:r w:rsidR="000E15D4">
                      <w:rPr>
                        <w:b/>
                        <w:bCs/>
                        <w:lang w:val="es-ES"/>
                      </w:rPr>
                      <w:t xml:space="preserve">      Parcial: 3          Química 1</w:t>
                    </w:r>
                  </w:p>
                </w:tc>
              </w:sdtContent>
            </w:sdt>
          </w:tr>
          <w:tr w:rsidR="00C77F1A">
            <w:tc>
              <w:tcPr>
                <w:tcW w:w="5746" w:type="dxa"/>
              </w:tcPr>
              <w:p w:rsidR="00C77F1A" w:rsidRDefault="00C77F1A">
                <w:pPr>
                  <w:pStyle w:val="Sinespaciado"/>
                  <w:rPr>
                    <w:b/>
                    <w:bCs/>
                  </w:rPr>
                </w:pPr>
              </w:p>
            </w:tc>
          </w:tr>
        </w:tbl>
        <w:p w:rsidR="00C77F1A" w:rsidRDefault="00C77F1A">
          <w:r>
            <w:rPr>
              <w:noProof/>
              <w:lang w:eastAsia="es-MX"/>
            </w:rPr>
            <w:drawing>
              <wp:anchor distT="0" distB="0" distL="114300" distR="114300" simplePos="0" relativeHeight="251660288" behindDoc="1" locked="0" layoutInCell="1" allowOverlap="1" wp14:anchorId="55E84107" wp14:editId="4A1380FC">
                <wp:simplePos x="0" y="0"/>
                <wp:positionH relativeFrom="column">
                  <wp:posOffset>3176179</wp:posOffset>
                </wp:positionH>
                <wp:positionV relativeFrom="paragraph">
                  <wp:posOffset>2842623</wp:posOffset>
                </wp:positionV>
                <wp:extent cx="3025775" cy="1713230"/>
                <wp:effectExtent l="0" t="0" r="3175" b="1270"/>
                <wp:wrapNone/>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a-periodica3-1024x580.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25775" cy="171323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69481C69" wp14:editId="0E76D252">
                <wp:simplePos x="0" y="0"/>
                <wp:positionH relativeFrom="column">
                  <wp:posOffset>-187506</wp:posOffset>
                </wp:positionH>
                <wp:positionV relativeFrom="paragraph">
                  <wp:posOffset>575945</wp:posOffset>
                </wp:positionV>
                <wp:extent cx="2985248" cy="2416629"/>
                <wp:effectExtent l="0" t="0" r="5715" b="3175"/>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a:blip r:embed="rId8">
                          <a:extLst>
                            <a:ext uri="{28A0092B-C50C-407E-A947-70E740481C1C}">
                              <a14:useLocalDpi xmlns:a14="http://schemas.microsoft.com/office/drawing/2010/main" val="0"/>
                            </a:ext>
                          </a:extLst>
                        </a:blip>
                        <a:stretch>
                          <a:fillRect/>
                        </a:stretch>
                      </pic:blipFill>
                      <pic:spPr>
                        <a:xfrm>
                          <a:off x="0" y="0"/>
                          <a:ext cx="2985248" cy="2416629"/>
                        </a:xfrm>
                        <a:prstGeom prst="rect">
                          <a:avLst/>
                        </a:prstGeom>
                      </pic:spPr>
                    </pic:pic>
                  </a:graphicData>
                </a:graphic>
                <wp14:sizeRelH relativeFrom="page">
                  <wp14:pctWidth>0</wp14:pctWidth>
                </wp14:sizeRelH>
                <wp14:sizeRelV relativeFrom="page">
                  <wp14:pctHeight>0</wp14:pctHeight>
                </wp14:sizeRelV>
              </wp:anchor>
            </w:drawing>
          </w:r>
          <w:r>
            <w:br w:type="page"/>
          </w:r>
        </w:p>
      </w:sdtContent>
    </w:sdt>
    <w:p w:rsidR="00B83F6A" w:rsidRPr="003C3374" w:rsidRDefault="003C3374" w:rsidP="003C3374">
      <w:pPr>
        <w:jc w:val="center"/>
        <w:rPr>
          <w:sz w:val="40"/>
          <w:szCs w:val="40"/>
        </w:rPr>
      </w:pPr>
      <w:r>
        <w:rPr>
          <w:sz w:val="40"/>
          <w:szCs w:val="40"/>
        </w:rPr>
        <w:lastRenderedPageBreak/>
        <w:t>INTRODUCCION</w:t>
      </w:r>
    </w:p>
    <w:p w:rsidR="00B83F6A" w:rsidRDefault="00B83F6A" w:rsidP="00337675">
      <w:pPr>
        <w:rPr>
          <w:szCs w:val="40"/>
        </w:rPr>
      </w:pPr>
    </w:p>
    <w:p w:rsidR="000E15D4" w:rsidRDefault="00337675" w:rsidP="00337675">
      <w:pPr>
        <w:rPr>
          <w:szCs w:val="40"/>
        </w:rPr>
      </w:pPr>
      <w:r w:rsidRPr="00337675">
        <w:rPr>
          <w:szCs w:val="40"/>
        </w:rPr>
        <w:t>Los enlaces químicos son las fuerzas de atracción que mantienen los átomos unidos.</w:t>
      </w:r>
      <w:r>
        <w:rPr>
          <w:szCs w:val="40"/>
        </w:rPr>
        <w:t xml:space="preserve"> </w:t>
      </w:r>
      <w:r w:rsidRPr="00337675">
        <w:rPr>
          <w:szCs w:val="40"/>
        </w:rPr>
        <w:t>Los enlaces químicos se producen cuando los núcleos y los electrones de átomos</w:t>
      </w:r>
      <w:r>
        <w:rPr>
          <w:szCs w:val="40"/>
        </w:rPr>
        <w:t xml:space="preserve"> </w:t>
      </w:r>
      <w:r w:rsidRPr="00337675">
        <w:rPr>
          <w:szCs w:val="40"/>
        </w:rPr>
        <w:t>diferentes interactúan y producción átomos enlazados o iones que son más estables que</w:t>
      </w:r>
      <w:r>
        <w:rPr>
          <w:szCs w:val="40"/>
        </w:rPr>
        <w:t xml:space="preserve"> </w:t>
      </w:r>
      <w:r w:rsidRPr="00337675">
        <w:rPr>
          <w:szCs w:val="40"/>
        </w:rPr>
        <w:t>los átomos mismos. Una de las fuerzas impulsoras en la naturaleza es la tendencia de la</w:t>
      </w:r>
      <w:r>
        <w:rPr>
          <w:szCs w:val="40"/>
        </w:rPr>
        <w:t xml:space="preserve"> </w:t>
      </w:r>
      <w:r w:rsidRPr="00337675">
        <w:rPr>
          <w:szCs w:val="40"/>
        </w:rPr>
        <w:t>materia a alcanzar el estado de energía más bajo posible. Generalmente, un estado de</w:t>
      </w:r>
      <w:r>
        <w:rPr>
          <w:szCs w:val="40"/>
        </w:rPr>
        <w:t xml:space="preserve"> </w:t>
      </w:r>
      <w:r w:rsidRPr="00337675">
        <w:rPr>
          <w:szCs w:val="40"/>
        </w:rPr>
        <w:t>energía más bajo implica mayor estabilidad. Cuando algo es estable, opone más</w:t>
      </w:r>
      <w:r>
        <w:rPr>
          <w:szCs w:val="40"/>
        </w:rPr>
        <w:t xml:space="preserve"> </w:t>
      </w:r>
      <w:r w:rsidRPr="00337675">
        <w:rPr>
          <w:szCs w:val="40"/>
        </w:rPr>
        <w:t>resistencia al cambio que algo menos estable. Los elementos se clasifican con base a su</w:t>
      </w:r>
      <w:r>
        <w:rPr>
          <w:szCs w:val="40"/>
        </w:rPr>
        <w:t xml:space="preserve"> </w:t>
      </w:r>
      <w:r w:rsidRPr="00337675">
        <w:rPr>
          <w:szCs w:val="40"/>
        </w:rPr>
        <w:t>grado de estabilidad. Los elementos como el sodio y el flúor son muy reactivos</w:t>
      </w:r>
      <w:r>
        <w:rPr>
          <w:szCs w:val="40"/>
        </w:rPr>
        <w:t xml:space="preserve"> </w:t>
      </w:r>
      <w:r w:rsidRPr="00337675">
        <w:rPr>
          <w:szCs w:val="40"/>
        </w:rPr>
        <w:t>(inestables); tienden a sufrir cambios químicos espontáneos. Cuando el sodio entra en</w:t>
      </w:r>
      <w:r>
        <w:rPr>
          <w:szCs w:val="40"/>
        </w:rPr>
        <w:t xml:space="preserve"> </w:t>
      </w:r>
      <w:r w:rsidRPr="00337675">
        <w:rPr>
          <w:szCs w:val="40"/>
        </w:rPr>
        <w:t>contacto con el agua, arde en llamas. El gas flúor reacciona con muchas sustancias en</w:t>
      </w:r>
      <w:r>
        <w:rPr>
          <w:szCs w:val="40"/>
        </w:rPr>
        <w:t xml:space="preserve"> </w:t>
      </w:r>
      <w:r w:rsidRPr="00337675">
        <w:rPr>
          <w:szCs w:val="40"/>
        </w:rPr>
        <w:t>forma explosiva. Las sustancias reactivas como el sodio y el flúor, después de sufrir un</w:t>
      </w:r>
      <w:r>
        <w:rPr>
          <w:szCs w:val="40"/>
        </w:rPr>
        <w:t xml:space="preserve"> </w:t>
      </w:r>
      <w:r w:rsidRPr="00337675">
        <w:rPr>
          <w:szCs w:val="40"/>
        </w:rPr>
        <w:t>cambio químico, generalmente se vuelven más estables. Los elementos estables no</w:t>
      </w:r>
      <w:r>
        <w:rPr>
          <w:szCs w:val="40"/>
        </w:rPr>
        <w:t xml:space="preserve"> </w:t>
      </w:r>
      <w:r w:rsidRPr="00337675">
        <w:rPr>
          <w:szCs w:val="40"/>
        </w:rPr>
        <w:t>sufren cambio alguno y no reaccionan aun bajo condiciones extremas. Los gases nobles</w:t>
      </w:r>
      <w:r>
        <w:rPr>
          <w:szCs w:val="40"/>
        </w:rPr>
        <w:t xml:space="preserve"> </w:t>
      </w:r>
      <w:r w:rsidRPr="00337675">
        <w:rPr>
          <w:szCs w:val="40"/>
        </w:rPr>
        <w:t>como grupo, son los elementos más estables. El helio y el neón, por ejemplo, no forman</w:t>
      </w:r>
      <w:r>
        <w:rPr>
          <w:szCs w:val="40"/>
        </w:rPr>
        <w:t xml:space="preserve"> compuestos estables.</w:t>
      </w:r>
    </w:p>
    <w:p w:rsidR="00337675" w:rsidRPr="00337675" w:rsidRDefault="00B83F6A" w:rsidP="00B83F6A">
      <w:pPr>
        <w:rPr>
          <w:szCs w:val="40"/>
        </w:rPr>
      </w:pPr>
      <w:r w:rsidRPr="00B83F6A">
        <w:rPr>
          <w:szCs w:val="40"/>
        </w:rPr>
        <w:t>Desde mediados del siglo XIX se conocía la e</w:t>
      </w:r>
      <w:r>
        <w:rPr>
          <w:szCs w:val="40"/>
        </w:rPr>
        <w:t xml:space="preserve">xistencia de similitudes en las </w:t>
      </w:r>
      <w:r w:rsidRPr="00B83F6A">
        <w:rPr>
          <w:szCs w:val="40"/>
        </w:rPr>
        <w:t>propiedades de pequeños grupos de átomos. La existenc</w:t>
      </w:r>
      <w:r>
        <w:rPr>
          <w:szCs w:val="40"/>
        </w:rPr>
        <w:t xml:space="preserve">ia de estos parecidos impulso a </w:t>
      </w:r>
      <w:r w:rsidRPr="00B83F6A">
        <w:rPr>
          <w:szCs w:val="40"/>
        </w:rPr>
        <w:t>muchos científicos de la época a la búsqueda de una clas</w:t>
      </w:r>
      <w:r>
        <w:rPr>
          <w:szCs w:val="40"/>
        </w:rPr>
        <w:t xml:space="preserve">ificación de sistemática de los </w:t>
      </w:r>
      <w:r w:rsidRPr="00B83F6A">
        <w:rPr>
          <w:szCs w:val="40"/>
        </w:rPr>
        <w:t>átomos que reflejara las semejanzas entre ellas. E</w:t>
      </w:r>
      <w:r>
        <w:rPr>
          <w:szCs w:val="40"/>
        </w:rPr>
        <w:t xml:space="preserve">l primero que tuvo éxito fue el químico ruso Dimitri </w:t>
      </w:r>
      <w:proofErr w:type="spellStart"/>
      <w:r>
        <w:rPr>
          <w:szCs w:val="40"/>
        </w:rPr>
        <w:t>Mendeleyev</w:t>
      </w:r>
      <w:proofErr w:type="spellEnd"/>
      <w:r>
        <w:rPr>
          <w:szCs w:val="40"/>
        </w:rPr>
        <w:t xml:space="preserve"> (1834-1907). </w:t>
      </w:r>
      <w:proofErr w:type="spellStart"/>
      <w:r>
        <w:rPr>
          <w:szCs w:val="40"/>
        </w:rPr>
        <w:t>Mendeleyev</w:t>
      </w:r>
      <w:proofErr w:type="spellEnd"/>
      <w:r>
        <w:rPr>
          <w:szCs w:val="40"/>
        </w:rPr>
        <w:t xml:space="preserve"> comprobó que si ordenaba </w:t>
      </w:r>
      <w:r w:rsidRPr="00B83F6A">
        <w:rPr>
          <w:szCs w:val="40"/>
        </w:rPr>
        <w:t xml:space="preserve">los elementos (los 63 conocidos entonces) en </w:t>
      </w:r>
      <w:r>
        <w:rPr>
          <w:szCs w:val="40"/>
        </w:rPr>
        <w:t xml:space="preserve">peso atómico creciente, algunas </w:t>
      </w:r>
      <w:r w:rsidRPr="00B83F6A">
        <w:rPr>
          <w:szCs w:val="40"/>
        </w:rPr>
        <w:t>propiedades mostraban un comportamiento periódico</w:t>
      </w:r>
      <w:r>
        <w:rPr>
          <w:szCs w:val="40"/>
        </w:rPr>
        <w:t xml:space="preserve">. Los elementos fueron entonces </w:t>
      </w:r>
      <w:r w:rsidRPr="00B83F6A">
        <w:rPr>
          <w:szCs w:val="40"/>
        </w:rPr>
        <w:t>agrupados en una tabla donde ordenaba los elemento</w:t>
      </w:r>
      <w:r>
        <w:rPr>
          <w:szCs w:val="40"/>
        </w:rPr>
        <w:t xml:space="preserve">s con propiedades similares. La tabla original de </w:t>
      </w:r>
      <w:proofErr w:type="spellStart"/>
      <w:r>
        <w:rPr>
          <w:szCs w:val="40"/>
        </w:rPr>
        <w:t>Mendeley</w:t>
      </w:r>
      <w:r w:rsidRPr="00B83F6A">
        <w:rPr>
          <w:szCs w:val="40"/>
        </w:rPr>
        <w:t>ev</w:t>
      </w:r>
      <w:proofErr w:type="spellEnd"/>
      <w:r w:rsidRPr="00B83F6A">
        <w:rPr>
          <w:szCs w:val="40"/>
        </w:rPr>
        <w:t xml:space="preserve"> tenía huecos, de los</w:t>
      </w:r>
      <w:r>
        <w:rPr>
          <w:szCs w:val="40"/>
        </w:rPr>
        <w:t xml:space="preserve"> que avanzó que correspondían a </w:t>
      </w:r>
      <w:r w:rsidRPr="00B83F6A">
        <w:rPr>
          <w:szCs w:val="40"/>
        </w:rPr>
        <w:t>elementos no descubiertos todavía, de los cuales se podr</w:t>
      </w:r>
      <w:r>
        <w:rPr>
          <w:szCs w:val="40"/>
        </w:rPr>
        <w:t xml:space="preserve">ían predecir sus propiedades en </w:t>
      </w:r>
      <w:r w:rsidRPr="00B83F6A">
        <w:rPr>
          <w:szCs w:val="40"/>
        </w:rPr>
        <w:t>función de la posición que ocupaban en la tabla periódica.</w:t>
      </w:r>
      <w:r>
        <w:rPr>
          <w:szCs w:val="40"/>
        </w:rPr>
        <w:t xml:space="preserve"> Esta predicción y su posterior </w:t>
      </w:r>
      <w:r w:rsidRPr="00B83F6A">
        <w:rPr>
          <w:szCs w:val="40"/>
        </w:rPr>
        <w:t xml:space="preserve">confirmación demostraban la </w:t>
      </w:r>
      <w:r>
        <w:rPr>
          <w:szCs w:val="40"/>
        </w:rPr>
        <w:t xml:space="preserve">utilidad de la tabla de </w:t>
      </w:r>
      <w:proofErr w:type="spellStart"/>
      <w:r>
        <w:rPr>
          <w:szCs w:val="40"/>
        </w:rPr>
        <w:t>Mendeley</w:t>
      </w:r>
      <w:r w:rsidRPr="00B83F6A">
        <w:rPr>
          <w:szCs w:val="40"/>
        </w:rPr>
        <w:t>ev</w:t>
      </w:r>
      <w:proofErr w:type="spellEnd"/>
      <w:r w:rsidRPr="00B83F6A">
        <w:rPr>
          <w:szCs w:val="40"/>
        </w:rPr>
        <w:t>.</w:t>
      </w:r>
    </w:p>
    <w:p w:rsidR="00C77F1A" w:rsidRDefault="00C77F1A"/>
    <w:p w:rsidR="00C77F1A" w:rsidRDefault="00C77F1A"/>
    <w:p w:rsidR="00C77F1A" w:rsidRDefault="00C77F1A"/>
    <w:p w:rsidR="00C77F1A" w:rsidRDefault="00C77F1A"/>
    <w:p w:rsidR="00C77F1A" w:rsidRDefault="00C77F1A"/>
    <w:p w:rsidR="00C77F1A" w:rsidRDefault="00C77F1A"/>
    <w:p w:rsidR="009C081F" w:rsidRDefault="009C081F"/>
    <w:p w:rsidR="009C081F" w:rsidRDefault="009C081F"/>
    <w:tbl>
      <w:tblPr>
        <w:tblStyle w:val="Tablaconcuadrcula"/>
        <w:tblpPr w:leftFromText="141" w:rightFromText="141" w:vertAnchor="text" w:horzAnchor="margin" w:tblpY="58"/>
        <w:tblW w:w="9813" w:type="dxa"/>
        <w:tblLook w:val="04A0" w:firstRow="1" w:lastRow="0" w:firstColumn="1" w:lastColumn="0" w:noHBand="0" w:noVBand="1"/>
      </w:tblPr>
      <w:tblGrid>
        <w:gridCol w:w="2658"/>
        <w:gridCol w:w="2481"/>
        <w:gridCol w:w="2622"/>
        <w:gridCol w:w="2052"/>
      </w:tblGrid>
      <w:tr w:rsidR="002F08B5" w:rsidTr="002F08B5">
        <w:trPr>
          <w:trHeight w:val="314"/>
        </w:trPr>
        <w:tc>
          <w:tcPr>
            <w:tcW w:w="2658" w:type="dxa"/>
          </w:tcPr>
          <w:tbl>
            <w:tblPr>
              <w:tblStyle w:val="Tablaconcuadrcula"/>
              <w:tblpPr w:leftFromText="141" w:rightFromText="141" w:vertAnchor="page" w:horzAnchor="margin" w:tblpY="1"/>
              <w:tblW w:w="2431" w:type="dxa"/>
              <w:tblLook w:val="04A0" w:firstRow="1" w:lastRow="0" w:firstColumn="1" w:lastColumn="0" w:noHBand="0" w:noVBand="1"/>
            </w:tblPr>
            <w:tblGrid>
              <w:gridCol w:w="2431"/>
            </w:tblGrid>
            <w:tr w:rsidR="003C3374" w:rsidTr="002F08B5">
              <w:trPr>
                <w:trHeight w:val="444"/>
              </w:trPr>
              <w:tc>
                <w:tcPr>
                  <w:tcW w:w="2431" w:type="dxa"/>
                </w:tcPr>
                <w:p w:rsidR="003C3374" w:rsidRDefault="003C3374" w:rsidP="003C3374">
                  <w:pPr>
                    <w:jc w:val="center"/>
                  </w:pPr>
                  <w:r>
                    <w:lastRenderedPageBreak/>
                    <w:t xml:space="preserve">Como se conforman los compuestos </w:t>
                  </w:r>
                  <w:proofErr w:type="spellStart"/>
                  <w:r>
                    <w:t>quimicos</w:t>
                  </w:r>
                  <w:proofErr w:type="spellEnd"/>
                </w:p>
              </w:tc>
            </w:tr>
          </w:tbl>
          <w:p w:rsidR="003C3374" w:rsidRDefault="003C3374" w:rsidP="003C3374">
            <w:r>
              <w:t>Los compuestos químicos se forman por la combinación</w:t>
            </w:r>
            <w:r w:rsidR="000B72D1">
              <w:t xml:space="preserve"> química de dos o más elementos </w:t>
            </w:r>
            <w:r>
              <w:t>diferentes unidos entre sí en proporción fija, se pueden se</w:t>
            </w:r>
            <w:r w:rsidR="000B72D1">
              <w:t xml:space="preserve">parar mediante métodos químicos </w:t>
            </w:r>
            <w:r>
              <w:t>en sus</w:t>
            </w:r>
            <w:r>
              <w:t>tancias</w:t>
            </w:r>
            <w:r>
              <w:t xml:space="preserve"> con una estructu</w:t>
            </w:r>
            <w:r w:rsidR="000B72D1">
              <w:t xml:space="preserve">ra química más sencilla. Tienen </w:t>
            </w:r>
            <w:r>
              <w:t>propiedades diferentes a las de los elementos que los componen.</w:t>
            </w:r>
            <w:r>
              <w:rPr>
                <w:noProof/>
                <w:lang w:eastAsia="es-MX"/>
              </w:rPr>
              <w:drawing>
                <wp:inline distT="0" distB="0" distL="0" distR="0" wp14:anchorId="3E97D005" wp14:editId="61143126">
                  <wp:extent cx="859971" cy="783771"/>
                  <wp:effectExtent l="171450" t="171450" r="378460" b="35941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D13033-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60790" cy="784517"/>
                          </a:xfrm>
                          <a:prstGeom prst="rect">
                            <a:avLst/>
                          </a:prstGeom>
                          <a:ln>
                            <a:noFill/>
                          </a:ln>
                          <a:effectLst>
                            <a:outerShdw blurRad="292100" dist="139700" dir="2700000" algn="tl" rotWithShape="0">
                              <a:srgbClr val="333333">
                                <a:alpha val="65000"/>
                              </a:srgbClr>
                            </a:outerShdw>
                          </a:effectLst>
                        </pic:spPr>
                      </pic:pic>
                    </a:graphicData>
                  </a:graphic>
                </wp:inline>
              </w:drawing>
            </w:r>
          </w:p>
          <w:p w:rsidR="003C3374" w:rsidRDefault="003C3374" w:rsidP="003C3374">
            <w:pPr>
              <w:jc w:val="center"/>
            </w:pPr>
          </w:p>
        </w:tc>
        <w:tc>
          <w:tcPr>
            <w:tcW w:w="2429" w:type="dxa"/>
          </w:tcPr>
          <w:tbl>
            <w:tblPr>
              <w:tblStyle w:val="Tablaconcuadrcula"/>
              <w:tblpPr w:leftFromText="141" w:rightFromText="141" w:vertAnchor="text" w:horzAnchor="margin" w:tblpY="-15"/>
              <w:tblOverlap w:val="never"/>
              <w:tblW w:w="2108" w:type="dxa"/>
              <w:tblLook w:val="04A0" w:firstRow="1" w:lastRow="0" w:firstColumn="1" w:lastColumn="0" w:noHBand="0" w:noVBand="1"/>
            </w:tblPr>
            <w:tblGrid>
              <w:gridCol w:w="2108"/>
            </w:tblGrid>
            <w:tr w:rsidR="003C3374" w:rsidTr="002F08B5">
              <w:trPr>
                <w:trHeight w:val="479"/>
              </w:trPr>
              <w:tc>
                <w:tcPr>
                  <w:tcW w:w="2108" w:type="dxa"/>
                </w:tcPr>
                <w:p w:rsidR="003C3374" w:rsidRDefault="000B72D1" w:rsidP="003C3374">
                  <w:r>
                    <w:t>Como se unen los compuestos entre si</w:t>
                  </w:r>
                </w:p>
              </w:tc>
            </w:tr>
          </w:tbl>
          <w:p w:rsidR="000B72D1" w:rsidRDefault="000B72D1" w:rsidP="000B72D1">
            <w:r>
              <w:t>Para formar compuestos debemos entender que los elem</w:t>
            </w:r>
            <w:r>
              <w:t xml:space="preserve">entos pueden unirse a través de </w:t>
            </w:r>
            <w:r>
              <w:t xml:space="preserve">los electrones de valencia, </w:t>
            </w:r>
            <w:r>
              <w:t xml:space="preserve">hecho que representa un enlace. </w:t>
            </w:r>
            <w:r>
              <w:t>Los enlaces químicos se forman mediante interacciones e</w:t>
            </w:r>
            <w:r>
              <w:t xml:space="preserve">ntre los electrones de valencia de los átomos que participan y </w:t>
            </w:r>
            <w:r>
              <w:t>dependiendo del tipo de e</w:t>
            </w:r>
            <w:r>
              <w:t>nlace químico que los une serán las propiedades que lo formen.</w:t>
            </w:r>
          </w:p>
          <w:p w:rsidR="000B72D1" w:rsidRDefault="000B72D1" w:rsidP="000B72D1">
            <w:r>
              <w:rPr>
                <w:noProof/>
                <w:lang w:eastAsia="es-MX"/>
              </w:rPr>
              <w:drawing>
                <wp:inline distT="0" distB="0" distL="0" distR="0" wp14:anchorId="5EAE56C5" wp14:editId="6143A6D8">
                  <wp:extent cx="1382313" cy="870857"/>
                  <wp:effectExtent l="0" t="0" r="8890" b="571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b4_img01.jpg"/>
                          <pic:cNvPicPr/>
                        </pic:nvPicPr>
                        <pic:blipFill>
                          <a:blip r:embed="rId10">
                            <a:extLst>
                              <a:ext uri="{28A0092B-C50C-407E-A947-70E740481C1C}">
                                <a14:useLocalDpi xmlns:a14="http://schemas.microsoft.com/office/drawing/2010/main" val="0"/>
                              </a:ext>
                            </a:extLst>
                          </a:blip>
                          <a:stretch>
                            <a:fillRect/>
                          </a:stretch>
                        </pic:blipFill>
                        <pic:spPr>
                          <a:xfrm>
                            <a:off x="0" y="0"/>
                            <a:ext cx="1388939" cy="875031"/>
                          </a:xfrm>
                          <a:prstGeom prst="rect">
                            <a:avLst/>
                          </a:prstGeom>
                        </pic:spPr>
                      </pic:pic>
                    </a:graphicData>
                  </a:graphic>
                </wp:inline>
              </w:drawing>
            </w:r>
          </w:p>
        </w:tc>
        <w:tc>
          <w:tcPr>
            <w:tcW w:w="2625" w:type="dxa"/>
          </w:tcPr>
          <w:tbl>
            <w:tblPr>
              <w:tblStyle w:val="Tablaconcuadrcula"/>
              <w:tblW w:w="2182" w:type="dxa"/>
              <w:tblLook w:val="04A0" w:firstRow="1" w:lastRow="0" w:firstColumn="1" w:lastColumn="0" w:noHBand="0" w:noVBand="1"/>
            </w:tblPr>
            <w:tblGrid>
              <w:gridCol w:w="2182"/>
            </w:tblGrid>
            <w:tr w:rsidR="000B72D1" w:rsidTr="002F08B5">
              <w:trPr>
                <w:trHeight w:val="476"/>
              </w:trPr>
              <w:tc>
                <w:tcPr>
                  <w:tcW w:w="2182" w:type="dxa"/>
                </w:tcPr>
                <w:p w:rsidR="000B72D1" w:rsidRDefault="000B72D1" w:rsidP="003C3374">
                  <w:pPr>
                    <w:framePr w:hSpace="141" w:wrap="around" w:vAnchor="text" w:hAnchor="margin" w:y="58"/>
                  </w:pPr>
                  <w:r>
                    <w:t xml:space="preserve">Lenguaje de compuestos </w:t>
                  </w:r>
                  <w:proofErr w:type="spellStart"/>
                  <w:r>
                    <w:t>quimicos</w:t>
                  </w:r>
                  <w:proofErr w:type="spellEnd"/>
                </w:p>
              </w:tc>
            </w:tr>
          </w:tbl>
          <w:p w:rsidR="003C3374" w:rsidRDefault="002F08B5" w:rsidP="000B72D1">
            <w:r w:rsidRPr="002F08B5">
              <w:t>Hay 13 símbolos químicos que son de una sola letra: H, B, C, N, O, F, P, S, K, V, I, Y, W, U. El resto de símbolos (105 por hoy) tienen dos letras. Hay 7 símbolos que representan a la vez el símbolo del elemento y además la sustancia elemental</w:t>
            </w:r>
          </w:p>
          <w:p w:rsidR="002F08B5" w:rsidRDefault="002F08B5" w:rsidP="000B72D1">
            <w:r>
              <w:rPr>
                <w:noProof/>
                <w:lang w:eastAsia="es-MX"/>
              </w:rPr>
              <w:drawing>
                <wp:inline distT="0" distB="0" distL="0" distR="0" wp14:anchorId="7B64A028" wp14:editId="5E6109C1">
                  <wp:extent cx="968828" cy="968828"/>
                  <wp:effectExtent l="171450" t="171450" r="384175" b="36512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f7e2d8f7618ba4150490469e3cb2bb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77342" cy="977342"/>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2101" w:type="dxa"/>
          </w:tcPr>
          <w:tbl>
            <w:tblPr>
              <w:tblStyle w:val="Tablaconcuadrcula"/>
              <w:tblW w:w="0" w:type="auto"/>
              <w:tblLook w:val="04A0" w:firstRow="1" w:lastRow="0" w:firstColumn="1" w:lastColumn="0" w:noHBand="0" w:noVBand="1"/>
            </w:tblPr>
            <w:tblGrid>
              <w:gridCol w:w="1826"/>
            </w:tblGrid>
            <w:tr w:rsidR="002F08B5" w:rsidTr="002F08B5">
              <w:trPr>
                <w:trHeight w:val="518"/>
              </w:trPr>
              <w:tc>
                <w:tcPr>
                  <w:tcW w:w="1851" w:type="dxa"/>
                </w:tcPr>
                <w:p w:rsidR="002F08B5" w:rsidRDefault="002F08B5" w:rsidP="003C3374">
                  <w:pPr>
                    <w:framePr w:hSpace="141" w:wrap="around" w:vAnchor="text" w:hAnchor="margin" w:y="58"/>
                  </w:pPr>
                  <w:r>
                    <w:t>Formación de los compuestos y mezclas</w:t>
                  </w:r>
                </w:p>
              </w:tc>
            </w:tr>
          </w:tbl>
          <w:p w:rsidR="003C3374" w:rsidRDefault="002F08B5" w:rsidP="002F08B5">
            <w:r w:rsidRPr="002F08B5">
              <w:t>Cuando los átomos se combinan a través de enlaces químicos, forman compuestos, es decir estructuras únicas que se conforman de dos o más átomos</w:t>
            </w:r>
            <w:r>
              <w:t xml:space="preserve">. </w:t>
            </w:r>
            <w:r w:rsidRPr="002F08B5">
              <w:t>Una mezcla no ocurre en una reacción química y cada uno de sus componentes mantiene su identidad y propiedades químicas.</w:t>
            </w:r>
          </w:p>
          <w:p w:rsidR="002F08B5" w:rsidRDefault="002F08B5" w:rsidP="002F08B5">
            <w:r>
              <w:rPr>
                <w:noProof/>
                <w:lang w:eastAsia="es-MX"/>
              </w:rPr>
              <w:drawing>
                <wp:inline distT="0" distB="0" distL="0" distR="0" wp14:anchorId="4BC00841" wp14:editId="210988F8">
                  <wp:extent cx="1088572" cy="575596"/>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52).jpg"/>
                          <pic:cNvPicPr/>
                        </pic:nvPicPr>
                        <pic:blipFill>
                          <a:blip r:embed="rId12">
                            <a:extLst>
                              <a:ext uri="{28A0092B-C50C-407E-A947-70E740481C1C}">
                                <a14:useLocalDpi xmlns:a14="http://schemas.microsoft.com/office/drawing/2010/main" val="0"/>
                              </a:ext>
                            </a:extLst>
                          </a:blip>
                          <a:stretch>
                            <a:fillRect/>
                          </a:stretch>
                        </pic:blipFill>
                        <pic:spPr>
                          <a:xfrm>
                            <a:off x="0" y="0"/>
                            <a:ext cx="1090414" cy="576570"/>
                          </a:xfrm>
                          <a:prstGeom prst="rect">
                            <a:avLst/>
                          </a:prstGeom>
                        </pic:spPr>
                      </pic:pic>
                    </a:graphicData>
                  </a:graphic>
                </wp:inline>
              </w:drawing>
            </w:r>
          </w:p>
        </w:tc>
      </w:tr>
      <w:tr w:rsidR="002F08B5" w:rsidTr="002F08B5">
        <w:trPr>
          <w:trHeight w:val="314"/>
        </w:trPr>
        <w:tc>
          <w:tcPr>
            <w:tcW w:w="2658" w:type="dxa"/>
          </w:tcPr>
          <w:tbl>
            <w:tblPr>
              <w:tblStyle w:val="Tablaconcuadrcula"/>
              <w:tblW w:w="0" w:type="auto"/>
              <w:tblLook w:val="04A0" w:firstRow="1" w:lastRow="0" w:firstColumn="1" w:lastColumn="0" w:noHBand="0" w:noVBand="1"/>
            </w:tblPr>
            <w:tblGrid>
              <w:gridCol w:w="2432"/>
            </w:tblGrid>
            <w:tr w:rsidR="002F08B5" w:rsidTr="002F08B5">
              <w:trPr>
                <w:trHeight w:val="633"/>
              </w:trPr>
              <w:tc>
                <w:tcPr>
                  <w:tcW w:w="2432" w:type="dxa"/>
                </w:tcPr>
                <w:p w:rsidR="002F08B5" w:rsidRDefault="00467A4A" w:rsidP="003C3374">
                  <w:pPr>
                    <w:framePr w:hSpace="141" w:wrap="around" w:vAnchor="text" w:hAnchor="margin" w:y="58"/>
                    <w:jc w:val="center"/>
                  </w:pPr>
                  <w:r>
                    <w:t xml:space="preserve">Modelo del enlace </w:t>
                  </w:r>
                  <w:proofErr w:type="spellStart"/>
                  <w:r>
                    <w:t>quimico</w:t>
                  </w:r>
                  <w:proofErr w:type="spellEnd"/>
                </w:p>
              </w:tc>
            </w:tr>
          </w:tbl>
          <w:p w:rsidR="000B72D1" w:rsidRDefault="00467A4A" w:rsidP="00467A4A">
            <w:r w:rsidRPr="00467A4A">
              <w:t>Un modelo de enlace explica cómo se unen los átomos químicamente para formar compuestos, indica que pueden hacerlo a través de compartir o transferir electrones de un átomo a otro. En el primer caso se forma un enlace covalente (compartir), mientras que en el segundo un enlace iónico (transferir)</w:t>
            </w:r>
          </w:p>
          <w:p w:rsidR="00467A4A" w:rsidRDefault="00467A4A" w:rsidP="00467A4A"/>
          <w:p w:rsidR="00467A4A" w:rsidRDefault="00467A4A" w:rsidP="00467A4A">
            <w:pPr>
              <w:jc w:val="center"/>
            </w:pPr>
            <w:r>
              <w:rPr>
                <w:noProof/>
                <w:lang w:eastAsia="es-MX"/>
              </w:rPr>
              <w:drawing>
                <wp:inline distT="0" distB="0" distL="0" distR="0" wp14:anchorId="05D86664" wp14:editId="59DCCB11">
                  <wp:extent cx="598714" cy="636925"/>
                  <wp:effectExtent l="171450" t="171450" r="373380" b="353695"/>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1f970e51fe1cd3a99771225822eb527.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8873" cy="637094"/>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2429" w:type="dxa"/>
          </w:tcPr>
          <w:tbl>
            <w:tblPr>
              <w:tblStyle w:val="Tablaconcuadrcula"/>
              <w:tblW w:w="2255" w:type="dxa"/>
              <w:tblLook w:val="04A0" w:firstRow="1" w:lastRow="0" w:firstColumn="1" w:lastColumn="0" w:noHBand="0" w:noVBand="1"/>
            </w:tblPr>
            <w:tblGrid>
              <w:gridCol w:w="2255"/>
            </w:tblGrid>
            <w:tr w:rsidR="00467A4A" w:rsidTr="00467A4A">
              <w:trPr>
                <w:trHeight w:val="530"/>
              </w:trPr>
              <w:tc>
                <w:tcPr>
                  <w:tcW w:w="2255" w:type="dxa"/>
                </w:tcPr>
                <w:p w:rsidR="00467A4A" w:rsidRDefault="00467A4A" w:rsidP="003C3374">
                  <w:pPr>
                    <w:framePr w:hSpace="141" w:wrap="around" w:vAnchor="text" w:hAnchor="margin" w:y="58"/>
                  </w:pPr>
                  <w:r>
                    <w:t xml:space="preserve">Modelo de enlace </w:t>
                  </w:r>
                  <w:proofErr w:type="spellStart"/>
                  <w:r>
                    <w:t>ionico</w:t>
                  </w:r>
                  <w:proofErr w:type="spellEnd"/>
                </w:p>
              </w:tc>
            </w:tr>
          </w:tbl>
          <w:p w:rsidR="002F08B5" w:rsidRDefault="00467A4A" w:rsidP="003C3374">
            <w:r w:rsidRPr="00467A4A">
              <w:t>Las cargas p</w:t>
            </w:r>
            <w:r>
              <w:t xml:space="preserve">ositiva y negativa de los iones </w:t>
            </w:r>
            <w:proofErr w:type="gramStart"/>
            <w:r w:rsidRPr="00467A4A">
              <w:t>genera</w:t>
            </w:r>
            <w:proofErr w:type="gramEnd"/>
            <w:r w:rsidRPr="00467A4A">
              <w:t xml:space="preserve"> inmediatamente una fuerza de atracción que los une. Así, se consolida un enlace iónico. Por ejemplo, el sodio (</w:t>
            </w:r>
            <w:proofErr w:type="spellStart"/>
            <w:r w:rsidRPr="00467A4A">
              <w:t>Na</w:t>
            </w:r>
            <w:proofErr w:type="spellEnd"/>
            <w:r w:rsidRPr="00467A4A">
              <w:t>) tiene un electrón de valencia en la última capa electrónica, mientras que el cloro (Cl) tiene siete.</w:t>
            </w:r>
          </w:p>
          <w:p w:rsidR="002F08B5" w:rsidRDefault="00467A4A" w:rsidP="00467A4A">
            <w:pPr>
              <w:jc w:val="center"/>
            </w:pPr>
            <w:r>
              <w:rPr>
                <w:noProof/>
                <w:lang w:eastAsia="es-MX"/>
              </w:rPr>
              <w:drawing>
                <wp:inline distT="0" distB="0" distL="0" distR="0" wp14:anchorId="2F292D5D" wp14:editId="59BE27CB">
                  <wp:extent cx="1219200" cy="1243584"/>
                  <wp:effectExtent l="0" t="0" r="0"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o-se-forma-enlace-ionico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26117" cy="1250639"/>
                          </a:xfrm>
                          <a:prstGeom prst="rect">
                            <a:avLst/>
                          </a:prstGeom>
                        </pic:spPr>
                      </pic:pic>
                    </a:graphicData>
                  </a:graphic>
                </wp:inline>
              </w:drawing>
            </w:r>
          </w:p>
        </w:tc>
        <w:tc>
          <w:tcPr>
            <w:tcW w:w="2625" w:type="dxa"/>
          </w:tcPr>
          <w:tbl>
            <w:tblPr>
              <w:tblStyle w:val="Tablaconcuadrcula"/>
              <w:tblW w:w="0" w:type="auto"/>
              <w:tblLook w:val="04A0" w:firstRow="1" w:lastRow="0" w:firstColumn="1" w:lastColumn="0" w:noHBand="0" w:noVBand="1"/>
            </w:tblPr>
            <w:tblGrid>
              <w:gridCol w:w="2396"/>
            </w:tblGrid>
            <w:tr w:rsidR="00467A4A" w:rsidTr="00467A4A">
              <w:tc>
                <w:tcPr>
                  <w:tcW w:w="2835" w:type="dxa"/>
                </w:tcPr>
                <w:p w:rsidR="00467A4A" w:rsidRDefault="00467A4A" w:rsidP="003C3374">
                  <w:pPr>
                    <w:framePr w:hSpace="141" w:wrap="around" w:vAnchor="text" w:hAnchor="margin" w:y="58"/>
                  </w:pPr>
                  <w:bookmarkStart w:id="0" w:name="_GoBack"/>
                  <w:bookmarkEnd w:id="0"/>
                </w:p>
              </w:tc>
            </w:tr>
          </w:tbl>
          <w:p w:rsidR="000B72D1" w:rsidRDefault="000B72D1" w:rsidP="003C3374"/>
        </w:tc>
        <w:tc>
          <w:tcPr>
            <w:tcW w:w="2101" w:type="dxa"/>
          </w:tcPr>
          <w:p w:rsidR="000B72D1" w:rsidRDefault="000B72D1" w:rsidP="003C3374"/>
        </w:tc>
      </w:tr>
    </w:tbl>
    <w:p w:rsidR="00C77F1A" w:rsidRDefault="00C77F1A"/>
    <w:p w:rsidR="009C081F" w:rsidRDefault="009C081F"/>
    <w:p w:rsidR="009C081F" w:rsidRDefault="009C081F"/>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p w:rsidR="00C77F1A" w:rsidRDefault="00C77F1A"/>
    <w:sectPr w:rsidR="00C77F1A" w:rsidSect="00C77F1A">
      <w:pgSz w:w="12240" w:h="15840"/>
      <w:pgMar w:top="1417" w:right="1701" w:bottom="1417"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F1A"/>
    <w:rsid w:val="00065401"/>
    <w:rsid w:val="000B72D1"/>
    <w:rsid w:val="000E15D4"/>
    <w:rsid w:val="002F08B5"/>
    <w:rsid w:val="00337675"/>
    <w:rsid w:val="003C3374"/>
    <w:rsid w:val="00467A4A"/>
    <w:rsid w:val="007B07CC"/>
    <w:rsid w:val="009C081F"/>
    <w:rsid w:val="00B83F6A"/>
    <w:rsid w:val="00C77F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C77F1A"/>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C77F1A"/>
    <w:rPr>
      <w:rFonts w:eastAsiaTheme="minorEastAsia"/>
      <w:lang w:eastAsia="es-MX"/>
    </w:rPr>
  </w:style>
  <w:style w:type="paragraph" w:styleId="Textodeglobo">
    <w:name w:val="Balloon Text"/>
    <w:basedOn w:val="Normal"/>
    <w:link w:val="TextodegloboCar"/>
    <w:uiPriority w:val="99"/>
    <w:semiHidden/>
    <w:unhideWhenUsed/>
    <w:rsid w:val="00C77F1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F1A"/>
    <w:rPr>
      <w:rFonts w:ascii="Tahoma" w:hAnsi="Tahoma" w:cs="Tahoma"/>
      <w:sz w:val="16"/>
      <w:szCs w:val="16"/>
    </w:rPr>
  </w:style>
  <w:style w:type="table" w:styleId="Tablaconcuadrcula">
    <w:name w:val="Table Grid"/>
    <w:basedOn w:val="Tablanormal"/>
    <w:uiPriority w:val="59"/>
    <w:rsid w:val="00B83F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C77F1A"/>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C77F1A"/>
    <w:rPr>
      <w:rFonts w:eastAsiaTheme="minorEastAsia"/>
      <w:lang w:eastAsia="es-MX"/>
    </w:rPr>
  </w:style>
  <w:style w:type="paragraph" w:styleId="Textodeglobo">
    <w:name w:val="Balloon Text"/>
    <w:basedOn w:val="Normal"/>
    <w:link w:val="TextodegloboCar"/>
    <w:uiPriority w:val="99"/>
    <w:semiHidden/>
    <w:unhideWhenUsed/>
    <w:rsid w:val="00C77F1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F1A"/>
    <w:rPr>
      <w:rFonts w:ascii="Tahoma" w:hAnsi="Tahoma" w:cs="Tahoma"/>
      <w:sz w:val="16"/>
      <w:szCs w:val="16"/>
    </w:rPr>
  </w:style>
  <w:style w:type="table" w:styleId="Tablaconcuadrcula">
    <w:name w:val="Table Grid"/>
    <w:basedOn w:val="Tablanormal"/>
    <w:uiPriority w:val="59"/>
    <w:rsid w:val="00B83F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60F0483156F4AE5A91F53F8A6579EBA"/>
        <w:category>
          <w:name w:val="General"/>
          <w:gallery w:val="placeholder"/>
        </w:category>
        <w:types>
          <w:type w:val="bbPlcHdr"/>
        </w:types>
        <w:behaviors>
          <w:behavior w:val="content"/>
        </w:behaviors>
        <w:guid w:val="{64DDAE5B-E728-4483-8DBF-ED8AA3FE49D2}"/>
      </w:docPartPr>
      <w:docPartBody>
        <w:p w:rsidR="00910870" w:rsidRDefault="00277F52" w:rsidP="00277F52">
          <w:pPr>
            <w:pStyle w:val="960F0483156F4AE5A91F53F8A6579EBA"/>
          </w:pPr>
          <w:r>
            <w:rPr>
              <w:rFonts w:asciiTheme="majorHAnsi" w:eastAsiaTheme="majorEastAsia" w:hAnsiTheme="majorHAnsi" w:cstheme="majorBidi"/>
              <w:b/>
              <w:bCs/>
              <w:color w:val="4F81BD" w:themeColor="accent1"/>
              <w:sz w:val="48"/>
              <w:szCs w:val="48"/>
              <w:lang w:val="es-ES"/>
            </w:rPr>
            <w:t>[Escriba el título del documento]</w:t>
          </w:r>
        </w:p>
      </w:docPartBody>
    </w:docPart>
    <w:docPart>
      <w:docPartPr>
        <w:name w:val="D65FBF34C5CC482C8B05F0AFB0D9962B"/>
        <w:category>
          <w:name w:val="General"/>
          <w:gallery w:val="placeholder"/>
        </w:category>
        <w:types>
          <w:type w:val="bbPlcHdr"/>
        </w:types>
        <w:behaviors>
          <w:behavior w:val="content"/>
        </w:behaviors>
        <w:guid w:val="{521C64E5-0936-44D6-A199-54C38A38199E}"/>
      </w:docPartPr>
      <w:docPartBody>
        <w:p w:rsidR="00910870" w:rsidRDefault="00277F52" w:rsidP="00277F52">
          <w:pPr>
            <w:pStyle w:val="D65FBF34C5CC482C8B05F0AFB0D9962B"/>
          </w:pPr>
          <w:r>
            <w:rPr>
              <w:color w:val="EEECE1" w:themeColor="background2"/>
              <w:sz w:val="28"/>
              <w:szCs w:val="28"/>
              <w:lang w:val="es-ES"/>
            </w:rPr>
            <w:t>[Escriba el subtítulo del documento]</w:t>
          </w:r>
        </w:p>
      </w:docPartBody>
    </w:docPart>
    <w:docPart>
      <w:docPartPr>
        <w:name w:val="F6608CAA0C7B4272806438E85F9E8191"/>
        <w:category>
          <w:name w:val="General"/>
          <w:gallery w:val="placeholder"/>
        </w:category>
        <w:types>
          <w:type w:val="bbPlcHdr"/>
        </w:types>
        <w:behaviors>
          <w:behavior w:val="content"/>
        </w:behaviors>
        <w:guid w:val="{CE3AD1DF-8689-42B9-B29A-15FE4BF63644}"/>
      </w:docPartPr>
      <w:docPartBody>
        <w:p w:rsidR="00910870" w:rsidRDefault="00277F52" w:rsidP="00277F52">
          <w:pPr>
            <w:pStyle w:val="F6608CAA0C7B4272806438E85F9E8191"/>
          </w:pPr>
          <w:r>
            <w:rPr>
              <w:lang w:val="es-ES"/>
            </w:rPr>
            <w:t>[Escriba aquí una descripción breve del documento. Normalmente, una descripción breve es un resumen corto del contenido del documento. Escriba aquí una descripción breve del documento. Normalmente, una descripción breve es un resumen corto del contenido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F52"/>
    <w:rsid w:val="00277F52"/>
    <w:rsid w:val="006E6D43"/>
    <w:rsid w:val="00910870"/>
    <w:rsid w:val="00ED11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60F0483156F4AE5A91F53F8A6579EBA">
    <w:name w:val="960F0483156F4AE5A91F53F8A6579EBA"/>
    <w:rsid w:val="00277F52"/>
  </w:style>
  <w:style w:type="paragraph" w:customStyle="1" w:styleId="D65FBF34C5CC482C8B05F0AFB0D9962B">
    <w:name w:val="D65FBF34C5CC482C8B05F0AFB0D9962B"/>
    <w:rsid w:val="00277F52"/>
  </w:style>
  <w:style w:type="paragraph" w:customStyle="1" w:styleId="F6608CAA0C7B4272806438E85F9E8191">
    <w:name w:val="F6608CAA0C7B4272806438E85F9E8191"/>
    <w:rsid w:val="00277F52"/>
  </w:style>
  <w:style w:type="paragraph" w:customStyle="1" w:styleId="FA1E2A4737FC46D3B9A915A017C114E4">
    <w:name w:val="FA1E2A4737FC46D3B9A915A017C114E4"/>
    <w:rsid w:val="00277F52"/>
  </w:style>
  <w:style w:type="paragraph" w:customStyle="1" w:styleId="52186C65E444444086EC041516BC2329">
    <w:name w:val="52186C65E444444086EC041516BC2329"/>
    <w:rsid w:val="00277F5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60F0483156F4AE5A91F53F8A6579EBA">
    <w:name w:val="960F0483156F4AE5A91F53F8A6579EBA"/>
    <w:rsid w:val="00277F52"/>
  </w:style>
  <w:style w:type="paragraph" w:customStyle="1" w:styleId="D65FBF34C5CC482C8B05F0AFB0D9962B">
    <w:name w:val="D65FBF34C5CC482C8B05F0AFB0D9962B"/>
    <w:rsid w:val="00277F52"/>
  </w:style>
  <w:style w:type="paragraph" w:customStyle="1" w:styleId="F6608CAA0C7B4272806438E85F9E8191">
    <w:name w:val="F6608CAA0C7B4272806438E85F9E8191"/>
    <w:rsid w:val="00277F52"/>
  </w:style>
  <w:style w:type="paragraph" w:customStyle="1" w:styleId="FA1E2A4737FC46D3B9A915A017C114E4">
    <w:name w:val="FA1E2A4737FC46D3B9A915A017C114E4"/>
    <w:rsid w:val="00277F52"/>
  </w:style>
  <w:style w:type="paragraph" w:customStyle="1" w:styleId="52186C65E444444086EC041516BC2329">
    <w:name w:val="52186C65E444444086EC041516BC2329"/>
    <w:rsid w:val="00277F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2022-11-19T00:00:00</PublishDate>
  <Abstract>La tabla periódica es un cuadro que presenta todos los elementos químicos que existen ordenados según sus propiedades físicas. Un enlace químico es la fuerza que une a los átomos para formar compuestos químicos. Esta unión le confiere estabilidad al compuesto resultante. La energía necesaria para romper un enlace químico se denomina energía de enlace.</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823</Words>
  <Characters>4530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Super nota     Enlaces químicos y tabla periódica</vt:lpstr>
    </vt:vector>
  </TitlesOfParts>
  <Company>Luffi</Company>
  <LinksUpToDate>false</LinksUpToDate>
  <CharactersWithSpaces>5343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 nota     Enlaces químicos y tabla periódica</dc:title>
  <dc:subject>UDS</dc:subject>
  <dc:creator>Marely Concepción Jiménez Gordillo        Profa. María de los Ángeles Venegas       Técnico en enfermería                1° semestre</dc:creator>
  <cp:lastModifiedBy>Luffi</cp:lastModifiedBy>
  <cp:revision>4</cp:revision>
  <dcterms:created xsi:type="dcterms:W3CDTF">2022-11-17T02:55:00Z</dcterms:created>
  <dcterms:modified xsi:type="dcterms:W3CDTF">2022-11-17T04:23:00Z</dcterms:modified>
</cp:coreProperties>
</file>