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EA3" w:rsidRDefault="008B7EA3" w:rsidP="008B7EA3">
      <w:pPr>
        <w:rPr>
          <w:sz w:val="56"/>
        </w:rPr>
      </w:pPr>
      <w:r>
        <w:rPr>
          <w:noProof/>
          <w:sz w:val="56"/>
          <w:lang w:eastAsia="es-MX"/>
        </w:rPr>
        <w:drawing>
          <wp:anchor distT="0" distB="0" distL="114300" distR="114300" simplePos="0" relativeHeight="251661312" behindDoc="1" locked="0" layoutInCell="1" allowOverlap="1" wp14:anchorId="39D332D5" wp14:editId="7651E254">
            <wp:simplePos x="0" y="0"/>
            <wp:positionH relativeFrom="column">
              <wp:posOffset>-1098159</wp:posOffset>
            </wp:positionH>
            <wp:positionV relativeFrom="paragraph">
              <wp:posOffset>-856029</wp:posOffset>
            </wp:positionV>
            <wp:extent cx="2990850" cy="1724025"/>
            <wp:effectExtent l="0" t="0" r="0" b="9525"/>
            <wp:wrapNone/>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90850" cy="1724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7EA3" w:rsidRDefault="008B7EA3" w:rsidP="008B7EA3">
      <w:pPr>
        <w:rPr>
          <w:sz w:val="56"/>
        </w:rPr>
      </w:pPr>
    </w:p>
    <w:p w:rsidR="008B7EA3" w:rsidRPr="008B7EA3" w:rsidRDefault="008B7EA3" w:rsidP="008B7EA3">
      <w:pPr>
        <w:spacing w:line="240" w:lineRule="auto"/>
        <w:rPr>
          <w:rFonts w:ascii="Century Gothic" w:hAnsi="Century Gothic"/>
          <w:b/>
          <w:color w:val="1F3864" w:themeColor="accent5" w:themeShade="80"/>
          <w:sz w:val="56"/>
          <w:szCs w:val="56"/>
        </w:rPr>
      </w:pPr>
      <w:r w:rsidRPr="00DA4D75">
        <w:rPr>
          <w:rFonts w:ascii="Century Gothic" w:hAnsi="Century Gothic"/>
          <w:b/>
          <w:color w:val="1F3864" w:themeColor="accent5" w:themeShade="80"/>
          <w:sz w:val="56"/>
          <w:szCs w:val="56"/>
        </w:rPr>
        <w:t xml:space="preserve">Nombre de alumno: </w:t>
      </w:r>
      <w:proofErr w:type="spellStart"/>
      <w:r w:rsidRPr="00DA4D75">
        <w:rPr>
          <w:rFonts w:ascii="Century Gothic" w:hAnsi="Century Gothic"/>
          <w:b/>
          <w:color w:val="1F3864" w:themeColor="accent5" w:themeShade="80"/>
          <w:sz w:val="56"/>
          <w:szCs w:val="56"/>
        </w:rPr>
        <w:t>Shareni</w:t>
      </w:r>
      <w:proofErr w:type="spellEnd"/>
      <w:r w:rsidRPr="00DA4D75">
        <w:rPr>
          <w:rFonts w:ascii="Century Gothic" w:hAnsi="Century Gothic"/>
          <w:b/>
          <w:color w:val="1F3864" w:themeColor="accent5" w:themeShade="80"/>
          <w:sz w:val="56"/>
          <w:szCs w:val="56"/>
        </w:rPr>
        <w:t xml:space="preserve"> Guadalupe Becerra Gutiérrez</w:t>
      </w:r>
    </w:p>
    <w:p w:rsidR="008B7EA3" w:rsidRPr="008B7EA3" w:rsidRDefault="008B7EA3" w:rsidP="008B7EA3">
      <w:pPr>
        <w:spacing w:line="240" w:lineRule="auto"/>
        <w:rPr>
          <w:rFonts w:ascii="Century Gothic" w:hAnsi="Century Gothic"/>
          <w:b/>
          <w:color w:val="1F3864" w:themeColor="accent5" w:themeShade="80"/>
          <w:sz w:val="52"/>
          <w:szCs w:val="52"/>
        </w:rPr>
      </w:pPr>
      <w:r w:rsidRPr="00DA4D75">
        <w:rPr>
          <w:rFonts w:ascii="Century Gothic" w:hAnsi="Century Gothic"/>
          <w:noProof/>
          <w:color w:val="1F3864" w:themeColor="accent5" w:themeShade="80"/>
          <w:sz w:val="52"/>
          <w:szCs w:val="52"/>
          <w:lang w:eastAsia="es-MX"/>
        </w:rPr>
        <w:drawing>
          <wp:anchor distT="0" distB="0" distL="114300" distR="114300" simplePos="0" relativeHeight="251659264" behindDoc="1" locked="0" layoutInCell="1" allowOverlap="1" wp14:anchorId="3E649F43" wp14:editId="353E92CD">
            <wp:simplePos x="0" y="0"/>
            <wp:positionH relativeFrom="column">
              <wp:posOffset>-342265</wp:posOffset>
            </wp:positionH>
            <wp:positionV relativeFrom="paragraph">
              <wp:posOffset>133350</wp:posOffset>
            </wp:positionV>
            <wp:extent cx="5610225" cy="2100580"/>
            <wp:effectExtent l="0" t="0" r="952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4D75">
        <w:rPr>
          <w:rFonts w:ascii="Century Gothic" w:hAnsi="Century Gothic"/>
          <w:b/>
          <w:color w:val="1F3864" w:themeColor="accent5" w:themeShade="80"/>
          <w:sz w:val="52"/>
          <w:szCs w:val="52"/>
        </w:rPr>
        <w:t xml:space="preserve">Nombre del profesor: </w:t>
      </w:r>
      <w:r>
        <w:rPr>
          <w:rFonts w:ascii="Century Gothic" w:hAnsi="Century Gothic"/>
          <w:b/>
          <w:color w:val="1F3864" w:themeColor="accent5" w:themeShade="80"/>
          <w:sz w:val="52"/>
          <w:szCs w:val="52"/>
        </w:rPr>
        <w:t>Maria del Carmen López</w:t>
      </w:r>
    </w:p>
    <w:p w:rsidR="008B7EA3" w:rsidRPr="008B7EA3" w:rsidRDefault="008B7EA3" w:rsidP="008B7EA3">
      <w:pPr>
        <w:spacing w:line="240" w:lineRule="auto"/>
        <w:rPr>
          <w:rFonts w:ascii="Century Gothic" w:hAnsi="Century Gothic"/>
          <w:b/>
          <w:color w:val="1F3864" w:themeColor="accent5" w:themeShade="80"/>
          <w:sz w:val="56"/>
          <w:szCs w:val="56"/>
        </w:rPr>
      </w:pPr>
      <w:r w:rsidRPr="00DA4D75">
        <w:rPr>
          <w:rFonts w:ascii="Century Gothic" w:hAnsi="Century Gothic"/>
          <w:b/>
          <w:color w:val="1F3864" w:themeColor="accent5" w:themeShade="80"/>
          <w:sz w:val="56"/>
          <w:szCs w:val="56"/>
        </w:rPr>
        <w:t xml:space="preserve">Nombre del trabajo: </w:t>
      </w:r>
      <w:r>
        <w:rPr>
          <w:rFonts w:ascii="Century Gothic" w:hAnsi="Century Gothic"/>
          <w:b/>
          <w:color w:val="1F3864" w:themeColor="accent5" w:themeShade="80"/>
          <w:sz w:val="56"/>
          <w:szCs w:val="56"/>
        </w:rPr>
        <w:t>Ensayo</w:t>
      </w:r>
      <w:r w:rsidR="00A46106">
        <w:rPr>
          <w:rFonts w:ascii="Century Gothic" w:hAnsi="Century Gothic"/>
          <w:b/>
          <w:color w:val="1F3864" w:themeColor="accent5" w:themeShade="80"/>
          <w:sz w:val="56"/>
          <w:szCs w:val="56"/>
        </w:rPr>
        <w:t xml:space="preserve"> de salud publica </w:t>
      </w:r>
    </w:p>
    <w:p w:rsidR="008B7EA3" w:rsidRDefault="008B7EA3" w:rsidP="008B7EA3">
      <w:pPr>
        <w:spacing w:line="240" w:lineRule="auto"/>
        <w:rPr>
          <w:rFonts w:ascii="Century Gothic" w:hAnsi="Century Gothic"/>
          <w:b/>
          <w:color w:val="1F3864" w:themeColor="accent5" w:themeShade="80"/>
          <w:sz w:val="56"/>
          <w:szCs w:val="56"/>
        </w:rPr>
      </w:pPr>
      <w:r w:rsidRPr="00DA4D75">
        <w:rPr>
          <w:rFonts w:ascii="Century Gothic" w:hAnsi="Century Gothic"/>
          <w:b/>
          <w:color w:val="1F3864" w:themeColor="accent5" w:themeShade="80"/>
          <w:sz w:val="56"/>
          <w:szCs w:val="56"/>
        </w:rPr>
        <w:t xml:space="preserve">Materia: </w:t>
      </w:r>
      <w:r w:rsidR="00A46106">
        <w:rPr>
          <w:rFonts w:ascii="Century Gothic" w:hAnsi="Century Gothic"/>
          <w:b/>
          <w:color w:val="1F3864" w:themeColor="accent5" w:themeShade="80"/>
          <w:sz w:val="56"/>
          <w:szCs w:val="56"/>
        </w:rPr>
        <w:t>enfermería comunitaria</w:t>
      </w:r>
    </w:p>
    <w:p w:rsidR="00A46106" w:rsidRPr="008B7EA3" w:rsidRDefault="00A46106" w:rsidP="008B7EA3">
      <w:pPr>
        <w:spacing w:line="240" w:lineRule="auto"/>
        <w:rPr>
          <w:rFonts w:ascii="Century Gothic" w:hAnsi="Century Gothic"/>
          <w:b/>
          <w:color w:val="1F3864" w:themeColor="accent5" w:themeShade="80"/>
          <w:sz w:val="56"/>
          <w:szCs w:val="56"/>
        </w:rPr>
      </w:pPr>
    </w:p>
    <w:p w:rsidR="008B7EA3" w:rsidRDefault="008B7EA3" w:rsidP="008B7EA3">
      <w:pPr>
        <w:spacing w:line="240" w:lineRule="auto"/>
        <w:rPr>
          <w:rFonts w:ascii="Century Gothic" w:hAnsi="Century Gothic"/>
          <w:b/>
          <w:color w:val="1F3864" w:themeColor="accent5" w:themeShade="80"/>
          <w:sz w:val="56"/>
          <w:szCs w:val="56"/>
        </w:rPr>
      </w:pPr>
      <w:r w:rsidRPr="00DA4D75">
        <w:rPr>
          <w:rFonts w:ascii="Century Gothic" w:hAnsi="Century Gothic"/>
          <w:b/>
          <w:color w:val="1F3864" w:themeColor="accent5" w:themeShade="80"/>
          <w:sz w:val="56"/>
          <w:szCs w:val="56"/>
        </w:rPr>
        <w:t xml:space="preserve">Grado: </w:t>
      </w:r>
      <w:r>
        <w:rPr>
          <w:rFonts w:ascii="Century Gothic" w:hAnsi="Century Gothic"/>
          <w:b/>
          <w:color w:val="1F3864" w:themeColor="accent5" w:themeShade="80"/>
          <w:sz w:val="56"/>
          <w:szCs w:val="56"/>
        </w:rPr>
        <w:t>7</w:t>
      </w:r>
      <w:r w:rsidRPr="00DA4D75">
        <w:rPr>
          <w:rFonts w:ascii="Century Gothic" w:hAnsi="Century Gothic"/>
          <w:b/>
          <w:color w:val="1F3864" w:themeColor="accent5" w:themeShade="80"/>
          <w:sz w:val="56"/>
          <w:szCs w:val="56"/>
        </w:rPr>
        <w:t>°</w:t>
      </w:r>
    </w:p>
    <w:p w:rsidR="008B7EA3" w:rsidRPr="00F421C3" w:rsidRDefault="008B7EA3" w:rsidP="008B7EA3">
      <w:pPr>
        <w:spacing w:line="240" w:lineRule="auto"/>
        <w:rPr>
          <w:rFonts w:ascii="Century Gothic" w:hAnsi="Century Gothic"/>
          <w:b/>
          <w:color w:val="1F3864" w:themeColor="accent5" w:themeShade="80"/>
          <w:sz w:val="48"/>
        </w:rPr>
      </w:pPr>
    </w:p>
    <w:p w:rsidR="008B7EA3" w:rsidRPr="00DA4D75" w:rsidRDefault="008B7EA3" w:rsidP="008B7EA3">
      <w:pPr>
        <w:spacing w:line="240" w:lineRule="auto"/>
        <w:rPr>
          <w:rFonts w:ascii="Century Gothic" w:hAnsi="Century Gothic"/>
          <w:b/>
          <w:color w:val="1F3864" w:themeColor="accent5" w:themeShade="80"/>
          <w:sz w:val="56"/>
          <w:szCs w:val="56"/>
        </w:rPr>
      </w:pPr>
      <w:r w:rsidRPr="00DA4D75">
        <w:rPr>
          <w:rFonts w:ascii="Century Gothic" w:hAnsi="Century Gothic"/>
          <w:b/>
          <w:color w:val="1F3864" w:themeColor="accent5" w:themeShade="80"/>
          <w:sz w:val="56"/>
          <w:szCs w:val="56"/>
        </w:rPr>
        <w:t>Grupo: A</w:t>
      </w:r>
    </w:p>
    <w:p w:rsidR="008B7EA3" w:rsidRPr="00F421C3" w:rsidRDefault="008B7EA3" w:rsidP="008B7EA3">
      <w:pPr>
        <w:spacing w:line="240" w:lineRule="auto"/>
        <w:rPr>
          <w:rFonts w:ascii="Century Gothic" w:hAnsi="Century Gothic"/>
          <w:color w:val="1F3864" w:themeColor="accent5" w:themeShade="80"/>
        </w:rPr>
      </w:pPr>
    </w:p>
    <w:p w:rsidR="008B7EA3" w:rsidRPr="00DA4D75" w:rsidRDefault="008B7EA3" w:rsidP="008B7EA3">
      <w:pPr>
        <w:jc w:val="right"/>
        <w:rPr>
          <w:rFonts w:ascii="Century Gothic" w:hAnsi="Century Gothic"/>
          <w:color w:val="1F3864" w:themeColor="accent5" w:themeShade="80"/>
          <w:sz w:val="28"/>
          <w:szCs w:val="28"/>
        </w:rPr>
      </w:pPr>
    </w:p>
    <w:p w:rsidR="008B7EA3" w:rsidRDefault="008B7EA3" w:rsidP="008B7EA3">
      <w:pPr>
        <w:jc w:val="right"/>
        <w:rPr>
          <w:rFonts w:ascii="Century Gothic" w:hAnsi="Century Gothic"/>
          <w:color w:val="1F3864" w:themeColor="accent5" w:themeShade="80"/>
          <w:sz w:val="28"/>
          <w:szCs w:val="28"/>
        </w:rPr>
      </w:pPr>
      <w:r w:rsidRPr="00DA4D75">
        <w:rPr>
          <w:rFonts w:ascii="Century Gothic" w:hAnsi="Century Gothic"/>
          <w:noProof/>
          <w:color w:val="1F3864" w:themeColor="accent5" w:themeShade="80"/>
          <w:sz w:val="28"/>
          <w:szCs w:val="28"/>
          <w:lang w:eastAsia="es-MX"/>
        </w:rPr>
        <w:drawing>
          <wp:anchor distT="0" distB="0" distL="114300" distR="114300" simplePos="0" relativeHeight="251660288" behindDoc="1" locked="0" layoutInCell="1" allowOverlap="1" wp14:anchorId="3C92848F" wp14:editId="5BF443BB">
            <wp:simplePos x="0" y="0"/>
            <wp:positionH relativeFrom="page">
              <wp:posOffset>0</wp:posOffset>
            </wp:positionH>
            <wp:positionV relativeFrom="paragraph">
              <wp:posOffset>735914</wp:posOffset>
            </wp:positionV>
            <wp:extent cx="8199282" cy="469591"/>
            <wp:effectExtent l="0" t="0" r="0" b="6985"/>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9282" cy="469591"/>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4D75">
        <w:rPr>
          <w:rFonts w:ascii="Century Gothic" w:hAnsi="Century Gothic"/>
          <w:color w:val="1F3864" w:themeColor="accent5" w:themeShade="80"/>
          <w:sz w:val="28"/>
          <w:szCs w:val="28"/>
        </w:rPr>
        <w:t>Comitán de Domínguez Chiapas</w:t>
      </w:r>
      <w:r>
        <w:rPr>
          <w:rFonts w:ascii="Century Gothic" w:hAnsi="Century Gothic"/>
          <w:color w:val="1F3864" w:themeColor="accent5" w:themeShade="80"/>
          <w:sz w:val="28"/>
          <w:szCs w:val="28"/>
        </w:rPr>
        <w:t>,</w:t>
      </w:r>
      <w:r w:rsidRPr="00DA4D75">
        <w:rPr>
          <w:rFonts w:ascii="Century Gothic" w:hAnsi="Century Gothic"/>
          <w:color w:val="1F3864" w:themeColor="accent5" w:themeShade="80"/>
          <w:sz w:val="28"/>
          <w:szCs w:val="28"/>
        </w:rPr>
        <w:t xml:space="preserve"> </w:t>
      </w:r>
      <w:r>
        <w:rPr>
          <w:rFonts w:ascii="Century Gothic" w:hAnsi="Century Gothic"/>
          <w:color w:val="1F3864" w:themeColor="accent5" w:themeShade="80"/>
          <w:sz w:val="28"/>
          <w:szCs w:val="28"/>
        </w:rPr>
        <w:t xml:space="preserve">febrero </w:t>
      </w:r>
      <w:r w:rsidRPr="00DA4D75">
        <w:rPr>
          <w:rFonts w:ascii="Century Gothic" w:hAnsi="Century Gothic"/>
          <w:color w:val="1F3864" w:themeColor="accent5" w:themeShade="80"/>
          <w:sz w:val="28"/>
          <w:szCs w:val="28"/>
        </w:rPr>
        <w:t>de 20</w:t>
      </w:r>
      <w:r>
        <w:rPr>
          <w:rFonts w:ascii="Century Gothic" w:hAnsi="Century Gothic"/>
          <w:color w:val="1F3864" w:themeColor="accent5" w:themeShade="80"/>
          <w:sz w:val="28"/>
          <w:szCs w:val="28"/>
        </w:rPr>
        <w:t>22</w:t>
      </w:r>
      <w:r w:rsidRPr="00DA4D75">
        <w:rPr>
          <w:rFonts w:ascii="Century Gothic" w:hAnsi="Century Gothic"/>
          <w:color w:val="1F3864" w:themeColor="accent5" w:themeShade="80"/>
          <w:sz w:val="28"/>
          <w:szCs w:val="28"/>
        </w:rPr>
        <w:t>.</w:t>
      </w:r>
    </w:p>
    <w:p w:rsidR="008B7EA3" w:rsidRDefault="008B7EA3" w:rsidP="008B7EA3">
      <w:pPr>
        <w:rPr>
          <w:rFonts w:ascii="Century Gothic" w:hAnsi="Century Gothic"/>
          <w:color w:val="1F3864" w:themeColor="accent5" w:themeShade="80"/>
          <w:sz w:val="28"/>
          <w:szCs w:val="28"/>
        </w:rPr>
      </w:pPr>
      <w:r>
        <w:rPr>
          <w:rFonts w:ascii="Century Gothic" w:hAnsi="Century Gothic"/>
          <w:color w:val="1F3864" w:themeColor="accent5" w:themeShade="80"/>
          <w:sz w:val="28"/>
          <w:szCs w:val="28"/>
        </w:rPr>
        <w:br w:type="page"/>
      </w:r>
    </w:p>
    <w:p w:rsidR="00DF1B1F" w:rsidRDefault="003048BC" w:rsidP="003048BC">
      <w:pPr>
        <w:jc w:val="center"/>
        <w:rPr>
          <w:rFonts w:ascii="Arial" w:hAnsi="Arial" w:cs="Arial"/>
          <w:b/>
          <w:sz w:val="32"/>
        </w:rPr>
      </w:pPr>
      <w:r>
        <w:rPr>
          <w:rFonts w:ascii="Arial" w:hAnsi="Arial" w:cs="Arial"/>
          <w:b/>
          <w:sz w:val="32"/>
        </w:rPr>
        <w:lastRenderedPageBreak/>
        <w:t>Introducción</w:t>
      </w:r>
    </w:p>
    <w:p w:rsidR="00DF1B1F" w:rsidRDefault="003048BC" w:rsidP="00DF1B1F">
      <w:pPr>
        <w:jc w:val="both"/>
        <w:rPr>
          <w:rFonts w:ascii="Arial" w:hAnsi="Arial" w:cs="Arial"/>
          <w:sz w:val="28"/>
        </w:rPr>
      </w:pPr>
      <w:r>
        <w:rPr>
          <w:rFonts w:ascii="Arial" w:hAnsi="Arial" w:cs="Arial"/>
          <w:sz w:val="28"/>
        </w:rPr>
        <w:t>En esta unidad conoceremos más acerca de la salud pública y la comunidad, para así tener en claro diferentes factores que influyen en la salud de una población, con el fin de plantear métodos que nos puedan ayudar a reducir los factores de riesgo presentes.</w:t>
      </w:r>
    </w:p>
    <w:p w:rsidR="00A46106" w:rsidRDefault="00A46106" w:rsidP="00DF1B1F">
      <w:pPr>
        <w:jc w:val="both"/>
        <w:rPr>
          <w:rFonts w:ascii="Arial" w:hAnsi="Arial" w:cs="Arial"/>
          <w:sz w:val="28"/>
        </w:rPr>
      </w:pPr>
    </w:p>
    <w:p w:rsidR="003048BC" w:rsidRPr="003048BC" w:rsidRDefault="003048BC" w:rsidP="003048BC">
      <w:pPr>
        <w:jc w:val="center"/>
        <w:rPr>
          <w:rFonts w:ascii="Arial" w:hAnsi="Arial" w:cs="Arial"/>
          <w:b/>
          <w:sz w:val="32"/>
        </w:rPr>
      </w:pPr>
      <w:r w:rsidRPr="003048BC">
        <w:rPr>
          <w:rFonts w:ascii="Arial" w:hAnsi="Arial" w:cs="Arial"/>
          <w:b/>
          <w:sz w:val="32"/>
        </w:rPr>
        <w:t>Desarrollo</w:t>
      </w:r>
    </w:p>
    <w:p w:rsidR="003048BC" w:rsidRDefault="003048BC" w:rsidP="00DF1B1F">
      <w:pPr>
        <w:jc w:val="both"/>
        <w:rPr>
          <w:rFonts w:ascii="Arial" w:hAnsi="Arial" w:cs="Arial"/>
          <w:sz w:val="28"/>
        </w:rPr>
      </w:pPr>
      <w:r w:rsidRPr="003048BC">
        <w:rPr>
          <w:rFonts w:ascii="Arial" w:hAnsi="Arial" w:cs="Arial"/>
          <w:b/>
          <w:sz w:val="28"/>
        </w:rPr>
        <w:t>Concepto:</w:t>
      </w:r>
      <w:r>
        <w:rPr>
          <w:rFonts w:ascii="Arial" w:hAnsi="Arial" w:cs="Arial"/>
          <w:sz w:val="28"/>
        </w:rPr>
        <w:t xml:space="preserve"> </w:t>
      </w:r>
      <w:r w:rsidRPr="003048BC">
        <w:rPr>
          <w:rFonts w:ascii="Arial" w:hAnsi="Arial" w:cs="Arial"/>
          <w:sz w:val="28"/>
        </w:rPr>
        <w:t>La salud pública es el conjunto de actividades organizadas por las Administraciones públicas, con la participación de la sociedad, para prevenir la enfermedad, así como para proteger, promover y recuperar la salud de las personas del territorio o región, tanto en el ámbito individual como en el colectivo y mediante acciones sanitarias, sectoriales y transversales</w:t>
      </w:r>
    </w:p>
    <w:p w:rsidR="003048BC" w:rsidRDefault="008632A3" w:rsidP="00DF1B1F">
      <w:pPr>
        <w:jc w:val="both"/>
        <w:rPr>
          <w:rFonts w:ascii="Arial" w:hAnsi="Arial" w:cs="Arial"/>
          <w:sz w:val="28"/>
        </w:rPr>
      </w:pPr>
      <w:r>
        <w:rPr>
          <w:rFonts w:ascii="Arial" w:hAnsi="Arial" w:cs="Arial"/>
          <w:sz w:val="28"/>
        </w:rPr>
        <w:t>En la salud publica vemos diversos factores que afectan a el estado de bienestar de una persona, como es su estilo de vida, el llevar un estilo de vida saludable es de suma importancia para cada individuo, ya que en ello afectan muchos factores como sus emociones, relaciones sociales, entre otros. Otro de los factores que influye es el sistema sanitario, ya sea de la comunidad como un conjunto o de una sola persona, entra en este medio lo que es el sistema de drenaje, el agua potable o los recursos de consumo de la población</w:t>
      </w:r>
    </w:p>
    <w:p w:rsidR="003048BC" w:rsidRDefault="008632A3" w:rsidP="00DF1B1F">
      <w:pPr>
        <w:jc w:val="both"/>
        <w:rPr>
          <w:rFonts w:ascii="Arial" w:hAnsi="Arial" w:cs="Arial"/>
          <w:sz w:val="28"/>
        </w:rPr>
      </w:pPr>
      <w:r>
        <w:rPr>
          <w:rFonts w:ascii="Arial" w:hAnsi="Arial" w:cs="Arial"/>
          <w:sz w:val="28"/>
        </w:rPr>
        <w:t>Algo de suma importancia que afecta a cualquier comunidad es el medio ambiente, esto se refiere a lo que es la contaminación del aire, la contaminación del agua, la contaminación del suelo y del medio ambiente psicosocial y sociocultural por los factores de la naturaleza.</w:t>
      </w:r>
    </w:p>
    <w:p w:rsidR="008632A3" w:rsidRDefault="008632A3" w:rsidP="00DF1B1F">
      <w:pPr>
        <w:jc w:val="both"/>
        <w:rPr>
          <w:rFonts w:ascii="Arial" w:hAnsi="Arial" w:cs="Arial"/>
          <w:sz w:val="28"/>
        </w:rPr>
      </w:pPr>
      <w:r w:rsidRPr="008632A3">
        <w:rPr>
          <w:rFonts w:ascii="Arial" w:hAnsi="Arial" w:cs="Arial"/>
          <w:sz w:val="28"/>
        </w:rPr>
        <w:t>Los requisitos para la salud descritos en la Carta de Ottawa son: la paz, la educación, el vestido, la comida, la vivienda, un ecosistema estable, la justicia social y la equidad</w:t>
      </w:r>
    </w:p>
    <w:p w:rsidR="008632A3" w:rsidRPr="008632A3" w:rsidRDefault="008632A3" w:rsidP="008632A3">
      <w:pPr>
        <w:jc w:val="both"/>
        <w:rPr>
          <w:rFonts w:ascii="Arial" w:hAnsi="Arial" w:cs="Arial"/>
          <w:sz w:val="28"/>
        </w:rPr>
      </w:pPr>
      <w:r w:rsidRPr="008632A3">
        <w:rPr>
          <w:rFonts w:ascii="Arial" w:hAnsi="Arial" w:cs="Arial"/>
          <w:b/>
          <w:sz w:val="28"/>
        </w:rPr>
        <w:t>Las funciones esen</w:t>
      </w:r>
      <w:r w:rsidRPr="008632A3">
        <w:rPr>
          <w:rFonts w:ascii="Arial" w:hAnsi="Arial" w:cs="Arial"/>
          <w:b/>
          <w:sz w:val="28"/>
        </w:rPr>
        <w:t>ciales</w:t>
      </w:r>
      <w:r>
        <w:rPr>
          <w:rFonts w:ascii="Arial" w:hAnsi="Arial" w:cs="Arial"/>
          <w:sz w:val="28"/>
        </w:rPr>
        <w:t xml:space="preserve"> de la salud pública son:</w:t>
      </w:r>
    </w:p>
    <w:p w:rsidR="008632A3" w:rsidRPr="008632A3" w:rsidRDefault="008632A3" w:rsidP="008632A3">
      <w:pPr>
        <w:pStyle w:val="Prrafodelista"/>
        <w:numPr>
          <w:ilvl w:val="0"/>
          <w:numId w:val="1"/>
        </w:numPr>
        <w:jc w:val="both"/>
        <w:rPr>
          <w:rFonts w:ascii="Arial" w:hAnsi="Arial" w:cs="Arial"/>
          <w:sz w:val="28"/>
        </w:rPr>
      </w:pPr>
      <w:r w:rsidRPr="008632A3">
        <w:rPr>
          <w:rFonts w:ascii="Arial" w:hAnsi="Arial" w:cs="Arial"/>
          <w:sz w:val="28"/>
        </w:rPr>
        <w:t>Diagnóstico, evaluación, análisis y seguimiento de la situación de salud.</w:t>
      </w:r>
    </w:p>
    <w:p w:rsidR="008632A3" w:rsidRPr="008632A3" w:rsidRDefault="008632A3" w:rsidP="008632A3">
      <w:pPr>
        <w:pStyle w:val="Prrafodelista"/>
        <w:numPr>
          <w:ilvl w:val="0"/>
          <w:numId w:val="1"/>
        </w:numPr>
        <w:jc w:val="both"/>
        <w:rPr>
          <w:rFonts w:ascii="Arial" w:hAnsi="Arial" w:cs="Arial"/>
          <w:sz w:val="28"/>
        </w:rPr>
      </w:pPr>
      <w:r w:rsidRPr="008632A3">
        <w:rPr>
          <w:rFonts w:ascii="Arial" w:hAnsi="Arial" w:cs="Arial"/>
          <w:sz w:val="28"/>
        </w:rPr>
        <w:lastRenderedPageBreak/>
        <w:t xml:space="preserve">Vigilancia de la salud pública, </w:t>
      </w:r>
      <w:proofErr w:type="spellStart"/>
      <w:proofErr w:type="gramStart"/>
      <w:r w:rsidRPr="008632A3">
        <w:rPr>
          <w:rFonts w:ascii="Arial" w:hAnsi="Arial" w:cs="Arial"/>
          <w:sz w:val="28"/>
        </w:rPr>
        <w:t>investigación,control</w:t>
      </w:r>
      <w:proofErr w:type="spellEnd"/>
      <w:proofErr w:type="gramEnd"/>
      <w:r w:rsidRPr="008632A3">
        <w:rPr>
          <w:rFonts w:ascii="Arial" w:hAnsi="Arial" w:cs="Arial"/>
          <w:sz w:val="28"/>
        </w:rPr>
        <w:t xml:space="preserve"> de riesgos y daños en salud pública.</w:t>
      </w:r>
    </w:p>
    <w:p w:rsidR="008632A3" w:rsidRPr="008632A3" w:rsidRDefault="008632A3" w:rsidP="008632A3">
      <w:pPr>
        <w:pStyle w:val="Prrafodelista"/>
        <w:numPr>
          <w:ilvl w:val="0"/>
          <w:numId w:val="1"/>
        </w:numPr>
        <w:jc w:val="both"/>
        <w:rPr>
          <w:rFonts w:ascii="Arial" w:hAnsi="Arial" w:cs="Arial"/>
          <w:sz w:val="28"/>
        </w:rPr>
      </w:pPr>
      <w:r w:rsidRPr="008632A3">
        <w:rPr>
          <w:rFonts w:ascii="Arial" w:hAnsi="Arial" w:cs="Arial"/>
          <w:sz w:val="28"/>
        </w:rPr>
        <w:t>Promoción de la salud.</w:t>
      </w:r>
    </w:p>
    <w:p w:rsidR="008632A3" w:rsidRPr="008632A3" w:rsidRDefault="008632A3" w:rsidP="008632A3">
      <w:pPr>
        <w:pStyle w:val="Prrafodelista"/>
        <w:numPr>
          <w:ilvl w:val="0"/>
          <w:numId w:val="1"/>
        </w:numPr>
        <w:jc w:val="both"/>
        <w:rPr>
          <w:rFonts w:ascii="Arial" w:hAnsi="Arial" w:cs="Arial"/>
          <w:sz w:val="28"/>
        </w:rPr>
      </w:pPr>
      <w:r w:rsidRPr="008632A3">
        <w:rPr>
          <w:rFonts w:ascii="Arial" w:hAnsi="Arial" w:cs="Arial"/>
          <w:sz w:val="28"/>
        </w:rPr>
        <w:t>Participación de los ciudadanos en la salud.</w:t>
      </w:r>
    </w:p>
    <w:p w:rsidR="008632A3" w:rsidRPr="008632A3" w:rsidRDefault="008632A3" w:rsidP="008632A3">
      <w:pPr>
        <w:pStyle w:val="Prrafodelista"/>
        <w:numPr>
          <w:ilvl w:val="0"/>
          <w:numId w:val="1"/>
        </w:numPr>
        <w:jc w:val="both"/>
        <w:rPr>
          <w:rFonts w:ascii="Arial" w:hAnsi="Arial" w:cs="Arial"/>
          <w:sz w:val="28"/>
        </w:rPr>
      </w:pPr>
      <w:r w:rsidRPr="008632A3">
        <w:rPr>
          <w:rFonts w:ascii="Arial" w:hAnsi="Arial" w:cs="Arial"/>
          <w:sz w:val="28"/>
        </w:rPr>
        <w:t>Desarrollo de políticas y capacidad institucional de planificación, y gestión en materia de salud pública.</w:t>
      </w:r>
    </w:p>
    <w:p w:rsidR="008632A3" w:rsidRPr="008632A3" w:rsidRDefault="008632A3" w:rsidP="008632A3">
      <w:pPr>
        <w:pStyle w:val="Prrafodelista"/>
        <w:numPr>
          <w:ilvl w:val="0"/>
          <w:numId w:val="1"/>
        </w:numPr>
        <w:jc w:val="both"/>
        <w:rPr>
          <w:rFonts w:ascii="Arial" w:hAnsi="Arial" w:cs="Arial"/>
          <w:sz w:val="28"/>
        </w:rPr>
      </w:pPr>
      <w:r w:rsidRPr="008632A3">
        <w:rPr>
          <w:rFonts w:ascii="Arial" w:hAnsi="Arial" w:cs="Arial"/>
          <w:sz w:val="28"/>
        </w:rPr>
        <w:t>Fortalecimiento de la capacidad institucional de regulación, y fiscalización en materia de salud pública.</w:t>
      </w:r>
    </w:p>
    <w:p w:rsidR="008632A3" w:rsidRPr="008632A3" w:rsidRDefault="008632A3" w:rsidP="008632A3">
      <w:pPr>
        <w:pStyle w:val="Prrafodelista"/>
        <w:numPr>
          <w:ilvl w:val="0"/>
          <w:numId w:val="1"/>
        </w:numPr>
        <w:jc w:val="both"/>
        <w:rPr>
          <w:rFonts w:ascii="Arial" w:hAnsi="Arial" w:cs="Arial"/>
          <w:sz w:val="28"/>
        </w:rPr>
      </w:pPr>
      <w:r w:rsidRPr="008632A3">
        <w:rPr>
          <w:rFonts w:ascii="Arial" w:hAnsi="Arial" w:cs="Arial"/>
          <w:sz w:val="28"/>
        </w:rPr>
        <w:t>Evaluación y promoción del acceso equitativo a los servicios de salud necesarios.</w:t>
      </w:r>
    </w:p>
    <w:p w:rsidR="008632A3" w:rsidRPr="008632A3" w:rsidRDefault="008632A3" w:rsidP="008632A3">
      <w:pPr>
        <w:pStyle w:val="Prrafodelista"/>
        <w:numPr>
          <w:ilvl w:val="0"/>
          <w:numId w:val="1"/>
        </w:numPr>
        <w:jc w:val="both"/>
        <w:rPr>
          <w:rFonts w:ascii="Arial" w:hAnsi="Arial" w:cs="Arial"/>
          <w:sz w:val="28"/>
        </w:rPr>
      </w:pPr>
      <w:r w:rsidRPr="008632A3">
        <w:rPr>
          <w:rFonts w:ascii="Arial" w:hAnsi="Arial" w:cs="Arial"/>
          <w:sz w:val="28"/>
        </w:rPr>
        <w:t>Desarrollo de recursos humanos y capacitación en salud pública.</w:t>
      </w:r>
    </w:p>
    <w:p w:rsidR="008632A3" w:rsidRPr="008632A3" w:rsidRDefault="008632A3" w:rsidP="008632A3">
      <w:pPr>
        <w:pStyle w:val="Prrafodelista"/>
        <w:numPr>
          <w:ilvl w:val="0"/>
          <w:numId w:val="1"/>
        </w:numPr>
        <w:jc w:val="both"/>
        <w:rPr>
          <w:rFonts w:ascii="Arial" w:hAnsi="Arial" w:cs="Arial"/>
          <w:sz w:val="28"/>
        </w:rPr>
      </w:pPr>
      <w:r w:rsidRPr="008632A3">
        <w:rPr>
          <w:rFonts w:ascii="Arial" w:hAnsi="Arial" w:cs="Arial"/>
          <w:sz w:val="28"/>
        </w:rPr>
        <w:t>Garantía y mejoramiento de la calidad de los servicios de salud individuales y colectivos.</w:t>
      </w:r>
    </w:p>
    <w:p w:rsidR="008632A3" w:rsidRPr="008632A3" w:rsidRDefault="008632A3" w:rsidP="008632A3">
      <w:pPr>
        <w:pStyle w:val="Prrafodelista"/>
        <w:numPr>
          <w:ilvl w:val="0"/>
          <w:numId w:val="1"/>
        </w:numPr>
        <w:jc w:val="both"/>
        <w:rPr>
          <w:rFonts w:ascii="Arial" w:hAnsi="Arial" w:cs="Arial"/>
          <w:sz w:val="28"/>
        </w:rPr>
      </w:pPr>
      <w:r w:rsidRPr="008632A3">
        <w:rPr>
          <w:rFonts w:ascii="Arial" w:hAnsi="Arial" w:cs="Arial"/>
          <w:sz w:val="28"/>
        </w:rPr>
        <w:t>Investigación en salud pública.</w:t>
      </w:r>
    </w:p>
    <w:p w:rsidR="008632A3" w:rsidRDefault="008632A3" w:rsidP="008632A3">
      <w:pPr>
        <w:pStyle w:val="Prrafodelista"/>
        <w:numPr>
          <w:ilvl w:val="0"/>
          <w:numId w:val="1"/>
        </w:numPr>
        <w:jc w:val="both"/>
        <w:rPr>
          <w:rFonts w:ascii="Arial" w:hAnsi="Arial" w:cs="Arial"/>
          <w:sz w:val="28"/>
        </w:rPr>
      </w:pPr>
      <w:r w:rsidRPr="008632A3">
        <w:rPr>
          <w:rFonts w:ascii="Arial" w:hAnsi="Arial" w:cs="Arial"/>
          <w:sz w:val="28"/>
        </w:rPr>
        <w:t>Reducción del impacto de las emergencias y desastres en la salud.</w:t>
      </w:r>
    </w:p>
    <w:p w:rsidR="008632A3" w:rsidRDefault="008632A3" w:rsidP="008632A3">
      <w:pPr>
        <w:jc w:val="both"/>
        <w:rPr>
          <w:rFonts w:ascii="Arial" w:hAnsi="Arial" w:cs="Arial"/>
          <w:sz w:val="28"/>
        </w:rPr>
      </w:pPr>
      <w:r>
        <w:rPr>
          <w:rFonts w:ascii="Arial" w:hAnsi="Arial" w:cs="Arial"/>
          <w:sz w:val="28"/>
        </w:rPr>
        <w:t xml:space="preserve">Como personal de salud, debemos realizar actividades que nos ayude a tener un control sobre el bienestar de los individuos, como es la promoción, la promoción sanitaria </w:t>
      </w:r>
      <w:r w:rsidRPr="008632A3">
        <w:rPr>
          <w:rFonts w:ascii="Arial" w:hAnsi="Arial" w:cs="Arial"/>
          <w:sz w:val="28"/>
        </w:rPr>
        <w:t>promoviendo la adopción de estilos de vida saludables, mediante intervenciones de educación sanitaria a través de medios de comunicación de masas, en las escuelas y en atención primaria.</w:t>
      </w:r>
    </w:p>
    <w:p w:rsidR="00A46106" w:rsidRPr="00A46106" w:rsidRDefault="00A46106" w:rsidP="00A46106">
      <w:pPr>
        <w:jc w:val="both"/>
        <w:rPr>
          <w:rFonts w:ascii="Arial" w:hAnsi="Arial" w:cs="Arial"/>
          <w:sz w:val="28"/>
        </w:rPr>
      </w:pPr>
      <w:r w:rsidRPr="00A46106">
        <w:rPr>
          <w:rFonts w:ascii="Arial" w:hAnsi="Arial" w:cs="Arial"/>
          <w:sz w:val="28"/>
        </w:rPr>
        <w:t>Existen actividades organizadas por la comunidad que in</w:t>
      </w:r>
      <w:r>
        <w:rPr>
          <w:rFonts w:ascii="Arial" w:hAnsi="Arial" w:cs="Arial"/>
          <w:sz w:val="28"/>
        </w:rPr>
        <w:t>fluyen sobre la salud como son:</w:t>
      </w:r>
    </w:p>
    <w:p w:rsidR="00A46106" w:rsidRPr="00A46106" w:rsidRDefault="00A46106" w:rsidP="00A46106">
      <w:pPr>
        <w:pStyle w:val="Prrafodelista"/>
        <w:numPr>
          <w:ilvl w:val="0"/>
          <w:numId w:val="2"/>
        </w:numPr>
        <w:jc w:val="both"/>
        <w:rPr>
          <w:rFonts w:ascii="Arial" w:hAnsi="Arial" w:cs="Arial"/>
          <w:sz w:val="28"/>
        </w:rPr>
      </w:pPr>
      <w:r w:rsidRPr="00A46106">
        <w:rPr>
          <w:rFonts w:ascii="Arial" w:hAnsi="Arial" w:cs="Arial"/>
          <w:sz w:val="28"/>
        </w:rPr>
        <w:t xml:space="preserve">La educación sanitaria: La enseñanza general básica debe ser gratuita a toda la </w:t>
      </w:r>
      <w:proofErr w:type="gramStart"/>
      <w:r w:rsidRPr="00A46106">
        <w:rPr>
          <w:rFonts w:ascii="Arial" w:hAnsi="Arial" w:cs="Arial"/>
          <w:sz w:val="28"/>
        </w:rPr>
        <w:t>población.(</w:t>
      </w:r>
      <w:proofErr w:type="gramEnd"/>
      <w:r w:rsidRPr="00A46106">
        <w:rPr>
          <w:rFonts w:ascii="Arial" w:hAnsi="Arial" w:cs="Arial"/>
          <w:sz w:val="28"/>
        </w:rPr>
        <w:t>defensa de la educación pública).</w:t>
      </w:r>
    </w:p>
    <w:p w:rsidR="00A46106" w:rsidRPr="00A46106" w:rsidRDefault="00A46106" w:rsidP="00A46106">
      <w:pPr>
        <w:pStyle w:val="Prrafodelista"/>
        <w:numPr>
          <w:ilvl w:val="0"/>
          <w:numId w:val="2"/>
        </w:numPr>
        <w:jc w:val="both"/>
        <w:rPr>
          <w:rFonts w:ascii="Arial" w:hAnsi="Arial" w:cs="Arial"/>
          <w:sz w:val="28"/>
        </w:rPr>
      </w:pPr>
      <w:r w:rsidRPr="00A46106">
        <w:rPr>
          <w:rFonts w:ascii="Arial" w:hAnsi="Arial" w:cs="Arial"/>
          <w:sz w:val="28"/>
        </w:rPr>
        <w:t>Política microeconómica y macroeconómica: Producción agrícola y ganadera (de alimentos), de bienes y servicios, de empleo y de salarios.</w:t>
      </w:r>
    </w:p>
    <w:p w:rsidR="00A46106" w:rsidRPr="00A46106" w:rsidRDefault="00A46106" w:rsidP="00A46106">
      <w:pPr>
        <w:pStyle w:val="Prrafodelista"/>
        <w:numPr>
          <w:ilvl w:val="0"/>
          <w:numId w:val="2"/>
        </w:numPr>
        <w:jc w:val="both"/>
        <w:rPr>
          <w:rFonts w:ascii="Arial" w:hAnsi="Arial" w:cs="Arial"/>
          <w:sz w:val="28"/>
        </w:rPr>
      </w:pPr>
      <w:r w:rsidRPr="00A46106">
        <w:rPr>
          <w:rFonts w:ascii="Arial" w:hAnsi="Arial" w:cs="Arial"/>
          <w:sz w:val="28"/>
        </w:rPr>
        <w:t>Política de vivienda urbana-rural y obras públicas.</w:t>
      </w:r>
    </w:p>
    <w:p w:rsidR="00A46106" w:rsidRDefault="00A46106" w:rsidP="00A46106">
      <w:pPr>
        <w:pStyle w:val="Prrafodelista"/>
        <w:numPr>
          <w:ilvl w:val="0"/>
          <w:numId w:val="2"/>
        </w:numPr>
        <w:jc w:val="both"/>
        <w:rPr>
          <w:rFonts w:ascii="Arial" w:hAnsi="Arial" w:cs="Arial"/>
          <w:sz w:val="28"/>
        </w:rPr>
      </w:pPr>
      <w:r w:rsidRPr="00A46106">
        <w:rPr>
          <w:rFonts w:ascii="Arial" w:hAnsi="Arial" w:cs="Arial"/>
          <w:sz w:val="28"/>
        </w:rPr>
        <w:t>Justicia social: De impuestos, de Seguridad Social y de servicios de bienestar y recreativos o de ocio.</w:t>
      </w:r>
    </w:p>
    <w:p w:rsidR="00A46106" w:rsidRPr="00A46106" w:rsidRDefault="00A46106" w:rsidP="00A46106">
      <w:pPr>
        <w:ind w:left="360"/>
        <w:jc w:val="both"/>
        <w:rPr>
          <w:rFonts w:ascii="Arial" w:hAnsi="Arial" w:cs="Arial"/>
          <w:sz w:val="28"/>
        </w:rPr>
      </w:pPr>
      <w:bookmarkStart w:id="0" w:name="_GoBack"/>
      <w:bookmarkEnd w:id="0"/>
    </w:p>
    <w:p w:rsidR="00A46106" w:rsidRPr="00A46106" w:rsidRDefault="00A46106" w:rsidP="00A46106">
      <w:pPr>
        <w:jc w:val="both"/>
        <w:rPr>
          <w:rFonts w:ascii="Arial" w:hAnsi="Arial" w:cs="Arial"/>
          <w:sz w:val="28"/>
        </w:rPr>
      </w:pPr>
    </w:p>
    <w:p w:rsidR="00A46106" w:rsidRPr="00A46106" w:rsidRDefault="00A46106" w:rsidP="00A46106">
      <w:pPr>
        <w:jc w:val="center"/>
        <w:rPr>
          <w:rFonts w:ascii="Arial" w:hAnsi="Arial" w:cs="Arial"/>
          <w:b/>
          <w:sz w:val="32"/>
        </w:rPr>
      </w:pPr>
      <w:r w:rsidRPr="00A46106">
        <w:rPr>
          <w:rFonts w:ascii="Arial" w:hAnsi="Arial" w:cs="Arial"/>
          <w:b/>
          <w:sz w:val="32"/>
        </w:rPr>
        <w:lastRenderedPageBreak/>
        <w:t>Conclusión:</w:t>
      </w:r>
    </w:p>
    <w:p w:rsidR="00A46106" w:rsidRDefault="00A46106" w:rsidP="00A46106">
      <w:pPr>
        <w:jc w:val="both"/>
        <w:rPr>
          <w:rFonts w:ascii="Arial" w:hAnsi="Arial" w:cs="Arial"/>
          <w:sz w:val="28"/>
        </w:rPr>
      </w:pPr>
      <w:r>
        <w:rPr>
          <w:rFonts w:ascii="Arial" w:hAnsi="Arial" w:cs="Arial"/>
          <w:sz w:val="28"/>
        </w:rPr>
        <w:t>La salud publica afecta a todas las personas, ya sea que estén en una población o no, abarca todos los ámbitos y el personal de salud es el encargado de fortalecer y fomentar actividades para que una persona o un grupo de personas este en buenas condiciones y tenga una calidad de vida adecuada y correcta</w:t>
      </w:r>
    </w:p>
    <w:p w:rsidR="00A46106" w:rsidRPr="00A46106" w:rsidRDefault="00A46106" w:rsidP="00A46106">
      <w:pPr>
        <w:jc w:val="center"/>
        <w:rPr>
          <w:rFonts w:ascii="Arial" w:hAnsi="Arial" w:cs="Arial"/>
          <w:b/>
          <w:sz w:val="32"/>
        </w:rPr>
      </w:pPr>
      <w:r w:rsidRPr="00A46106">
        <w:rPr>
          <w:rFonts w:ascii="Arial" w:hAnsi="Arial" w:cs="Arial"/>
          <w:b/>
          <w:sz w:val="32"/>
        </w:rPr>
        <w:t>Fuentes de consulta:</w:t>
      </w:r>
    </w:p>
    <w:p w:rsidR="00A46106" w:rsidRPr="00A46106" w:rsidRDefault="00A46106" w:rsidP="00A46106">
      <w:pPr>
        <w:jc w:val="both"/>
        <w:rPr>
          <w:rFonts w:ascii="Arial" w:hAnsi="Arial" w:cs="Arial"/>
          <w:sz w:val="28"/>
        </w:rPr>
      </w:pPr>
      <w:hyperlink r:id="rId8" w:history="1">
        <w:r w:rsidRPr="00A46106">
          <w:rPr>
            <w:rStyle w:val="Hipervnculo"/>
          </w:rPr>
          <w:t>https://www.scielosp.org/article/rcsp/2014.v40n1/144-158/es/</w:t>
        </w:r>
      </w:hyperlink>
    </w:p>
    <w:p w:rsidR="00DF1B1F" w:rsidRDefault="00A46106" w:rsidP="00DF1B1F">
      <w:pPr>
        <w:jc w:val="both"/>
        <w:rPr>
          <w:rFonts w:ascii="Arial" w:hAnsi="Arial" w:cs="Arial"/>
          <w:sz w:val="24"/>
        </w:rPr>
      </w:pPr>
      <w:hyperlink r:id="rId9" w:history="1">
        <w:r w:rsidRPr="00A46106">
          <w:rPr>
            <w:rStyle w:val="Hipervnculo"/>
          </w:rPr>
          <w:t>https://saludpublica.mx/</w:t>
        </w:r>
      </w:hyperlink>
    </w:p>
    <w:p w:rsidR="00A46106" w:rsidRPr="008B7EA3" w:rsidRDefault="00A46106" w:rsidP="00DF1B1F">
      <w:pPr>
        <w:jc w:val="both"/>
        <w:rPr>
          <w:rFonts w:ascii="Arial" w:hAnsi="Arial" w:cs="Arial"/>
          <w:sz w:val="24"/>
        </w:rPr>
      </w:pPr>
      <w:hyperlink r:id="rId10" w:history="1">
        <w:r w:rsidRPr="00A46106">
          <w:rPr>
            <w:rStyle w:val="Hipervnculo"/>
          </w:rPr>
          <w:t>https://www.gob.mx/salud</w:t>
        </w:r>
      </w:hyperlink>
    </w:p>
    <w:sectPr w:rsidR="00A46106" w:rsidRPr="008B7EA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A7633"/>
    <w:multiLevelType w:val="hybridMultilevel"/>
    <w:tmpl w:val="B3483F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95E5C1C"/>
    <w:multiLevelType w:val="hybridMultilevel"/>
    <w:tmpl w:val="B9EC2C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EA3"/>
    <w:rsid w:val="0014526E"/>
    <w:rsid w:val="001E7733"/>
    <w:rsid w:val="003048BC"/>
    <w:rsid w:val="008632A3"/>
    <w:rsid w:val="008B7EA3"/>
    <w:rsid w:val="00945887"/>
    <w:rsid w:val="00A274F2"/>
    <w:rsid w:val="00A46106"/>
    <w:rsid w:val="00D7334B"/>
    <w:rsid w:val="00DF1B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36958"/>
  <w15:chartTrackingRefBased/>
  <w15:docId w15:val="{B924A5DF-7BCD-45DA-AEE8-6638B032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EA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F1B1F"/>
    <w:rPr>
      <w:color w:val="0563C1" w:themeColor="hyperlink"/>
      <w:u w:val="single"/>
    </w:rPr>
  </w:style>
  <w:style w:type="character" w:styleId="Hipervnculovisitado">
    <w:name w:val="FollowedHyperlink"/>
    <w:basedOn w:val="Fuentedeprrafopredeter"/>
    <w:uiPriority w:val="99"/>
    <w:semiHidden/>
    <w:unhideWhenUsed/>
    <w:rsid w:val="00DF1B1F"/>
    <w:rPr>
      <w:color w:val="954F72" w:themeColor="followedHyperlink"/>
      <w:u w:val="single"/>
    </w:rPr>
  </w:style>
  <w:style w:type="paragraph" w:styleId="Prrafodelista">
    <w:name w:val="List Paragraph"/>
    <w:basedOn w:val="Normal"/>
    <w:uiPriority w:val="34"/>
    <w:qFormat/>
    <w:rsid w:val="008632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losp.org/article/rcsp/2014.v40n1/144-158/es/"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gob.mx/salud" TargetMode="External"/><Relationship Id="rId4" Type="http://schemas.openxmlformats.org/officeDocument/2006/relationships/webSettings" Target="webSettings.xml"/><Relationship Id="rId9" Type="http://schemas.openxmlformats.org/officeDocument/2006/relationships/hyperlink" Target="https://saludpublica.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4</Pages>
  <Words>646</Words>
  <Characters>3554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Dominguez</dc:creator>
  <cp:keywords/>
  <dc:description/>
  <cp:lastModifiedBy>Erik Dominguez</cp:lastModifiedBy>
  <cp:revision>1</cp:revision>
  <cp:lastPrinted>2022-10-15T22:52:00Z</cp:lastPrinted>
  <dcterms:created xsi:type="dcterms:W3CDTF">2022-10-15T21:48:00Z</dcterms:created>
  <dcterms:modified xsi:type="dcterms:W3CDTF">2022-10-16T01:56:00Z</dcterms:modified>
</cp:coreProperties>
</file>