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04619" w14:textId="081F996C" w:rsidR="00987A1F" w:rsidRDefault="00A075FD" w:rsidP="00A075FD">
      <w:pPr>
        <w:rPr>
          <w:rFonts w:ascii="Gill Sans MT" w:hAnsi="Gill Sans MT" w:cs="Arial"/>
          <w:sz w:val="24"/>
          <w:szCs w:val="24"/>
        </w:rPr>
      </w:pPr>
      <w:r>
        <w:rPr>
          <w:noProof/>
          <w:sz w:val="56"/>
          <w:lang w:val="es-ES" w:eastAsia="es-ES"/>
        </w:rPr>
        <w:drawing>
          <wp:anchor distT="0" distB="0" distL="114300" distR="114300" simplePos="0" relativeHeight="251659264" behindDoc="0" locked="0" layoutInCell="1" allowOverlap="1" wp14:anchorId="13AF80AD" wp14:editId="6A95958F">
            <wp:simplePos x="0" y="0"/>
            <wp:positionH relativeFrom="column">
              <wp:posOffset>-685740</wp:posOffset>
            </wp:positionH>
            <wp:positionV relativeFrom="paragraph">
              <wp:posOffset>264</wp:posOffset>
            </wp:positionV>
            <wp:extent cx="2718435" cy="1013460"/>
            <wp:effectExtent l="0" t="0" r="5715" b="0"/>
            <wp:wrapSquare wrapText="bothSides"/>
            <wp:docPr id="6" name="Imagen 6"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6EE88" w14:textId="48340BB9" w:rsidR="00987A1F" w:rsidRDefault="00987A1F" w:rsidP="000B3C0B">
      <w:pPr>
        <w:ind w:left="6372" w:hanging="6372"/>
        <w:rPr>
          <w:rFonts w:ascii="Gill Sans MT" w:hAnsi="Gill Sans MT" w:cs="Arial"/>
          <w:sz w:val="24"/>
          <w:szCs w:val="24"/>
        </w:rPr>
      </w:pPr>
    </w:p>
    <w:p w14:paraId="437F0545" w14:textId="74D41B13" w:rsidR="00987A1F" w:rsidRDefault="00987A1F" w:rsidP="00987A1F">
      <w:pPr>
        <w:rPr>
          <w:sz w:val="56"/>
        </w:rPr>
      </w:pPr>
    </w:p>
    <w:p w14:paraId="1468ED6E" w14:textId="77777777" w:rsidR="00987A1F" w:rsidRPr="00F421C3" w:rsidRDefault="00987A1F" w:rsidP="00987A1F">
      <w:pPr>
        <w:spacing w:line="240" w:lineRule="auto"/>
        <w:rPr>
          <w:rFonts w:ascii="Century Gothic" w:hAnsi="Century Gothic"/>
          <w:b/>
          <w:color w:val="1F4E79" w:themeColor="accent5" w:themeShade="80"/>
          <w:sz w:val="48"/>
        </w:rPr>
      </w:pPr>
    </w:p>
    <w:p w14:paraId="18694AB0" w14:textId="0CA6DCDA" w:rsidR="00987A1F" w:rsidRPr="0022796C" w:rsidRDefault="00987A1F" w:rsidP="00987A1F">
      <w:pPr>
        <w:spacing w:line="240" w:lineRule="auto"/>
        <w:rPr>
          <w:rFonts w:ascii="Century Gothic" w:hAnsi="Century Gothic"/>
          <w:b/>
          <w:color w:val="1F4E79" w:themeColor="accent5" w:themeShade="80"/>
          <w:sz w:val="44"/>
          <w:szCs w:val="20"/>
        </w:rPr>
      </w:pPr>
      <w:r w:rsidRPr="0022796C">
        <w:rPr>
          <w:rFonts w:ascii="Century Gothic" w:hAnsi="Century Gothic"/>
          <w:b/>
          <w:color w:val="1F4E79" w:themeColor="accent5" w:themeShade="80"/>
          <w:sz w:val="44"/>
          <w:szCs w:val="20"/>
        </w:rPr>
        <w:t>Dr</w:t>
      </w:r>
      <w:r>
        <w:rPr>
          <w:rFonts w:ascii="Century Gothic" w:hAnsi="Century Gothic"/>
          <w:b/>
          <w:color w:val="1F4E79" w:themeColor="accent5" w:themeShade="80"/>
          <w:sz w:val="44"/>
          <w:szCs w:val="20"/>
        </w:rPr>
        <w:t>a. Rosvani Margine Morales Irecta</w:t>
      </w:r>
    </w:p>
    <w:p w14:paraId="1A62FE7B" w14:textId="77777777" w:rsidR="00987A1F" w:rsidRPr="0022796C" w:rsidRDefault="00987A1F" w:rsidP="00987A1F">
      <w:pPr>
        <w:spacing w:line="240" w:lineRule="auto"/>
        <w:rPr>
          <w:rFonts w:ascii="Century Gothic" w:hAnsi="Century Gothic"/>
          <w:b/>
          <w:color w:val="1F4E79" w:themeColor="accent5" w:themeShade="80"/>
          <w:sz w:val="44"/>
          <w:szCs w:val="20"/>
        </w:rPr>
      </w:pPr>
    </w:p>
    <w:p w14:paraId="68148BDE" w14:textId="1D8E798D" w:rsidR="00987A1F" w:rsidRDefault="00987A1F" w:rsidP="00987A1F">
      <w:pPr>
        <w:spacing w:line="240" w:lineRule="auto"/>
        <w:rPr>
          <w:rFonts w:ascii="Century Gothic" w:hAnsi="Century Gothic"/>
          <w:b/>
          <w:color w:val="1F4E79" w:themeColor="accent5" w:themeShade="80"/>
          <w:sz w:val="44"/>
          <w:szCs w:val="20"/>
        </w:rPr>
      </w:pPr>
      <w:r w:rsidRPr="0022796C">
        <w:rPr>
          <w:rFonts w:ascii="Century Gothic" w:hAnsi="Century Gothic"/>
          <w:noProof/>
          <w:color w:val="1F4E79" w:themeColor="accent5" w:themeShade="80"/>
          <w:sz w:val="20"/>
          <w:szCs w:val="20"/>
          <w:lang w:val="es-ES" w:eastAsia="es-ES"/>
        </w:rPr>
        <w:drawing>
          <wp:anchor distT="0" distB="0" distL="114300" distR="114300" simplePos="0" relativeHeight="251660288" behindDoc="1" locked="0" layoutInCell="1" allowOverlap="1" wp14:anchorId="3894B430" wp14:editId="0EC26D50">
            <wp:simplePos x="0" y="0"/>
            <wp:positionH relativeFrom="column">
              <wp:posOffset>-285166</wp:posOffset>
            </wp:positionH>
            <wp:positionV relativeFrom="paragraph">
              <wp:posOffset>133350</wp:posOffset>
            </wp:positionV>
            <wp:extent cx="5610225" cy="2100580"/>
            <wp:effectExtent l="0" t="0" r="9525" b="0"/>
            <wp:wrapNone/>
            <wp:docPr id="7" name="Imagen 7"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53C">
        <w:rPr>
          <w:rFonts w:ascii="Century Gothic" w:hAnsi="Century Gothic"/>
          <w:b/>
          <w:color w:val="1F4E79" w:themeColor="accent5" w:themeShade="80"/>
          <w:sz w:val="44"/>
          <w:szCs w:val="20"/>
        </w:rPr>
        <w:t>Marco Emilio Selvas Altuzar</w:t>
      </w:r>
    </w:p>
    <w:p w14:paraId="7DD9E724" w14:textId="77777777" w:rsidR="00C4453C" w:rsidRPr="0022796C" w:rsidRDefault="00C4453C" w:rsidP="00987A1F">
      <w:pPr>
        <w:spacing w:line="240" w:lineRule="auto"/>
        <w:rPr>
          <w:rFonts w:ascii="Century Gothic" w:hAnsi="Century Gothic"/>
          <w:b/>
          <w:color w:val="1F4E79" w:themeColor="accent5" w:themeShade="80"/>
          <w:sz w:val="44"/>
          <w:szCs w:val="20"/>
        </w:rPr>
      </w:pPr>
    </w:p>
    <w:p w14:paraId="7746BF34" w14:textId="409BA7AF" w:rsidR="00987A1F" w:rsidRPr="0022796C" w:rsidRDefault="00987A1F" w:rsidP="00987A1F">
      <w:pPr>
        <w:spacing w:line="240" w:lineRule="auto"/>
        <w:rPr>
          <w:rFonts w:ascii="Century Gothic" w:hAnsi="Century Gothic"/>
          <w:b/>
          <w:color w:val="1F4E79" w:themeColor="accent5" w:themeShade="80"/>
          <w:sz w:val="44"/>
          <w:szCs w:val="20"/>
        </w:rPr>
      </w:pPr>
      <w:r w:rsidRPr="0022796C">
        <w:rPr>
          <w:rFonts w:ascii="Century Gothic" w:hAnsi="Century Gothic"/>
          <w:b/>
          <w:color w:val="1F4E79" w:themeColor="accent5" w:themeShade="80"/>
          <w:sz w:val="44"/>
          <w:szCs w:val="20"/>
        </w:rPr>
        <w:t>E</w:t>
      </w:r>
      <w:r>
        <w:rPr>
          <w:rFonts w:ascii="Century Gothic" w:hAnsi="Century Gothic"/>
          <w:b/>
          <w:color w:val="1F4E79" w:themeColor="accent5" w:themeShade="80"/>
          <w:sz w:val="44"/>
          <w:szCs w:val="20"/>
        </w:rPr>
        <w:t>l Glosario de la Medicina</w:t>
      </w:r>
    </w:p>
    <w:p w14:paraId="70221BE2" w14:textId="77777777" w:rsidR="00987A1F" w:rsidRPr="0022796C" w:rsidRDefault="00987A1F" w:rsidP="00987A1F">
      <w:pPr>
        <w:spacing w:line="240" w:lineRule="auto"/>
        <w:rPr>
          <w:rFonts w:ascii="Century Gothic" w:hAnsi="Century Gothic"/>
          <w:b/>
          <w:color w:val="1F4E79" w:themeColor="accent5" w:themeShade="80"/>
          <w:sz w:val="44"/>
          <w:szCs w:val="20"/>
        </w:rPr>
      </w:pPr>
    </w:p>
    <w:p w14:paraId="67949FD1" w14:textId="7D903231" w:rsidR="00987A1F" w:rsidRPr="0022796C" w:rsidRDefault="00987A1F" w:rsidP="00987A1F">
      <w:pPr>
        <w:spacing w:line="240" w:lineRule="auto"/>
        <w:rPr>
          <w:rFonts w:ascii="Century Gothic" w:hAnsi="Century Gothic"/>
          <w:b/>
          <w:color w:val="1F4E79" w:themeColor="accent5" w:themeShade="80"/>
          <w:sz w:val="44"/>
          <w:szCs w:val="20"/>
        </w:rPr>
      </w:pPr>
      <w:r>
        <w:rPr>
          <w:rFonts w:ascii="Century Gothic" w:hAnsi="Century Gothic"/>
          <w:b/>
          <w:color w:val="1F4E79" w:themeColor="accent5" w:themeShade="80"/>
          <w:sz w:val="44"/>
          <w:szCs w:val="20"/>
        </w:rPr>
        <w:t>Morfología I</w:t>
      </w:r>
    </w:p>
    <w:p w14:paraId="4BC3F25C" w14:textId="77777777" w:rsidR="00987A1F" w:rsidRPr="0022796C" w:rsidRDefault="00987A1F" w:rsidP="00987A1F">
      <w:pPr>
        <w:spacing w:line="240" w:lineRule="auto"/>
        <w:rPr>
          <w:rFonts w:ascii="Century Gothic" w:hAnsi="Century Gothic"/>
          <w:b/>
          <w:color w:val="1F4E79" w:themeColor="accent5" w:themeShade="80"/>
          <w:sz w:val="44"/>
          <w:szCs w:val="20"/>
        </w:rPr>
      </w:pPr>
    </w:p>
    <w:p w14:paraId="3735A0AB" w14:textId="61FFD90A" w:rsidR="00987A1F" w:rsidRPr="0022796C" w:rsidRDefault="00987A1F" w:rsidP="00987A1F">
      <w:pPr>
        <w:spacing w:line="240" w:lineRule="auto"/>
        <w:rPr>
          <w:rFonts w:ascii="Century Gothic" w:hAnsi="Century Gothic"/>
          <w:b/>
          <w:color w:val="1F4E79" w:themeColor="accent5" w:themeShade="80"/>
          <w:sz w:val="44"/>
          <w:szCs w:val="20"/>
        </w:rPr>
      </w:pPr>
      <w:r w:rsidRPr="0022796C">
        <w:rPr>
          <w:rFonts w:ascii="Century Gothic" w:hAnsi="Century Gothic"/>
          <w:b/>
          <w:color w:val="1F4E79" w:themeColor="accent5" w:themeShade="80"/>
          <w:sz w:val="44"/>
          <w:szCs w:val="20"/>
        </w:rPr>
        <w:t>1</w:t>
      </w:r>
      <w:r w:rsidR="00C4453C">
        <w:rPr>
          <w:rFonts w:ascii="Century Gothic" w:hAnsi="Century Gothic"/>
          <w:b/>
          <w:color w:val="1F4E79" w:themeColor="accent5" w:themeShade="80"/>
          <w:sz w:val="44"/>
          <w:szCs w:val="20"/>
        </w:rPr>
        <w:t>º</w:t>
      </w:r>
      <w:r w:rsidRPr="0022796C">
        <w:rPr>
          <w:rFonts w:ascii="Century Gothic" w:hAnsi="Century Gothic"/>
          <w:b/>
          <w:color w:val="1F4E79" w:themeColor="accent5" w:themeShade="80"/>
          <w:sz w:val="52"/>
          <w:szCs w:val="20"/>
        </w:rPr>
        <w:t>C</w:t>
      </w:r>
    </w:p>
    <w:p w14:paraId="1F619385" w14:textId="77777777" w:rsidR="00987A1F" w:rsidRPr="00F421C3" w:rsidRDefault="00987A1F" w:rsidP="00987A1F">
      <w:pPr>
        <w:spacing w:line="240" w:lineRule="auto"/>
        <w:rPr>
          <w:rFonts w:ascii="Century Gothic" w:hAnsi="Century Gothic"/>
          <w:color w:val="1F4E79" w:themeColor="accent5" w:themeShade="80"/>
        </w:rPr>
      </w:pPr>
    </w:p>
    <w:p w14:paraId="7D650F28" w14:textId="5ADFA1BC" w:rsidR="00987A1F" w:rsidRDefault="00987A1F" w:rsidP="00987A1F">
      <w:pPr>
        <w:jc w:val="right"/>
        <w:rPr>
          <w:rFonts w:ascii="Century Gothic" w:hAnsi="Century Gothic"/>
          <w:color w:val="1F4E79" w:themeColor="accent5" w:themeShade="80"/>
        </w:rPr>
      </w:pPr>
    </w:p>
    <w:p w14:paraId="504C8695" w14:textId="22D3E171" w:rsidR="00987A1F" w:rsidRDefault="00987A1F" w:rsidP="00987A1F">
      <w:pPr>
        <w:jc w:val="right"/>
        <w:rPr>
          <w:rFonts w:ascii="Century Gothic" w:hAnsi="Century Gothic"/>
          <w:color w:val="1F4E79" w:themeColor="accent5" w:themeShade="80"/>
        </w:rPr>
      </w:pPr>
    </w:p>
    <w:p w14:paraId="357C6153" w14:textId="7FAE8C9C" w:rsidR="00987A1F" w:rsidRDefault="00987A1F" w:rsidP="00987A1F">
      <w:pPr>
        <w:jc w:val="right"/>
        <w:rPr>
          <w:rFonts w:ascii="Century Gothic" w:hAnsi="Century Gothic"/>
          <w:color w:val="1F4E79" w:themeColor="accent5" w:themeShade="80"/>
        </w:rPr>
      </w:pPr>
    </w:p>
    <w:p w14:paraId="6655263E" w14:textId="77777777" w:rsidR="00987A1F" w:rsidRPr="00F421C3" w:rsidRDefault="00987A1F" w:rsidP="00987A1F">
      <w:pPr>
        <w:jc w:val="right"/>
        <w:rPr>
          <w:rFonts w:ascii="Century Gothic" w:hAnsi="Century Gothic"/>
          <w:color w:val="1F4E79" w:themeColor="accent5" w:themeShade="80"/>
        </w:rPr>
      </w:pPr>
    </w:p>
    <w:p w14:paraId="29037A6D" w14:textId="78811F4F" w:rsidR="00987A1F" w:rsidRDefault="00987A1F" w:rsidP="00987A1F">
      <w:pPr>
        <w:jc w:val="right"/>
        <w:rPr>
          <w:rFonts w:ascii="Century Gothic" w:hAnsi="Century Gothic"/>
          <w:color w:val="1F4E79" w:themeColor="accent5" w:themeShade="80"/>
        </w:rPr>
      </w:pPr>
      <w:r w:rsidRPr="00F421C3">
        <w:rPr>
          <w:rFonts w:ascii="Century Gothic" w:hAnsi="Century Gothic"/>
          <w:color w:val="1F4E79" w:themeColor="accent5" w:themeShade="80"/>
        </w:rPr>
        <w:t>Comitán de Domínguez Chiapas a 1</w:t>
      </w:r>
      <w:r w:rsidR="00960E9A">
        <w:rPr>
          <w:rFonts w:ascii="Century Gothic" w:hAnsi="Century Gothic"/>
          <w:color w:val="1F4E79" w:themeColor="accent5" w:themeShade="80"/>
        </w:rPr>
        <w:t>6</w:t>
      </w:r>
      <w:r>
        <w:rPr>
          <w:rFonts w:ascii="Century Gothic" w:hAnsi="Century Gothic"/>
          <w:color w:val="1F4E79" w:themeColor="accent5" w:themeShade="80"/>
        </w:rPr>
        <w:t xml:space="preserve"> </w:t>
      </w:r>
      <w:r w:rsidRPr="00F421C3">
        <w:rPr>
          <w:rFonts w:ascii="Century Gothic" w:hAnsi="Century Gothic"/>
          <w:color w:val="1F4E79" w:themeColor="accent5" w:themeShade="80"/>
        </w:rPr>
        <w:t>de septiembre de 20</w:t>
      </w:r>
      <w:r>
        <w:rPr>
          <w:rFonts w:ascii="Century Gothic" w:hAnsi="Century Gothic"/>
          <w:color w:val="1F4E79" w:themeColor="accent5" w:themeShade="80"/>
        </w:rPr>
        <w:t>22</w:t>
      </w:r>
      <w:r w:rsidRPr="00F421C3">
        <w:rPr>
          <w:rFonts w:ascii="Century Gothic" w:hAnsi="Century Gothic"/>
          <w:color w:val="1F4E79" w:themeColor="accent5" w:themeShade="80"/>
        </w:rPr>
        <w:t>.</w:t>
      </w:r>
    </w:p>
    <w:p w14:paraId="486048EF" w14:textId="77777777" w:rsidR="00A075FD" w:rsidRDefault="00A075FD" w:rsidP="00987A1F">
      <w:pPr>
        <w:rPr>
          <w:rFonts w:ascii="Gill Sans MT" w:hAnsi="Gill Sans MT" w:cs="Arial"/>
          <w:sz w:val="24"/>
          <w:szCs w:val="24"/>
        </w:rPr>
      </w:pPr>
    </w:p>
    <w:p w14:paraId="5A0B777B" w14:textId="1D5128E9" w:rsidR="00A075FD" w:rsidRDefault="00A075FD" w:rsidP="00987A1F">
      <w:pPr>
        <w:rPr>
          <w:rFonts w:ascii="Gill Sans MT" w:hAnsi="Gill Sans MT" w:cs="Arial"/>
          <w:sz w:val="24"/>
          <w:szCs w:val="24"/>
        </w:rPr>
      </w:pPr>
    </w:p>
    <w:p w14:paraId="0DB5F598" w14:textId="03A05BBB" w:rsidR="00A075FD" w:rsidRDefault="00C4453C" w:rsidP="00987A1F">
      <w:pPr>
        <w:rPr>
          <w:rFonts w:ascii="Gill Sans MT" w:hAnsi="Gill Sans MT" w:cs="Arial"/>
          <w:sz w:val="24"/>
          <w:szCs w:val="24"/>
        </w:rPr>
      </w:pPr>
      <w:r w:rsidRPr="00F421C3">
        <w:rPr>
          <w:rFonts w:ascii="Century Gothic" w:hAnsi="Century Gothic"/>
          <w:noProof/>
          <w:color w:val="1F4E79" w:themeColor="accent5" w:themeShade="80"/>
          <w:lang w:val="es-ES" w:eastAsia="es-ES"/>
        </w:rPr>
        <w:drawing>
          <wp:anchor distT="0" distB="0" distL="114300" distR="114300" simplePos="0" relativeHeight="251661312" behindDoc="1" locked="0" layoutInCell="1" allowOverlap="1" wp14:anchorId="6E0B386D" wp14:editId="39EBB66D">
            <wp:simplePos x="0" y="0"/>
            <wp:positionH relativeFrom="page">
              <wp:align>left</wp:align>
            </wp:positionH>
            <wp:positionV relativeFrom="paragraph">
              <wp:posOffset>692785</wp:posOffset>
            </wp:positionV>
            <wp:extent cx="8199282" cy="469591"/>
            <wp:effectExtent l="0" t="0" r="0" b="6985"/>
            <wp:wrapNone/>
            <wp:docPr id="8" name="Imagen 8"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margin" w:tblpX="-1848" w:tblpY="-1416"/>
        <w:tblW w:w="12611" w:type="dxa"/>
        <w:tblLook w:val="04A0" w:firstRow="1" w:lastRow="0" w:firstColumn="1" w:lastColumn="0" w:noHBand="0" w:noVBand="1"/>
      </w:tblPr>
      <w:tblGrid>
        <w:gridCol w:w="12611"/>
      </w:tblGrid>
      <w:tr w:rsidR="00E34A2C" w:rsidRPr="003454B6" w14:paraId="129EA0B7" w14:textId="77777777" w:rsidTr="001E2F15">
        <w:tc>
          <w:tcPr>
            <w:tcW w:w="12611" w:type="dxa"/>
            <w:shd w:val="clear" w:color="auto" w:fill="002060"/>
          </w:tcPr>
          <w:p w14:paraId="1385E493" w14:textId="77777777" w:rsidR="00E34A2C" w:rsidRPr="007D20EC" w:rsidRDefault="00E34A2C" w:rsidP="00E34A2C">
            <w:pPr>
              <w:spacing w:line="360" w:lineRule="auto"/>
              <w:jc w:val="center"/>
              <w:rPr>
                <w:rFonts w:ascii="Gill Sans MT" w:hAnsi="Gill Sans MT" w:cs="Arial"/>
                <w:b/>
                <w:highlight w:val="darkGray"/>
              </w:rPr>
            </w:pPr>
            <w:r w:rsidRPr="001E2F15">
              <w:rPr>
                <w:rFonts w:ascii="Gill Sans MT" w:hAnsi="Gill Sans MT" w:cs="Arial"/>
                <w:b/>
                <w:sz w:val="24"/>
                <w:highlight w:val="darkBlue"/>
              </w:rPr>
              <w:lastRenderedPageBreak/>
              <w:t>D</w:t>
            </w:r>
            <w:r w:rsidRPr="001E2F15">
              <w:rPr>
                <w:rFonts w:ascii="Gill Sans MT" w:hAnsi="Gill Sans MT" w:cs="Arial"/>
                <w:b/>
                <w:sz w:val="24"/>
                <w:highlight w:val="darkBlue"/>
                <w:shd w:val="clear" w:color="auto" w:fill="002060"/>
              </w:rPr>
              <w:t>EFINICIONES</w:t>
            </w:r>
          </w:p>
        </w:tc>
      </w:tr>
      <w:tr w:rsidR="00E34A2C" w:rsidRPr="003454B6" w14:paraId="0B96C2D0" w14:textId="77777777" w:rsidTr="00E34A2C">
        <w:tc>
          <w:tcPr>
            <w:tcW w:w="12611" w:type="dxa"/>
          </w:tcPr>
          <w:p w14:paraId="6A8857A2" w14:textId="20A569BB"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Anatomía:</w:t>
            </w:r>
            <w:r w:rsidRPr="003454B6">
              <w:rPr>
                <w:rFonts w:ascii="Gill Sans MT" w:hAnsi="Gill Sans MT" w:cs="Arial"/>
              </w:rPr>
              <w:t xml:space="preserve"> </w:t>
            </w:r>
            <w:r w:rsidR="001E2F15">
              <w:rPr>
                <w:rFonts w:ascii="Gill Sans MT" w:hAnsi="Gill Sans MT" w:cs="Arial"/>
              </w:rPr>
              <w:t>C</w:t>
            </w:r>
            <w:r w:rsidRPr="008B1310">
              <w:rPr>
                <w:rFonts w:ascii="Gill Sans MT" w:hAnsi="Gill Sans MT" w:cs="Arial"/>
              </w:rPr>
              <w:t>iencia que estudia la estructura y forma de los seres vivos además de las relaciones entre las diversas partes que lo constituyen.</w:t>
            </w:r>
            <w:r>
              <w:rPr>
                <w:rFonts w:ascii="Gill Sans MT" w:hAnsi="Gill Sans MT" w:cs="Arial"/>
              </w:rPr>
              <w:t>.</w:t>
            </w:r>
          </w:p>
        </w:tc>
      </w:tr>
      <w:tr w:rsidR="00E34A2C" w:rsidRPr="003454B6" w14:paraId="21EFE376" w14:textId="77777777" w:rsidTr="00E34A2C">
        <w:tc>
          <w:tcPr>
            <w:tcW w:w="12611" w:type="dxa"/>
          </w:tcPr>
          <w:p w14:paraId="31BC5AB0"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Morfología:</w:t>
            </w:r>
            <w:r w:rsidRPr="003454B6">
              <w:rPr>
                <w:rFonts w:ascii="Gill Sans MT" w:hAnsi="Gill Sans MT" w:cs="Arial"/>
              </w:rPr>
              <w:t xml:space="preserve"> </w:t>
            </w:r>
            <w:r w:rsidRPr="00296598">
              <w:rPr>
                <w:rFonts w:ascii="Gill Sans MT" w:hAnsi="Gill Sans MT" w:cs="Arial"/>
              </w:rPr>
              <w:t>Disciplina encargada del estudio de la estructura de un órgano o sistema y sus respectivas características.</w:t>
            </w:r>
          </w:p>
        </w:tc>
      </w:tr>
      <w:tr w:rsidR="00E34A2C" w:rsidRPr="003454B6" w14:paraId="1837AD42" w14:textId="77777777" w:rsidTr="00E34A2C">
        <w:tc>
          <w:tcPr>
            <w:tcW w:w="12611" w:type="dxa"/>
          </w:tcPr>
          <w:p w14:paraId="0AF5F153"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Aparato:</w:t>
            </w:r>
            <w:r w:rsidRPr="003454B6">
              <w:rPr>
                <w:rFonts w:ascii="Gill Sans MT" w:hAnsi="Gill Sans MT" w:cs="Arial"/>
              </w:rPr>
              <w:t>.</w:t>
            </w:r>
            <w:r>
              <w:t xml:space="preserve"> </w:t>
            </w:r>
            <w:r w:rsidRPr="008F4C06">
              <w:rPr>
                <w:rFonts w:ascii="Gill Sans MT" w:hAnsi="Gill Sans MT" w:cs="Arial"/>
              </w:rPr>
              <w:t>Grupo de órganos que desempeñan una función en común y no tienen predominio de algún tejido en particular.</w:t>
            </w:r>
          </w:p>
        </w:tc>
      </w:tr>
      <w:tr w:rsidR="00E34A2C" w:rsidRPr="003454B6" w14:paraId="01B37B35" w14:textId="77777777" w:rsidTr="00E34A2C">
        <w:tc>
          <w:tcPr>
            <w:tcW w:w="12611" w:type="dxa"/>
          </w:tcPr>
          <w:p w14:paraId="2AFE87FB" w14:textId="77777777" w:rsidR="00E34A2C" w:rsidRPr="003454B6" w:rsidRDefault="00E34A2C" w:rsidP="00E34A2C">
            <w:pPr>
              <w:tabs>
                <w:tab w:val="left" w:pos="1155"/>
              </w:tabs>
              <w:spacing w:line="360" w:lineRule="auto"/>
              <w:jc w:val="both"/>
              <w:rPr>
                <w:rFonts w:ascii="Gill Sans MT" w:hAnsi="Gill Sans MT" w:cs="Arial"/>
              </w:rPr>
            </w:pPr>
            <w:r w:rsidRPr="003454B6">
              <w:rPr>
                <w:rFonts w:ascii="Gill Sans MT" w:hAnsi="Gill Sans MT" w:cs="Arial"/>
                <w:b/>
              </w:rPr>
              <w:t>Sistema:</w:t>
            </w:r>
            <w:r w:rsidRPr="003454B6">
              <w:rPr>
                <w:rFonts w:ascii="Gill Sans MT" w:hAnsi="Gill Sans MT" w:cs="Arial"/>
              </w:rPr>
              <w:t xml:space="preserve"> </w:t>
            </w:r>
            <w:r w:rsidRPr="00E44CFD">
              <w:rPr>
                <w:rFonts w:ascii="Gill Sans MT" w:hAnsi="Gill Sans MT" w:cs="Arial"/>
              </w:rPr>
              <w:t>Grupo de órganos que tienen una estructura y origen similar, es decir, dentro de esta organización predomina una misma clase de tejido.</w:t>
            </w:r>
          </w:p>
        </w:tc>
      </w:tr>
      <w:tr w:rsidR="00E34A2C" w:rsidRPr="003454B6" w14:paraId="20366D8A" w14:textId="77777777" w:rsidTr="00E34A2C">
        <w:tc>
          <w:tcPr>
            <w:tcW w:w="12611" w:type="dxa"/>
          </w:tcPr>
          <w:p w14:paraId="5D8A5D9E"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Anatomía regional:</w:t>
            </w:r>
            <w:r w:rsidRPr="003454B6">
              <w:rPr>
                <w:rFonts w:ascii="Gill Sans MT" w:hAnsi="Gill Sans MT" w:cs="Arial"/>
              </w:rPr>
              <w:t xml:space="preserve"> </w:t>
            </w:r>
            <w:r w:rsidRPr="00FB5083">
              <w:rPr>
                <w:rFonts w:ascii="Gill Sans MT" w:hAnsi="Gill Sans MT" w:cs="Arial"/>
              </w:rPr>
              <w:t>Organiza y estudia el cuerpo en partes definidas: miembro superior, miembro inferior, tronco y espalda, tórax, abdomen y pelvis, cabeza y cuello, neuroanatomía</w:t>
            </w:r>
          </w:p>
        </w:tc>
      </w:tr>
      <w:tr w:rsidR="00E34A2C" w:rsidRPr="003454B6" w14:paraId="3937C951" w14:textId="77777777" w:rsidTr="00E34A2C">
        <w:tc>
          <w:tcPr>
            <w:tcW w:w="12611" w:type="dxa"/>
          </w:tcPr>
          <w:p w14:paraId="63150A44"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Cabeza:</w:t>
            </w:r>
            <w:r w:rsidRPr="003454B6">
              <w:rPr>
                <w:rFonts w:ascii="Gill Sans MT" w:hAnsi="Gill Sans MT" w:cs="Arial"/>
              </w:rPr>
              <w:t xml:space="preserve"> Parte superior del cuerpo, unida al tronco por el cuello.</w:t>
            </w:r>
          </w:p>
        </w:tc>
      </w:tr>
      <w:tr w:rsidR="00E34A2C" w:rsidRPr="003454B6" w14:paraId="39417B07" w14:textId="77777777" w:rsidTr="00E34A2C">
        <w:tc>
          <w:tcPr>
            <w:tcW w:w="12611" w:type="dxa"/>
          </w:tcPr>
          <w:p w14:paraId="2C32F082"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Cuello:</w:t>
            </w:r>
            <w:r w:rsidRPr="003454B6">
              <w:rPr>
                <w:rFonts w:ascii="Gill Sans MT" w:hAnsi="Gill Sans MT" w:cs="Arial"/>
              </w:rPr>
              <w:t xml:space="preserve"> Es la zona de transición entre la base del cráneo superiormente y las clavículas inferiormente.</w:t>
            </w:r>
          </w:p>
        </w:tc>
      </w:tr>
      <w:tr w:rsidR="00E34A2C" w:rsidRPr="003454B6" w14:paraId="0D5726E0" w14:textId="77777777" w:rsidTr="00E34A2C">
        <w:tc>
          <w:tcPr>
            <w:tcW w:w="12611" w:type="dxa"/>
          </w:tcPr>
          <w:p w14:paraId="2019802E"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Tórax:</w:t>
            </w:r>
            <w:r w:rsidRPr="003454B6">
              <w:rPr>
                <w:rFonts w:ascii="Gill Sans MT" w:hAnsi="Gill Sans MT" w:cs="Arial"/>
              </w:rPr>
              <w:t xml:space="preserve"> Es la parte del cuerpo situada entre el cuello y el abdomen.</w:t>
            </w:r>
          </w:p>
        </w:tc>
      </w:tr>
      <w:tr w:rsidR="00E34A2C" w:rsidRPr="003454B6" w14:paraId="05CB0D23" w14:textId="77777777" w:rsidTr="00E34A2C">
        <w:tc>
          <w:tcPr>
            <w:tcW w:w="12611" w:type="dxa"/>
          </w:tcPr>
          <w:p w14:paraId="637B21C2"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Abdomen:</w:t>
            </w:r>
            <w:r w:rsidRPr="003454B6">
              <w:rPr>
                <w:rFonts w:ascii="Gill Sans MT" w:hAnsi="Gill Sans MT" w:cs="Arial"/>
              </w:rPr>
              <w:t xml:space="preserve"> es la parte del tronco situada entre el tórax y la pelvis. </w:t>
            </w:r>
          </w:p>
        </w:tc>
      </w:tr>
      <w:tr w:rsidR="00E34A2C" w:rsidRPr="003454B6" w14:paraId="404F4235" w14:textId="77777777" w:rsidTr="00E34A2C">
        <w:tc>
          <w:tcPr>
            <w:tcW w:w="12611" w:type="dxa"/>
          </w:tcPr>
          <w:p w14:paraId="59C39C47"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Pelvis-perineo:</w:t>
            </w:r>
            <w:r w:rsidRPr="003454B6">
              <w:rPr>
                <w:rFonts w:ascii="Gill Sans MT" w:hAnsi="Gill Sans MT" w:cs="Arial"/>
              </w:rPr>
              <w:t xml:space="preserve"> Pelvis es la parte del tronco situada inferoposterior al abdomen. El término periné se refiere tanto al área del tronco situada entre los muslos y loa glúteos.</w:t>
            </w:r>
          </w:p>
        </w:tc>
      </w:tr>
      <w:tr w:rsidR="00E34A2C" w:rsidRPr="003454B6" w14:paraId="49CE8335" w14:textId="77777777" w:rsidTr="00E34A2C">
        <w:tc>
          <w:tcPr>
            <w:tcW w:w="12611" w:type="dxa"/>
          </w:tcPr>
          <w:p w14:paraId="3BABD31B"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Dorso:</w:t>
            </w:r>
            <w:r w:rsidRPr="003454B6">
              <w:rPr>
                <w:rFonts w:ascii="Gill Sans MT" w:hAnsi="Gill Sans MT" w:cs="Arial"/>
              </w:rPr>
              <w:t xml:space="preserve"> Se refiere habitualmente a la vista (norma) superior de cualquier parte que protruye anteriormente desde el cuerpo.</w:t>
            </w:r>
          </w:p>
        </w:tc>
      </w:tr>
      <w:tr w:rsidR="00E34A2C" w:rsidRPr="003454B6" w14:paraId="2E096AFD" w14:textId="77777777" w:rsidTr="00E34A2C">
        <w:tc>
          <w:tcPr>
            <w:tcW w:w="12611" w:type="dxa"/>
          </w:tcPr>
          <w:p w14:paraId="128C5E46"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Extremidades superiores:</w:t>
            </w:r>
            <w:r w:rsidRPr="003454B6">
              <w:rPr>
                <w:rFonts w:ascii="Gill Sans MT" w:hAnsi="Gill Sans MT" w:cs="Arial"/>
              </w:rPr>
              <w:t xml:space="preserve"> Miembro superior. Palanca multiarticulada que se mueve libremente sobre el tronco en la articulación del hombro.</w:t>
            </w:r>
          </w:p>
        </w:tc>
      </w:tr>
      <w:tr w:rsidR="00E34A2C" w:rsidRPr="003454B6" w14:paraId="3121EBBB" w14:textId="77777777" w:rsidTr="00E34A2C">
        <w:tc>
          <w:tcPr>
            <w:tcW w:w="12611" w:type="dxa"/>
          </w:tcPr>
          <w:p w14:paraId="3A5A314B"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Extremidades inferiores:</w:t>
            </w:r>
            <w:r w:rsidRPr="003454B6">
              <w:rPr>
                <w:rFonts w:ascii="Gill Sans MT" w:hAnsi="Gill Sans MT" w:cs="Arial"/>
              </w:rPr>
              <w:t xml:space="preserve"> Miembro inferior. Organizado en seis partes: región glútea, muslo (región femoral), fosa poplítea, pierna, tobillo y pie.</w:t>
            </w:r>
          </w:p>
        </w:tc>
      </w:tr>
      <w:tr w:rsidR="00E34A2C" w:rsidRPr="003454B6" w14:paraId="794D10FE" w14:textId="77777777" w:rsidTr="00E34A2C">
        <w:tc>
          <w:tcPr>
            <w:tcW w:w="12611" w:type="dxa"/>
          </w:tcPr>
          <w:p w14:paraId="7D5D2478"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Posición decúbito supino:</w:t>
            </w:r>
            <w:r w:rsidRPr="003454B6">
              <w:rPr>
                <w:rFonts w:ascii="Gill Sans MT" w:hAnsi="Gill Sans MT" w:cs="Arial"/>
              </w:rPr>
              <w:t xml:space="preserve"> El cuerpo está tendido boca arriba.</w:t>
            </w:r>
          </w:p>
        </w:tc>
      </w:tr>
      <w:tr w:rsidR="00E34A2C" w:rsidRPr="003454B6" w14:paraId="219D0E3E" w14:textId="77777777" w:rsidTr="00E34A2C">
        <w:tc>
          <w:tcPr>
            <w:tcW w:w="12611" w:type="dxa"/>
          </w:tcPr>
          <w:p w14:paraId="1C91D4CA"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Posición decúbito prono:</w:t>
            </w:r>
            <w:r w:rsidRPr="003454B6">
              <w:rPr>
                <w:rFonts w:ascii="Gill Sans MT" w:hAnsi="Gill Sans MT" w:cs="Arial"/>
              </w:rPr>
              <w:t xml:space="preserve"> el cuerpo está recostado boca abajo.</w:t>
            </w:r>
          </w:p>
        </w:tc>
      </w:tr>
      <w:tr w:rsidR="00E34A2C" w:rsidRPr="003454B6" w14:paraId="04B9783F" w14:textId="77777777" w:rsidTr="00E34A2C">
        <w:tc>
          <w:tcPr>
            <w:tcW w:w="12611" w:type="dxa"/>
          </w:tcPr>
          <w:p w14:paraId="21383798"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Posición anatómica:</w:t>
            </w:r>
            <w:r w:rsidRPr="003454B6">
              <w:rPr>
                <w:rFonts w:ascii="Gill Sans MT" w:hAnsi="Gill Sans MT" w:cs="Arial"/>
              </w:rPr>
              <w:t xml:space="preserve"> Se refiere a la posición del cuerpo con el individuo de pie, con: La cabeza, la mirada (ojos) y los dedos de los pies dirigidos hacia delante. Los brazos adosados a los lados del cuerpo con las palmas hacia delante. Los miembros inferiores juntos, con los pies paralelos.</w:t>
            </w:r>
          </w:p>
        </w:tc>
      </w:tr>
      <w:tr w:rsidR="00E34A2C" w:rsidRPr="003454B6" w14:paraId="667E6FEA" w14:textId="77777777" w:rsidTr="00E34A2C">
        <w:tc>
          <w:tcPr>
            <w:tcW w:w="12611" w:type="dxa"/>
          </w:tcPr>
          <w:p w14:paraId="5A46BAF0"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Ejes:</w:t>
            </w:r>
            <w:r w:rsidRPr="003454B6">
              <w:rPr>
                <w:rFonts w:ascii="Gill Sans MT" w:hAnsi="Gill Sans MT" w:cs="Arial"/>
              </w:rPr>
              <w:t xml:space="preserve"> Líneas imaginarias que atraviesan al cuerpo.</w:t>
            </w:r>
          </w:p>
        </w:tc>
      </w:tr>
      <w:tr w:rsidR="00E34A2C" w:rsidRPr="003454B6" w14:paraId="3AB49D91" w14:textId="77777777" w:rsidTr="00E34A2C">
        <w:tc>
          <w:tcPr>
            <w:tcW w:w="12611" w:type="dxa"/>
          </w:tcPr>
          <w:p w14:paraId="38EA4960" w14:textId="1B4A937A" w:rsidR="001E2F15" w:rsidRDefault="001E2F15" w:rsidP="00E34A2C">
            <w:pPr>
              <w:spacing w:line="360" w:lineRule="auto"/>
              <w:ind w:left="1416"/>
              <w:rPr>
                <w:rFonts w:ascii="Gill Sans MT" w:hAnsi="Gill Sans MT" w:cs="Arial"/>
                <w:b/>
              </w:rPr>
            </w:pPr>
          </w:p>
          <w:p w14:paraId="17ED89D4" w14:textId="17087FA5" w:rsidR="00E34A2C" w:rsidRDefault="00FF5A6A" w:rsidP="00E34A2C">
            <w:pPr>
              <w:spacing w:line="360" w:lineRule="auto"/>
              <w:ind w:left="1416"/>
              <w:rPr>
                <w:rFonts w:ascii="Gill Sans MT" w:hAnsi="Gill Sans MT" w:cs="Arial"/>
                <w:b/>
              </w:rPr>
            </w:pPr>
            <w:r>
              <w:rPr>
                <w:noProof/>
              </w:rPr>
              <w:drawing>
                <wp:anchor distT="0" distB="0" distL="114300" distR="114300" simplePos="0" relativeHeight="251662336" behindDoc="1" locked="0" layoutInCell="1" allowOverlap="1" wp14:anchorId="591C12AE" wp14:editId="2673FAF4">
                  <wp:simplePos x="0" y="0"/>
                  <wp:positionH relativeFrom="column">
                    <wp:posOffset>2839085</wp:posOffset>
                  </wp:positionH>
                  <wp:positionV relativeFrom="paragraph">
                    <wp:posOffset>45085</wp:posOffset>
                  </wp:positionV>
                  <wp:extent cx="2209800" cy="1356360"/>
                  <wp:effectExtent l="0" t="0" r="0" b="0"/>
                  <wp:wrapTight wrapText="bothSides">
                    <wp:wrapPolygon edited="0">
                      <wp:start x="0" y="0"/>
                      <wp:lineTo x="0" y="21236"/>
                      <wp:lineTo x="21414" y="21236"/>
                      <wp:lineTo x="21414" y="0"/>
                      <wp:lineTo x="0" y="0"/>
                    </wp:wrapPolygon>
                  </wp:wrapTight>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9800" cy="1356360"/>
                          </a:xfrm>
                          <a:prstGeom prst="rect">
                            <a:avLst/>
                          </a:prstGeom>
                        </pic:spPr>
                      </pic:pic>
                    </a:graphicData>
                  </a:graphic>
                  <wp14:sizeRelV relativeFrom="margin">
                    <wp14:pctHeight>0</wp14:pctHeight>
                  </wp14:sizeRelV>
                </wp:anchor>
              </w:drawing>
            </w:r>
          </w:p>
          <w:p w14:paraId="71866A69" w14:textId="70DAEAE3" w:rsidR="001E2F15" w:rsidRPr="001E2F15" w:rsidRDefault="001E2F15" w:rsidP="001E2F15">
            <w:pPr>
              <w:rPr>
                <w:rFonts w:ascii="Gill Sans MT" w:hAnsi="Gill Sans MT" w:cs="Arial"/>
              </w:rPr>
            </w:pPr>
          </w:p>
          <w:p w14:paraId="2AE2093D" w14:textId="77777777" w:rsidR="001E2F15" w:rsidRPr="001E2F15" w:rsidRDefault="001E2F15" w:rsidP="001E2F15">
            <w:pPr>
              <w:rPr>
                <w:rFonts w:ascii="Gill Sans MT" w:hAnsi="Gill Sans MT" w:cs="Arial"/>
              </w:rPr>
            </w:pPr>
          </w:p>
          <w:p w14:paraId="774C9AA5" w14:textId="77777777" w:rsidR="001E2F15" w:rsidRDefault="001E2F15" w:rsidP="001E2F15">
            <w:pPr>
              <w:rPr>
                <w:rFonts w:ascii="Gill Sans MT" w:hAnsi="Gill Sans MT" w:cs="Arial"/>
                <w:b/>
              </w:rPr>
            </w:pPr>
          </w:p>
          <w:p w14:paraId="2FC3FE91" w14:textId="77777777" w:rsidR="001E2F15" w:rsidRDefault="001E2F15" w:rsidP="001E2F15">
            <w:pPr>
              <w:rPr>
                <w:rFonts w:ascii="Gill Sans MT" w:hAnsi="Gill Sans MT" w:cs="Arial"/>
                <w:b/>
              </w:rPr>
            </w:pPr>
          </w:p>
          <w:p w14:paraId="4CA97BCA" w14:textId="77777777" w:rsidR="001E2F15" w:rsidRDefault="001E2F15" w:rsidP="001E2F15">
            <w:pPr>
              <w:rPr>
                <w:rFonts w:ascii="Gill Sans MT" w:hAnsi="Gill Sans MT" w:cs="Arial"/>
                <w:b/>
              </w:rPr>
            </w:pPr>
          </w:p>
          <w:p w14:paraId="19283291" w14:textId="77777777" w:rsidR="00FF5A6A" w:rsidRDefault="00FF5A6A" w:rsidP="001E2F15">
            <w:pPr>
              <w:rPr>
                <w:rFonts w:ascii="Gill Sans MT" w:hAnsi="Gill Sans MT" w:cs="Arial"/>
              </w:rPr>
            </w:pPr>
          </w:p>
          <w:p w14:paraId="1B983EF9" w14:textId="7853A956" w:rsidR="001E2F15" w:rsidRPr="001E2F15" w:rsidRDefault="001E2F15" w:rsidP="001E2F15">
            <w:pPr>
              <w:rPr>
                <w:rFonts w:ascii="Gill Sans MT" w:hAnsi="Gill Sans MT" w:cs="Arial"/>
              </w:rPr>
            </w:pPr>
            <w:r>
              <w:rPr>
                <w:rFonts w:ascii="Gill Sans MT" w:hAnsi="Gill Sans MT" w:cs="Arial"/>
              </w:rPr>
              <w:t xml:space="preserve">PLANOS </w:t>
            </w:r>
          </w:p>
        </w:tc>
      </w:tr>
      <w:tr w:rsidR="00E34A2C" w:rsidRPr="003454B6" w14:paraId="27CBABE2" w14:textId="77777777" w:rsidTr="00E34A2C">
        <w:tc>
          <w:tcPr>
            <w:tcW w:w="12611" w:type="dxa"/>
          </w:tcPr>
          <w:p w14:paraId="3E0D859D"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Plano medio sagital:</w:t>
            </w:r>
            <w:r w:rsidRPr="003454B6">
              <w:rPr>
                <w:rFonts w:ascii="Gill Sans MT" w:hAnsi="Gill Sans MT" w:cs="Arial"/>
              </w:rPr>
              <w:t xml:space="preserve"> Es vertical, atraviesa longitudinalmente el cuerpo y lo divide en dos mitades iguales, izquierda y derecha.</w:t>
            </w:r>
          </w:p>
        </w:tc>
      </w:tr>
      <w:tr w:rsidR="00E34A2C" w:rsidRPr="003454B6" w14:paraId="17347E80" w14:textId="77777777" w:rsidTr="00E34A2C">
        <w:tc>
          <w:tcPr>
            <w:tcW w:w="12611" w:type="dxa"/>
          </w:tcPr>
          <w:p w14:paraId="4B8DBA64"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Plano sagital:</w:t>
            </w:r>
            <w:r w:rsidRPr="003454B6">
              <w:rPr>
                <w:rFonts w:ascii="Gill Sans MT" w:hAnsi="Gill Sans MT" w:cs="Arial"/>
              </w:rPr>
              <w:t xml:space="preserve"> Es vertical, atraviesa longitudinalmente el cuerpo y lo divide en dos mitades no iguales, izquierda y derecha.</w:t>
            </w:r>
          </w:p>
        </w:tc>
      </w:tr>
      <w:tr w:rsidR="00E34A2C" w:rsidRPr="003454B6" w14:paraId="2BEE590E" w14:textId="77777777" w:rsidTr="00E34A2C">
        <w:tc>
          <w:tcPr>
            <w:tcW w:w="12611" w:type="dxa"/>
          </w:tcPr>
          <w:p w14:paraId="53E5A4C1"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Plano coronal o frontal:</w:t>
            </w:r>
            <w:r w:rsidRPr="003454B6">
              <w:rPr>
                <w:rFonts w:ascii="Gill Sans MT" w:hAnsi="Gill Sans MT" w:cs="Arial"/>
              </w:rPr>
              <w:t xml:space="preserve"> Es vertical y forma un ángulo recto con el plano sagital y medio. Divide el cuerpo en una parte anterior (frontal) y otra posterior (dorsal).</w:t>
            </w:r>
          </w:p>
        </w:tc>
      </w:tr>
      <w:tr w:rsidR="00E34A2C" w:rsidRPr="003454B6" w14:paraId="02215AC5" w14:textId="77777777" w:rsidTr="00E34A2C">
        <w:tc>
          <w:tcPr>
            <w:tcW w:w="12611" w:type="dxa"/>
          </w:tcPr>
          <w:p w14:paraId="71DB38DD"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Plano axial o transversal:</w:t>
            </w:r>
            <w:r w:rsidRPr="003454B6">
              <w:rPr>
                <w:rFonts w:ascii="Gill Sans MT" w:hAnsi="Gill Sans MT" w:cs="Arial"/>
              </w:rPr>
              <w:t xml:space="preserve"> Es perpendicular al eje longitudinal de una estructura determinada y la divide transversalmente.</w:t>
            </w:r>
          </w:p>
        </w:tc>
      </w:tr>
      <w:tr w:rsidR="00E34A2C" w:rsidRPr="003454B6" w14:paraId="2D15B259" w14:textId="77777777" w:rsidTr="00E34A2C">
        <w:tc>
          <w:tcPr>
            <w:tcW w:w="12611" w:type="dxa"/>
          </w:tcPr>
          <w:p w14:paraId="33A55708" w14:textId="6AD13C47" w:rsidR="00960E9A" w:rsidRDefault="00960E9A" w:rsidP="00E34A2C">
            <w:pPr>
              <w:spacing w:line="360" w:lineRule="auto"/>
              <w:jc w:val="both"/>
              <w:rPr>
                <w:rFonts w:ascii="Gill Sans MT" w:hAnsi="Gill Sans MT" w:cs="Arial"/>
              </w:rPr>
            </w:pPr>
          </w:p>
          <w:p w14:paraId="08C82237" w14:textId="780266ED" w:rsidR="00960E9A" w:rsidRDefault="00FF5A6A" w:rsidP="00E34A2C">
            <w:pPr>
              <w:spacing w:line="360" w:lineRule="auto"/>
              <w:jc w:val="both"/>
              <w:rPr>
                <w:rFonts w:ascii="Gill Sans MT" w:hAnsi="Gill Sans MT" w:cs="Arial"/>
                <w:b/>
              </w:rPr>
            </w:pPr>
            <w:r w:rsidRPr="003454B6">
              <w:rPr>
                <w:rFonts w:ascii="Gill Sans MT" w:hAnsi="Gill Sans MT" w:cs="Arial"/>
                <w:noProof/>
                <w:lang w:val="es-ES" w:eastAsia="es-ES"/>
              </w:rPr>
              <w:drawing>
                <wp:anchor distT="0" distB="0" distL="114300" distR="114300" simplePos="0" relativeHeight="251664384" behindDoc="0" locked="0" layoutInCell="1" allowOverlap="1" wp14:anchorId="29D8EF71" wp14:editId="432C986E">
                  <wp:simplePos x="0" y="0"/>
                  <wp:positionH relativeFrom="column">
                    <wp:posOffset>69494</wp:posOffset>
                  </wp:positionH>
                  <wp:positionV relativeFrom="paragraph">
                    <wp:posOffset>40113</wp:posOffset>
                  </wp:positionV>
                  <wp:extent cx="6891268" cy="1494155"/>
                  <wp:effectExtent l="0" t="0" r="5080" b="0"/>
                  <wp:wrapSquare wrapText="bothSides"/>
                  <wp:docPr id="3" name="Imagen 3" descr="Imagen que contiene ropa, vesti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ropa, vestid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91268" cy="1494155"/>
                          </a:xfrm>
                          <a:prstGeom prst="rect">
                            <a:avLst/>
                          </a:prstGeom>
                          <a:noFill/>
                        </pic:spPr>
                      </pic:pic>
                    </a:graphicData>
                  </a:graphic>
                  <wp14:sizeRelH relativeFrom="margin">
                    <wp14:pctWidth>0</wp14:pctWidth>
                  </wp14:sizeRelH>
                </wp:anchor>
              </w:drawing>
            </w:r>
          </w:p>
          <w:p w14:paraId="0FE24E85" w14:textId="564188EE" w:rsidR="00960E9A" w:rsidRDefault="00960E9A" w:rsidP="00E34A2C">
            <w:pPr>
              <w:spacing w:line="360" w:lineRule="auto"/>
              <w:jc w:val="both"/>
              <w:rPr>
                <w:rFonts w:ascii="Gill Sans MT" w:hAnsi="Gill Sans MT" w:cs="Arial"/>
                <w:b/>
              </w:rPr>
            </w:pPr>
          </w:p>
          <w:p w14:paraId="0A8A76EF" w14:textId="77777777" w:rsidR="00960E9A" w:rsidRDefault="00960E9A" w:rsidP="00E34A2C">
            <w:pPr>
              <w:spacing w:line="360" w:lineRule="auto"/>
              <w:jc w:val="both"/>
              <w:rPr>
                <w:rFonts w:ascii="Gill Sans MT" w:hAnsi="Gill Sans MT" w:cs="Arial"/>
                <w:b/>
              </w:rPr>
            </w:pPr>
          </w:p>
          <w:p w14:paraId="4C930A21" w14:textId="77777777" w:rsidR="00960E9A" w:rsidRDefault="00960E9A" w:rsidP="00E34A2C">
            <w:pPr>
              <w:spacing w:line="360" w:lineRule="auto"/>
              <w:jc w:val="both"/>
              <w:rPr>
                <w:rFonts w:ascii="Gill Sans MT" w:hAnsi="Gill Sans MT" w:cs="Arial"/>
                <w:b/>
              </w:rPr>
            </w:pPr>
          </w:p>
          <w:p w14:paraId="373E5F56" w14:textId="77777777" w:rsidR="00960E9A" w:rsidRDefault="00960E9A" w:rsidP="00E34A2C">
            <w:pPr>
              <w:spacing w:line="360" w:lineRule="auto"/>
              <w:jc w:val="both"/>
              <w:rPr>
                <w:rFonts w:ascii="Gill Sans MT" w:hAnsi="Gill Sans MT" w:cs="Arial"/>
                <w:b/>
              </w:rPr>
            </w:pPr>
          </w:p>
          <w:p w14:paraId="127F1836" w14:textId="77777777" w:rsidR="00960E9A" w:rsidRDefault="00960E9A" w:rsidP="00E34A2C">
            <w:pPr>
              <w:spacing w:line="360" w:lineRule="auto"/>
              <w:jc w:val="both"/>
              <w:rPr>
                <w:rFonts w:ascii="Gill Sans MT" w:hAnsi="Gill Sans MT" w:cs="Arial"/>
                <w:b/>
              </w:rPr>
            </w:pPr>
          </w:p>
          <w:p w14:paraId="48C69276" w14:textId="77777777" w:rsidR="00960E9A" w:rsidRDefault="00960E9A" w:rsidP="00E34A2C">
            <w:pPr>
              <w:spacing w:line="360" w:lineRule="auto"/>
              <w:jc w:val="both"/>
              <w:rPr>
                <w:rFonts w:ascii="Gill Sans MT" w:hAnsi="Gill Sans MT" w:cs="Arial"/>
                <w:b/>
              </w:rPr>
            </w:pPr>
          </w:p>
          <w:p w14:paraId="2A19304E" w14:textId="77777777" w:rsidR="00960E9A" w:rsidRDefault="00960E9A" w:rsidP="00E34A2C">
            <w:pPr>
              <w:spacing w:line="360" w:lineRule="auto"/>
              <w:jc w:val="both"/>
              <w:rPr>
                <w:rFonts w:ascii="Gill Sans MT" w:hAnsi="Gill Sans MT" w:cs="Arial"/>
                <w:b/>
              </w:rPr>
            </w:pPr>
          </w:p>
          <w:p w14:paraId="11BA1835" w14:textId="04ED9927" w:rsidR="00E34A2C" w:rsidRDefault="00E34A2C" w:rsidP="00E34A2C">
            <w:pPr>
              <w:spacing w:line="360" w:lineRule="auto"/>
              <w:jc w:val="both"/>
              <w:rPr>
                <w:rFonts w:ascii="Gill Sans MT" w:hAnsi="Gill Sans MT" w:cs="Arial"/>
                <w:b/>
              </w:rPr>
            </w:pPr>
            <w:r w:rsidRPr="003454B6">
              <w:rPr>
                <w:rFonts w:ascii="Gill Sans MT" w:hAnsi="Gill Sans MT" w:cs="Arial"/>
                <w:b/>
              </w:rPr>
              <w:t>SECCIONES</w:t>
            </w:r>
          </w:p>
          <w:p w14:paraId="3853E96D" w14:textId="77777777" w:rsidR="00960E9A" w:rsidRDefault="00960E9A" w:rsidP="00E34A2C">
            <w:pPr>
              <w:spacing w:line="360" w:lineRule="auto"/>
              <w:jc w:val="both"/>
              <w:rPr>
                <w:rFonts w:ascii="Gill Sans MT" w:hAnsi="Gill Sans MT" w:cs="Arial"/>
                <w:b/>
              </w:rPr>
            </w:pPr>
          </w:p>
          <w:p w14:paraId="54A3DB02" w14:textId="2B3F595C" w:rsidR="00960E9A" w:rsidRPr="003454B6" w:rsidRDefault="00960E9A" w:rsidP="00E34A2C">
            <w:pPr>
              <w:spacing w:line="360" w:lineRule="auto"/>
              <w:jc w:val="both"/>
              <w:rPr>
                <w:rFonts w:ascii="Gill Sans MT" w:hAnsi="Gill Sans MT" w:cs="Arial"/>
              </w:rPr>
            </w:pPr>
          </w:p>
        </w:tc>
      </w:tr>
      <w:tr w:rsidR="00E34A2C" w:rsidRPr="003454B6" w14:paraId="0CB9D7B9" w14:textId="77777777" w:rsidTr="00E34A2C">
        <w:tc>
          <w:tcPr>
            <w:tcW w:w="12611" w:type="dxa"/>
          </w:tcPr>
          <w:p w14:paraId="3467C9EA"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Longitudinales:</w:t>
            </w:r>
            <w:r w:rsidRPr="003454B6">
              <w:rPr>
                <w:rFonts w:ascii="Gill Sans MT" w:hAnsi="Gill Sans MT" w:cs="Arial"/>
              </w:rPr>
              <w:t xml:space="preserve"> Discurren a lo largo o paralelamente al eje largo del cuerpo o cualquiera de sus partes.</w:t>
            </w:r>
          </w:p>
        </w:tc>
      </w:tr>
      <w:tr w:rsidR="00E34A2C" w:rsidRPr="003454B6" w14:paraId="153AE276" w14:textId="77777777" w:rsidTr="00E34A2C">
        <w:tc>
          <w:tcPr>
            <w:tcW w:w="12611" w:type="dxa"/>
          </w:tcPr>
          <w:p w14:paraId="50959325"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Transversales:</w:t>
            </w:r>
            <w:r w:rsidRPr="003454B6">
              <w:rPr>
                <w:rFonts w:ascii="Gill Sans MT" w:hAnsi="Gill Sans MT" w:cs="Arial"/>
              </w:rPr>
              <w:t xml:space="preserve"> Son cortes del cuerpo o sus partes en ángulo recto con el eje longitudinal del cuerpo o de cualquiera de sus partes. </w:t>
            </w:r>
          </w:p>
        </w:tc>
      </w:tr>
      <w:tr w:rsidR="00E34A2C" w:rsidRPr="003454B6" w14:paraId="3CF2890B" w14:textId="77777777" w:rsidTr="00E34A2C">
        <w:tc>
          <w:tcPr>
            <w:tcW w:w="12611" w:type="dxa"/>
          </w:tcPr>
          <w:p w14:paraId="0F0E918D"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Oblicuas:</w:t>
            </w:r>
            <w:r w:rsidRPr="003454B6">
              <w:rPr>
                <w:rFonts w:ascii="Gill Sans MT" w:hAnsi="Gill Sans MT" w:cs="Arial"/>
              </w:rPr>
              <w:t xml:space="preserve"> Son cortes del cuerpo o sus partes que no siguen los planos anatómicos antes mencionados.</w:t>
            </w:r>
          </w:p>
        </w:tc>
      </w:tr>
      <w:tr w:rsidR="00E34A2C" w:rsidRPr="003454B6" w14:paraId="347F12B4" w14:textId="77777777" w:rsidTr="00E34A2C">
        <w:tc>
          <w:tcPr>
            <w:tcW w:w="12611" w:type="dxa"/>
          </w:tcPr>
          <w:p w14:paraId="6E5B7D2D" w14:textId="29B149CE" w:rsidR="0082362D" w:rsidRDefault="003D55EB" w:rsidP="00E34A2C">
            <w:pPr>
              <w:spacing w:line="360" w:lineRule="auto"/>
              <w:jc w:val="both"/>
              <w:rPr>
                <w:rFonts w:ascii="Gill Sans MT" w:hAnsi="Gill Sans MT" w:cs="Arial"/>
                <w:b/>
              </w:rPr>
            </w:pPr>
            <w:r>
              <w:rPr>
                <w:rFonts w:ascii="Gill Sans MT" w:hAnsi="Gill Sans MT" w:cs="Arial"/>
                <w:b/>
                <w:noProof/>
              </w:rPr>
              <w:drawing>
                <wp:anchor distT="0" distB="0" distL="114300" distR="114300" simplePos="0" relativeHeight="251665408" behindDoc="0" locked="0" layoutInCell="1" allowOverlap="1" wp14:anchorId="758AEEBB" wp14:editId="0E21E587">
                  <wp:simplePos x="0" y="0"/>
                  <wp:positionH relativeFrom="column">
                    <wp:posOffset>522930</wp:posOffset>
                  </wp:positionH>
                  <wp:positionV relativeFrom="paragraph">
                    <wp:posOffset>226013</wp:posOffset>
                  </wp:positionV>
                  <wp:extent cx="6772508" cy="1697990"/>
                  <wp:effectExtent l="0" t="0" r="952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72508" cy="1697990"/>
                          </a:xfrm>
                          <a:prstGeom prst="rect">
                            <a:avLst/>
                          </a:prstGeom>
                          <a:noFill/>
                        </pic:spPr>
                      </pic:pic>
                    </a:graphicData>
                  </a:graphic>
                </wp:anchor>
              </w:drawing>
            </w:r>
          </w:p>
          <w:p w14:paraId="4F504FA1" w14:textId="233546C7" w:rsidR="0082362D" w:rsidRDefault="0082362D" w:rsidP="00E34A2C">
            <w:pPr>
              <w:spacing w:line="360" w:lineRule="auto"/>
              <w:jc w:val="both"/>
              <w:rPr>
                <w:rFonts w:ascii="Gill Sans MT" w:hAnsi="Gill Sans MT" w:cs="Arial"/>
                <w:b/>
              </w:rPr>
            </w:pPr>
          </w:p>
          <w:p w14:paraId="786F4561" w14:textId="3DE20E68" w:rsidR="0082362D" w:rsidRDefault="0082362D" w:rsidP="00E34A2C">
            <w:pPr>
              <w:spacing w:line="360" w:lineRule="auto"/>
              <w:jc w:val="both"/>
              <w:rPr>
                <w:rFonts w:ascii="Gill Sans MT" w:hAnsi="Gill Sans MT" w:cs="Arial"/>
                <w:b/>
              </w:rPr>
            </w:pPr>
          </w:p>
          <w:p w14:paraId="3A2499D6" w14:textId="62BD9092" w:rsidR="0082362D" w:rsidRDefault="0082362D" w:rsidP="00E34A2C">
            <w:pPr>
              <w:spacing w:line="360" w:lineRule="auto"/>
              <w:jc w:val="both"/>
              <w:rPr>
                <w:rFonts w:ascii="Gill Sans MT" w:hAnsi="Gill Sans MT" w:cs="Arial"/>
                <w:b/>
              </w:rPr>
            </w:pPr>
          </w:p>
          <w:p w14:paraId="776F4CA7" w14:textId="2E5A61FC" w:rsidR="0082362D" w:rsidRDefault="0082362D" w:rsidP="00E34A2C">
            <w:pPr>
              <w:spacing w:line="360" w:lineRule="auto"/>
              <w:jc w:val="both"/>
              <w:rPr>
                <w:rFonts w:ascii="Gill Sans MT" w:hAnsi="Gill Sans MT" w:cs="Arial"/>
                <w:b/>
              </w:rPr>
            </w:pPr>
          </w:p>
          <w:p w14:paraId="408C8BC4" w14:textId="0053CB77" w:rsidR="0082362D" w:rsidRDefault="0082362D" w:rsidP="00E34A2C">
            <w:pPr>
              <w:spacing w:line="360" w:lineRule="auto"/>
              <w:jc w:val="both"/>
              <w:rPr>
                <w:rFonts w:ascii="Gill Sans MT" w:hAnsi="Gill Sans MT" w:cs="Arial"/>
                <w:b/>
              </w:rPr>
            </w:pPr>
          </w:p>
          <w:p w14:paraId="60F090E7" w14:textId="77777777" w:rsidR="0082362D" w:rsidRDefault="0082362D" w:rsidP="00E34A2C">
            <w:pPr>
              <w:spacing w:line="360" w:lineRule="auto"/>
              <w:jc w:val="both"/>
              <w:rPr>
                <w:rFonts w:ascii="Gill Sans MT" w:hAnsi="Gill Sans MT" w:cs="Arial"/>
                <w:b/>
              </w:rPr>
            </w:pPr>
          </w:p>
          <w:p w14:paraId="31B2C793" w14:textId="77777777" w:rsidR="0082362D" w:rsidRDefault="0082362D" w:rsidP="00E34A2C">
            <w:pPr>
              <w:spacing w:line="360" w:lineRule="auto"/>
              <w:jc w:val="both"/>
              <w:rPr>
                <w:rFonts w:ascii="Gill Sans MT" w:hAnsi="Gill Sans MT" w:cs="Arial"/>
                <w:b/>
              </w:rPr>
            </w:pPr>
          </w:p>
          <w:p w14:paraId="201D9070" w14:textId="77777777" w:rsidR="0082362D" w:rsidRDefault="0082362D" w:rsidP="00E34A2C">
            <w:pPr>
              <w:spacing w:line="360" w:lineRule="auto"/>
              <w:jc w:val="both"/>
              <w:rPr>
                <w:rFonts w:ascii="Gill Sans MT" w:hAnsi="Gill Sans MT" w:cs="Arial"/>
                <w:b/>
              </w:rPr>
            </w:pPr>
          </w:p>
          <w:p w14:paraId="52D654FA" w14:textId="77777777" w:rsidR="0082362D" w:rsidRDefault="0082362D" w:rsidP="00E34A2C">
            <w:pPr>
              <w:spacing w:line="360" w:lineRule="auto"/>
              <w:jc w:val="both"/>
              <w:rPr>
                <w:rFonts w:ascii="Gill Sans MT" w:hAnsi="Gill Sans MT" w:cs="Arial"/>
                <w:b/>
              </w:rPr>
            </w:pPr>
          </w:p>
          <w:p w14:paraId="3F803507" w14:textId="293AE0FF"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TERMINOS EN RELACION Y COMPARACION</w:t>
            </w:r>
          </w:p>
        </w:tc>
      </w:tr>
      <w:tr w:rsidR="00E34A2C" w:rsidRPr="003454B6" w14:paraId="55F1A8FF" w14:textId="77777777" w:rsidTr="00E34A2C">
        <w:tc>
          <w:tcPr>
            <w:tcW w:w="12611" w:type="dxa"/>
          </w:tcPr>
          <w:p w14:paraId="09FD4FF9"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Anterior o ventral:</w:t>
            </w:r>
            <w:r w:rsidRPr="003454B6">
              <w:rPr>
                <w:rFonts w:ascii="Gill Sans MT" w:hAnsi="Gill Sans MT" w:cs="Arial"/>
              </w:rPr>
              <w:t xml:space="preserve"> Más próximo al frente.</w:t>
            </w:r>
          </w:p>
        </w:tc>
      </w:tr>
      <w:tr w:rsidR="00E34A2C" w:rsidRPr="003454B6" w14:paraId="4CD3B1DD" w14:textId="77777777" w:rsidTr="00E34A2C">
        <w:tc>
          <w:tcPr>
            <w:tcW w:w="12611" w:type="dxa"/>
          </w:tcPr>
          <w:p w14:paraId="32ED188D"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Posterior o Dorsal:</w:t>
            </w:r>
            <w:r w:rsidRPr="003454B6">
              <w:rPr>
                <w:rFonts w:ascii="Gill Sans MT" w:hAnsi="Gill Sans MT" w:cs="Arial"/>
              </w:rPr>
              <w:t xml:space="preserve"> Más próximo al dorso.</w:t>
            </w:r>
          </w:p>
        </w:tc>
      </w:tr>
      <w:tr w:rsidR="00E34A2C" w:rsidRPr="003454B6" w14:paraId="77C8562F" w14:textId="77777777" w:rsidTr="00E34A2C">
        <w:tc>
          <w:tcPr>
            <w:tcW w:w="12611" w:type="dxa"/>
          </w:tcPr>
          <w:p w14:paraId="705B408D"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Superior o craneal:</w:t>
            </w:r>
            <w:r w:rsidRPr="003454B6">
              <w:rPr>
                <w:rFonts w:ascii="Gill Sans MT" w:hAnsi="Gill Sans MT" w:cs="Arial"/>
              </w:rPr>
              <w:t xml:space="preserve"> Más próximo a la cabeza.</w:t>
            </w:r>
          </w:p>
        </w:tc>
      </w:tr>
      <w:tr w:rsidR="00E34A2C" w:rsidRPr="003454B6" w14:paraId="062A58CE" w14:textId="77777777" w:rsidTr="00E34A2C">
        <w:tc>
          <w:tcPr>
            <w:tcW w:w="12611" w:type="dxa"/>
          </w:tcPr>
          <w:p w14:paraId="5B9F37BE"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Inferior o caudal:</w:t>
            </w:r>
            <w:r w:rsidRPr="003454B6">
              <w:rPr>
                <w:rFonts w:ascii="Gill Sans MT" w:hAnsi="Gill Sans MT" w:cs="Arial"/>
              </w:rPr>
              <w:t xml:space="preserve"> Más próximo a los pies.</w:t>
            </w:r>
          </w:p>
        </w:tc>
      </w:tr>
      <w:tr w:rsidR="00E34A2C" w:rsidRPr="003454B6" w14:paraId="35933C6E" w14:textId="77777777" w:rsidTr="00E34A2C">
        <w:tc>
          <w:tcPr>
            <w:tcW w:w="12611" w:type="dxa"/>
          </w:tcPr>
          <w:p w14:paraId="219D9614"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Superficial:</w:t>
            </w:r>
            <w:r w:rsidRPr="003454B6">
              <w:rPr>
                <w:rFonts w:ascii="Gill Sans MT" w:hAnsi="Gill Sans MT" w:cs="Arial"/>
              </w:rPr>
              <w:t xml:space="preserve"> Se refiere a posiciones con respecto a la superficie del cuerpo o una estructura determinada. Lo superficial se encuentra más cerca de la superficie.</w:t>
            </w:r>
          </w:p>
        </w:tc>
      </w:tr>
      <w:tr w:rsidR="00E34A2C" w:rsidRPr="003454B6" w14:paraId="580C9EFF" w14:textId="77777777" w:rsidTr="00E34A2C">
        <w:tc>
          <w:tcPr>
            <w:tcW w:w="12611" w:type="dxa"/>
          </w:tcPr>
          <w:p w14:paraId="6C822685"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Intermedio:</w:t>
            </w:r>
            <w:r w:rsidRPr="003454B6">
              <w:rPr>
                <w:rFonts w:ascii="Gill Sans MT" w:hAnsi="Gill Sans MT" w:cs="Arial"/>
              </w:rPr>
              <w:t xml:space="preserve"> Entre una estructura superficial y una profunda.</w:t>
            </w:r>
          </w:p>
        </w:tc>
      </w:tr>
      <w:tr w:rsidR="00E34A2C" w:rsidRPr="003454B6" w14:paraId="66E1A93F" w14:textId="77777777" w:rsidTr="00E34A2C">
        <w:tc>
          <w:tcPr>
            <w:tcW w:w="12611" w:type="dxa"/>
          </w:tcPr>
          <w:p w14:paraId="773C7F04"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lastRenderedPageBreak/>
              <w:t>Profundo:</w:t>
            </w:r>
            <w:r w:rsidRPr="003454B6">
              <w:rPr>
                <w:rFonts w:ascii="Gill Sans MT" w:hAnsi="Gill Sans MT" w:cs="Arial"/>
              </w:rPr>
              <w:t xml:space="preserve"> Se refiere a posiciones con respecto a la superficie del cuerpo o una estructura determinada. Lo profundo se encuentra más alejado de la superficie.</w:t>
            </w:r>
          </w:p>
        </w:tc>
      </w:tr>
      <w:tr w:rsidR="00E34A2C" w:rsidRPr="003454B6" w14:paraId="3D749319" w14:textId="77777777" w:rsidTr="00E34A2C">
        <w:tc>
          <w:tcPr>
            <w:tcW w:w="12611" w:type="dxa"/>
          </w:tcPr>
          <w:p w14:paraId="7A26CC32"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Medial:</w:t>
            </w:r>
            <w:r w:rsidRPr="003454B6">
              <w:rPr>
                <w:rFonts w:ascii="Gill Sans MT" w:hAnsi="Gill Sans MT" w:cs="Arial"/>
              </w:rPr>
              <w:t xml:space="preserve"> Se emplea para indicar que una estructura está más próxima al plano medio del cuerpo.</w:t>
            </w:r>
          </w:p>
        </w:tc>
      </w:tr>
      <w:tr w:rsidR="00E34A2C" w:rsidRPr="003454B6" w14:paraId="65D2C706" w14:textId="77777777" w:rsidTr="00E34A2C">
        <w:tc>
          <w:tcPr>
            <w:tcW w:w="12611" w:type="dxa"/>
          </w:tcPr>
          <w:p w14:paraId="3C3C0684"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Lateral:</w:t>
            </w:r>
            <w:r w:rsidRPr="003454B6">
              <w:rPr>
                <w:rFonts w:ascii="Gill Sans MT" w:hAnsi="Gill Sans MT" w:cs="Arial"/>
              </w:rPr>
              <w:t xml:space="preserve"> Indica que una estructura está más alejada del plano medio.</w:t>
            </w:r>
          </w:p>
        </w:tc>
      </w:tr>
      <w:tr w:rsidR="00E34A2C" w:rsidRPr="003454B6" w14:paraId="05092D0F" w14:textId="77777777" w:rsidTr="00E34A2C">
        <w:tc>
          <w:tcPr>
            <w:tcW w:w="12611" w:type="dxa"/>
          </w:tcPr>
          <w:p w14:paraId="622A1F8C"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Proximal:</w:t>
            </w:r>
            <w:r w:rsidRPr="003454B6">
              <w:rPr>
                <w:rFonts w:ascii="Gill Sans MT" w:hAnsi="Gill Sans MT" w:cs="Arial"/>
              </w:rPr>
              <w:t xml:space="preserve"> Se refiere a posiciones con respecto la cara central, la raíz o el extremo unido de un punto de referencia. Lo proximal está más cerca de la cara centra.</w:t>
            </w:r>
          </w:p>
        </w:tc>
      </w:tr>
      <w:tr w:rsidR="00E34A2C" w:rsidRPr="003454B6" w14:paraId="72683241" w14:textId="77777777" w:rsidTr="00E34A2C">
        <w:tc>
          <w:tcPr>
            <w:tcW w:w="12611" w:type="dxa"/>
          </w:tcPr>
          <w:p w14:paraId="4C123AD7"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Distal:</w:t>
            </w:r>
            <w:r w:rsidRPr="003454B6">
              <w:rPr>
                <w:rFonts w:ascii="Gill Sans MT" w:hAnsi="Gill Sans MT" w:cs="Arial"/>
              </w:rPr>
              <w:t xml:space="preserve"> se refieren a posiciones con respecto la cara central, la raíz o el extremo unido de un punto de referencia. Lo distal esta más lejos de la cara central.</w:t>
            </w:r>
          </w:p>
        </w:tc>
      </w:tr>
      <w:tr w:rsidR="00E34A2C" w:rsidRPr="003454B6" w14:paraId="5E397112" w14:textId="77777777" w:rsidTr="00E34A2C">
        <w:tc>
          <w:tcPr>
            <w:tcW w:w="12611" w:type="dxa"/>
          </w:tcPr>
          <w:p w14:paraId="225CD3E3"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Cara dorsal de la mano:</w:t>
            </w:r>
            <w:r w:rsidRPr="003454B6">
              <w:rPr>
                <w:rFonts w:ascii="Gill Sans MT" w:hAnsi="Gill Sans MT" w:cs="Arial"/>
              </w:rPr>
              <w:t xml:space="preserve">  Superficie de la mano y dedos correspondiente al dorso.</w:t>
            </w:r>
          </w:p>
        </w:tc>
      </w:tr>
      <w:tr w:rsidR="00E34A2C" w:rsidRPr="003454B6" w14:paraId="75571EA2" w14:textId="77777777" w:rsidTr="00E34A2C">
        <w:tc>
          <w:tcPr>
            <w:tcW w:w="12611" w:type="dxa"/>
          </w:tcPr>
          <w:p w14:paraId="5CB3B5ED"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Cara palmar de la mano:</w:t>
            </w:r>
            <w:r w:rsidRPr="003454B6">
              <w:rPr>
                <w:rFonts w:ascii="Gill Sans MT" w:hAnsi="Gill Sans MT" w:cs="Arial"/>
              </w:rPr>
              <w:t xml:space="preserve"> Corresponde a la superficie de la palma.</w:t>
            </w:r>
          </w:p>
        </w:tc>
      </w:tr>
      <w:tr w:rsidR="00E34A2C" w:rsidRPr="003454B6" w14:paraId="55095FE6" w14:textId="77777777" w:rsidTr="00E34A2C">
        <w:tc>
          <w:tcPr>
            <w:tcW w:w="12611" w:type="dxa"/>
          </w:tcPr>
          <w:p w14:paraId="2A3F2F61"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Cara dorsal del pie:</w:t>
            </w:r>
            <w:r w:rsidRPr="003454B6">
              <w:rPr>
                <w:rFonts w:ascii="Gill Sans MT" w:hAnsi="Gill Sans MT" w:cs="Arial"/>
              </w:rPr>
              <w:t xml:space="preserve"> Superficie de los pies que corresponde al dorso.</w:t>
            </w:r>
          </w:p>
        </w:tc>
      </w:tr>
      <w:tr w:rsidR="00E34A2C" w:rsidRPr="003454B6" w14:paraId="11F096F2" w14:textId="77777777" w:rsidTr="00E34A2C">
        <w:tc>
          <w:tcPr>
            <w:tcW w:w="12611" w:type="dxa"/>
          </w:tcPr>
          <w:p w14:paraId="63B0D537"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Cara plantar del pie:</w:t>
            </w:r>
            <w:r w:rsidRPr="003454B6">
              <w:rPr>
                <w:rFonts w:ascii="Gill Sans MT" w:hAnsi="Gill Sans MT" w:cs="Arial"/>
              </w:rPr>
              <w:t xml:space="preserve"> Superficie de los pies y de sus dedos.</w:t>
            </w:r>
          </w:p>
        </w:tc>
      </w:tr>
      <w:tr w:rsidR="00E34A2C" w:rsidRPr="003454B6" w14:paraId="5E16BBCD" w14:textId="77777777" w:rsidTr="00E34A2C">
        <w:tc>
          <w:tcPr>
            <w:tcW w:w="12611" w:type="dxa"/>
          </w:tcPr>
          <w:p w14:paraId="0B49965D" w14:textId="615E2D16" w:rsidR="006A2895" w:rsidRDefault="00E34A2C" w:rsidP="00E34A2C">
            <w:pPr>
              <w:spacing w:line="360" w:lineRule="auto"/>
              <w:ind w:left="1416"/>
              <w:jc w:val="both"/>
              <w:rPr>
                <w:rFonts w:ascii="Gill Sans MT" w:hAnsi="Gill Sans MT" w:cs="Arial"/>
                <w:b/>
              </w:rPr>
            </w:pPr>
            <w:r w:rsidRPr="003454B6">
              <w:rPr>
                <w:rFonts w:ascii="Gill Sans MT" w:hAnsi="Gill Sans MT" w:cs="Arial"/>
                <w:b/>
              </w:rPr>
              <w:t xml:space="preserve"> </w:t>
            </w:r>
          </w:p>
          <w:p w14:paraId="037AAD81" w14:textId="0AE032C4" w:rsidR="006A2895" w:rsidRDefault="00D91549" w:rsidP="00E34A2C">
            <w:pPr>
              <w:spacing w:line="360" w:lineRule="auto"/>
              <w:ind w:left="1416"/>
              <w:jc w:val="both"/>
              <w:rPr>
                <w:rFonts w:ascii="Gill Sans MT" w:hAnsi="Gill Sans MT" w:cs="Arial"/>
                <w:b/>
              </w:rPr>
            </w:pPr>
            <w:r w:rsidRPr="00D91549">
              <w:rPr>
                <w:rFonts w:ascii="Gill Sans MT" w:hAnsi="Gill Sans MT" w:cs="Arial"/>
                <w:b/>
              </w:rPr>
              <w:drawing>
                <wp:anchor distT="0" distB="0" distL="114300" distR="114300" simplePos="0" relativeHeight="251666432" behindDoc="0" locked="0" layoutInCell="1" allowOverlap="1" wp14:anchorId="70EB6760" wp14:editId="7B735053">
                  <wp:simplePos x="0" y="0"/>
                  <wp:positionH relativeFrom="column">
                    <wp:posOffset>242338</wp:posOffset>
                  </wp:positionH>
                  <wp:positionV relativeFrom="paragraph">
                    <wp:posOffset>84239</wp:posOffset>
                  </wp:positionV>
                  <wp:extent cx="7139423" cy="2006936"/>
                  <wp:effectExtent l="0" t="0" r="4445" b="0"/>
                  <wp:wrapSquare wrapText="bothSides"/>
                  <wp:docPr id="14" name="Imagen 14" descr="Anatomía humana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tomía humana gener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39423" cy="2006936"/>
                          </a:xfrm>
                          <a:prstGeom prst="rect">
                            <a:avLst/>
                          </a:prstGeom>
                          <a:noFill/>
                          <a:ln>
                            <a:noFill/>
                          </a:ln>
                        </pic:spPr>
                      </pic:pic>
                    </a:graphicData>
                  </a:graphic>
                </wp:anchor>
              </w:drawing>
            </w:r>
          </w:p>
          <w:p w14:paraId="196D1BF5" w14:textId="1B3A78CA" w:rsidR="006A2895" w:rsidRDefault="006A2895" w:rsidP="00E34A2C">
            <w:pPr>
              <w:spacing w:line="360" w:lineRule="auto"/>
              <w:ind w:left="1416"/>
              <w:jc w:val="both"/>
              <w:rPr>
                <w:rFonts w:ascii="Gill Sans MT" w:hAnsi="Gill Sans MT" w:cs="Arial"/>
                <w:b/>
              </w:rPr>
            </w:pPr>
          </w:p>
          <w:p w14:paraId="7D1136B4" w14:textId="71775AB8" w:rsidR="006A2895" w:rsidRDefault="006A2895" w:rsidP="00E34A2C">
            <w:pPr>
              <w:spacing w:line="360" w:lineRule="auto"/>
              <w:ind w:left="1416"/>
              <w:jc w:val="both"/>
              <w:rPr>
                <w:rFonts w:ascii="Gill Sans MT" w:hAnsi="Gill Sans MT" w:cs="Arial"/>
                <w:b/>
              </w:rPr>
            </w:pPr>
          </w:p>
          <w:p w14:paraId="66DA1333" w14:textId="0593D863" w:rsidR="00EA4B02" w:rsidRDefault="00EA4B02" w:rsidP="00E34A2C">
            <w:pPr>
              <w:spacing w:line="360" w:lineRule="auto"/>
              <w:ind w:left="1416"/>
              <w:jc w:val="both"/>
              <w:rPr>
                <w:rFonts w:ascii="Gill Sans MT" w:hAnsi="Gill Sans MT" w:cs="Arial"/>
                <w:b/>
              </w:rPr>
            </w:pPr>
          </w:p>
          <w:p w14:paraId="6BE508C8" w14:textId="0C828AA9" w:rsidR="00EA4B02" w:rsidRDefault="00EA4B02" w:rsidP="00E34A2C">
            <w:pPr>
              <w:spacing w:line="360" w:lineRule="auto"/>
              <w:ind w:left="1416"/>
              <w:jc w:val="both"/>
              <w:rPr>
                <w:rFonts w:ascii="Gill Sans MT" w:hAnsi="Gill Sans MT" w:cs="Arial"/>
                <w:b/>
              </w:rPr>
            </w:pPr>
          </w:p>
          <w:p w14:paraId="1E6C7FA8" w14:textId="147A5EAC" w:rsidR="00EA4B02" w:rsidRDefault="00EA4B02" w:rsidP="00E34A2C">
            <w:pPr>
              <w:spacing w:line="360" w:lineRule="auto"/>
              <w:ind w:left="1416"/>
              <w:jc w:val="both"/>
              <w:rPr>
                <w:rFonts w:ascii="Gill Sans MT" w:hAnsi="Gill Sans MT" w:cs="Arial"/>
                <w:b/>
              </w:rPr>
            </w:pPr>
          </w:p>
          <w:p w14:paraId="5790A751" w14:textId="77777777" w:rsidR="00EA4B02" w:rsidRDefault="00EA4B02" w:rsidP="00E34A2C">
            <w:pPr>
              <w:spacing w:line="360" w:lineRule="auto"/>
              <w:ind w:left="1416"/>
              <w:jc w:val="both"/>
              <w:rPr>
                <w:rFonts w:ascii="Gill Sans MT" w:hAnsi="Gill Sans MT" w:cs="Arial"/>
                <w:b/>
              </w:rPr>
            </w:pPr>
          </w:p>
          <w:p w14:paraId="4F0419F3" w14:textId="77777777" w:rsidR="00EA4B02" w:rsidRDefault="00EA4B02" w:rsidP="00E34A2C">
            <w:pPr>
              <w:spacing w:line="360" w:lineRule="auto"/>
              <w:ind w:left="1416"/>
              <w:jc w:val="both"/>
              <w:rPr>
                <w:rFonts w:ascii="Gill Sans MT" w:hAnsi="Gill Sans MT" w:cs="Arial"/>
                <w:b/>
              </w:rPr>
            </w:pPr>
          </w:p>
          <w:p w14:paraId="05B86EAF" w14:textId="77777777" w:rsidR="00EA4B02" w:rsidRDefault="00EA4B02" w:rsidP="00E34A2C">
            <w:pPr>
              <w:spacing w:line="360" w:lineRule="auto"/>
              <w:ind w:left="1416"/>
              <w:jc w:val="both"/>
              <w:rPr>
                <w:rFonts w:ascii="Gill Sans MT" w:hAnsi="Gill Sans MT" w:cs="Arial"/>
                <w:b/>
              </w:rPr>
            </w:pPr>
          </w:p>
          <w:p w14:paraId="7842BCF1" w14:textId="77777777" w:rsidR="00EA4B02" w:rsidRDefault="00EA4B02" w:rsidP="00E34A2C">
            <w:pPr>
              <w:spacing w:line="360" w:lineRule="auto"/>
              <w:ind w:left="1416"/>
              <w:jc w:val="both"/>
              <w:rPr>
                <w:rFonts w:ascii="Gill Sans MT" w:hAnsi="Gill Sans MT" w:cs="Arial"/>
                <w:b/>
              </w:rPr>
            </w:pPr>
          </w:p>
          <w:p w14:paraId="3D19107F" w14:textId="77777777" w:rsidR="00EA4B02" w:rsidRDefault="00EA4B02" w:rsidP="00E34A2C">
            <w:pPr>
              <w:spacing w:line="360" w:lineRule="auto"/>
              <w:ind w:left="1416"/>
              <w:jc w:val="both"/>
              <w:rPr>
                <w:rFonts w:ascii="Gill Sans MT" w:hAnsi="Gill Sans MT" w:cs="Arial"/>
                <w:b/>
              </w:rPr>
            </w:pPr>
          </w:p>
          <w:p w14:paraId="55DB6DF9" w14:textId="33577465" w:rsidR="00E34A2C" w:rsidRPr="003454B6" w:rsidRDefault="00E34A2C" w:rsidP="00E34A2C">
            <w:pPr>
              <w:spacing w:line="360" w:lineRule="auto"/>
              <w:ind w:left="1416"/>
              <w:jc w:val="both"/>
              <w:rPr>
                <w:rFonts w:ascii="Gill Sans MT" w:hAnsi="Gill Sans MT" w:cs="Arial"/>
                <w:b/>
              </w:rPr>
            </w:pPr>
            <w:r w:rsidRPr="003454B6">
              <w:rPr>
                <w:rFonts w:ascii="Gill Sans MT" w:hAnsi="Gill Sans MT" w:cs="Arial"/>
                <w:b/>
              </w:rPr>
              <w:t>LATERALIDAD</w:t>
            </w:r>
          </w:p>
        </w:tc>
      </w:tr>
      <w:tr w:rsidR="00E34A2C" w:rsidRPr="003454B6" w14:paraId="2215A27B" w14:textId="77777777" w:rsidTr="00E34A2C">
        <w:tc>
          <w:tcPr>
            <w:tcW w:w="12611" w:type="dxa"/>
          </w:tcPr>
          <w:p w14:paraId="292F9937"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Unilateral:</w:t>
            </w:r>
            <w:r w:rsidRPr="003454B6">
              <w:rPr>
                <w:rFonts w:ascii="Gill Sans MT" w:hAnsi="Gill Sans MT" w:cs="Arial"/>
              </w:rPr>
              <w:t xml:space="preserve"> Estructuras que se encuentran en un solo lado.</w:t>
            </w:r>
          </w:p>
        </w:tc>
      </w:tr>
      <w:tr w:rsidR="00E34A2C" w:rsidRPr="003454B6" w14:paraId="322932D9" w14:textId="77777777" w:rsidTr="00E34A2C">
        <w:tc>
          <w:tcPr>
            <w:tcW w:w="12611" w:type="dxa"/>
          </w:tcPr>
          <w:p w14:paraId="330717CF"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Bilateral:</w:t>
            </w:r>
            <w:r w:rsidRPr="003454B6">
              <w:rPr>
                <w:rFonts w:ascii="Gill Sans MT" w:hAnsi="Gill Sans MT" w:cs="Arial"/>
              </w:rPr>
              <w:t xml:space="preserve"> Estructuras pares con componentes derecho e izquierdo.</w:t>
            </w:r>
          </w:p>
        </w:tc>
      </w:tr>
      <w:tr w:rsidR="00E34A2C" w:rsidRPr="003454B6" w14:paraId="4D1ACB39" w14:textId="77777777" w:rsidTr="00E34A2C">
        <w:tc>
          <w:tcPr>
            <w:tcW w:w="12611" w:type="dxa"/>
          </w:tcPr>
          <w:p w14:paraId="71906FB8"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Ipsolateral u homolateral:</w:t>
            </w:r>
            <w:r w:rsidRPr="003454B6">
              <w:rPr>
                <w:rFonts w:ascii="Gill Sans MT" w:hAnsi="Gill Sans MT" w:cs="Arial"/>
              </w:rPr>
              <w:t xml:space="preserve"> Se refieren a posiciones relativas al lado del cuerpo. Lo ipsilateral se encuentra en el mismo lado que el punto de referencia.</w:t>
            </w:r>
          </w:p>
        </w:tc>
      </w:tr>
      <w:tr w:rsidR="00E34A2C" w:rsidRPr="003454B6" w14:paraId="6448D34F" w14:textId="77777777" w:rsidTr="00E34A2C">
        <w:tc>
          <w:tcPr>
            <w:tcW w:w="12611" w:type="dxa"/>
          </w:tcPr>
          <w:p w14:paraId="17F31A68"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Contralateral:</w:t>
            </w:r>
            <w:r w:rsidRPr="003454B6">
              <w:rPr>
                <w:rFonts w:ascii="Gill Sans MT" w:hAnsi="Gill Sans MT" w:cs="Arial"/>
              </w:rPr>
              <w:t xml:space="preserve"> Se refiere a posiciones relativas al lado del cuerpo. Se encuentra en el lado opuesto a el punto de referencia.</w:t>
            </w:r>
          </w:p>
        </w:tc>
      </w:tr>
      <w:tr w:rsidR="00E34A2C" w:rsidRPr="003454B6" w14:paraId="0BB8149A" w14:textId="77777777" w:rsidTr="00E34A2C">
        <w:tc>
          <w:tcPr>
            <w:tcW w:w="12611" w:type="dxa"/>
          </w:tcPr>
          <w:p w14:paraId="04802BA7" w14:textId="77777777" w:rsidR="0027363D" w:rsidRDefault="00E34A2C" w:rsidP="00E34A2C">
            <w:pPr>
              <w:spacing w:line="360" w:lineRule="auto"/>
              <w:jc w:val="both"/>
              <w:rPr>
                <w:rFonts w:ascii="Gill Sans MT" w:hAnsi="Gill Sans MT" w:cs="Arial"/>
              </w:rPr>
            </w:pPr>
            <w:r w:rsidRPr="003454B6">
              <w:rPr>
                <w:rFonts w:ascii="Gill Sans MT" w:hAnsi="Gill Sans MT" w:cs="Arial"/>
                <w:noProof/>
                <w:lang w:val="es-ES" w:eastAsia="es-ES"/>
              </w:rPr>
              <w:lastRenderedPageBreak/>
              <w:drawing>
                <wp:inline distT="0" distB="0" distL="0" distR="0" wp14:anchorId="65F89E50" wp14:editId="230AD3C5">
                  <wp:extent cx="7248293" cy="1798955"/>
                  <wp:effectExtent l="0" t="0" r="0" b="0"/>
                  <wp:docPr id="5" name="Imagen 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Escala de tiemp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53418" cy="1800227"/>
                          </a:xfrm>
                          <a:prstGeom prst="rect">
                            <a:avLst/>
                          </a:prstGeom>
                          <a:noFill/>
                        </pic:spPr>
                      </pic:pic>
                    </a:graphicData>
                  </a:graphic>
                </wp:inline>
              </w:drawing>
            </w:r>
            <w:r w:rsidRPr="003454B6">
              <w:rPr>
                <w:rFonts w:ascii="Gill Sans MT" w:hAnsi="Gill Sans MT" w:cs="Arial"/>
              </w:rPr>
              <w:t xml:space="preserve"> </w:t>
            </w:r>
          </w:p>
          <w:p w14:paraId="50F718C4" w14:textId="77777777" w:rsidR="0027363D" w:rsidRDefault="0027363D" w:rsidP="00E34A2C">
            <w:pPr>
              <w:spacing w:line="360" w:lineRule="auto"/>
              <w:jc w:val="both"/>
              <w:rPr>
                <w:rFonts w:ascii="Gill Sans MT" w:hAnsi="Gill Sans MT" w:cs="Arial"/>
                <w:b/>
              </w:rPr>
            </w:pPr>
          </w:p>
          <w:p w14:paraId="58DF5B22" w14:textId="441767D4"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MOVIMIENTOS O ARCOS DE MOVIMIENTO</w:t>
            </w:r>
          </w:p>
        </w:tc>
      </w:tr>
      <w:tr w:rsidR="00E34A2C" w:rsidRPr="003454B6" w14:paraId="4BFACB07" w14:textId="77777777" w:rsidTr="00E34A2C">
        <w:tc>
          <w:tcPr>
            <w:tcW w:w="12611" w:type="dxa"/>
          </w:tcPr>
          <w:p w14:paraId="2FFB04FB"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Flexión:</w:t>
            </w:r>
            <w:r w:rsidRPr="003454B6">
              <w:rPr>
                <w:rFonts w:ascii="Gill Sans MT" w:hAnsi="Gill Sans MT" w:cs="Arial"/>
              </w:rPr>
              <w:t xml:space="preserve"> La disminución (cierre) del ángulo de una articulación durante un movimiento realizado en el plano sagital.</w:t>
            </w:r>
          </w:p>
        </w:tc>
      </w:tr>
      <w:tr w:rsidR="00E34A2C" w:rsidRPr="003454B6" w14:paraId="4561E346" w14:textId="77777777" w:rsidTr="00E34A2C">
        <w:tc>
          <w:tcPr>
            <w:tcW w:w="12611" w:type="dxa"/>
          </w:tcPr>
          <w:p w14:paraId="6F4BAE12"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Extensión:</w:t>
            </w:r>
            <w:r w:rsidRPr="003454B6">
              <w:rPr>
                <w:rFonts w:ascii="Gill Sans MT" w:hAnsi="Gill Sans MT" w:cs="Arial"/>
              </w:rPr>
              <w:t xml:space="preserve"> Movimiento opuesto a la flexión, en el que aumenta el ángulo de una articulación (se abre o estira) en el plano sagital.</w:t>
            </w:r>
          </w:p>
        </w:tc>
      </w:tr>
      <w:tr w:rsidR="00E34A2C" w:rsidRPr="003454B6" w14:paraId="023C1DC8" w14:textId="77777777" w:rsidTr="00E34A2C">
        <w:tc>
          <w:tcPr>
            <w:tcW w:w="12611" w:type="dxa"/>
          </w:tcPr>
          <w:p w14:paraId="5758BC49"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Oposición:</w:t>
            </w:r>
            <w:r w:rsidRPr="003454B6">
              <w:rPr>
                <w:rFonts w:ascii="Gill Sans MT" w:hAnsi="Gill Sans MT" w:cs="Arial"/>
              </w:rPr>
              <w:t xml:space="preserve"> Es el movimiento que pone en contacto el pulpejo del 1. er dedo (pulgar) con el de otro dedo.</w:t>
            </w:r>
          </w:p>
        </w:tc>
      </w:tr>
      <w:tr w:rsidR="00E34A2C" w:rsidRPr="003454B6" w14:paraId="1362FA4A" w14:textId="77777777" w:rsidTr="00E34A2C">
        <w:tc>
          <w:tcPr>
            <w:tcW w:w="12611" w:type="dxa"/>
          </w:tcPr>
          <w:p w14:paraId="574F2C4A"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Reposición:</w:t>
            </w:r>
            <w:r w:rsidRPr="003454B6">
              <w:rPr>
                <w:rFonts w:ascii="Gill Sans MT" w:hAnsi="Gill Sans MT" w:cs="Arial"/>
              </w:rPr>
              <w:t xml:space="preserve"> Describe el movimiento del pulgar desde la oposición hasta su posición anatómica.</w:t>
            </w:r>
          </w:p>
        </w:tc>
      </w:tr>
      <w:tr w:rsidR="00E34A2C" w:rsidRPr="003454B6" w14:paraId="4D8755A2" w14:textId="77777777" w:rsidTr="00E34A2C">
        <w:tc>
          <w:tcPr>
            <w:tcW w:w="12611" w:type="dxa"/>
          </w:tcPr>
          <w:p w14:paraId="5728A679"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Supinación:</w:t>
            </w:r>
            <w:r w:rsidRPr="003454B6">
              <w:rPr>
                <w:rFonts w:ascii="Gill Sans MT" w:hAnsi="Gill Sans MT" w:cs="Arial"/>
              </w:rPr>
              <w:t xml:space="preserve"> movimientos especiales del antebrazo en los que el radio se mueve alrededor de la ulna. Durante el movimiento de supinación, el antebrazo en pronación gira lateralmente de modo que la palma queda orientada en posición anatómica.</w:t>
            </w:r>
          </w:p>
        </w:tc>
      </w:tr>
      <w:tr w:rsidR="00E34A2C" w:rsidRPr="003454B6" w14:paraId="313274C6" w14:textId="77777777" w:rsidTr="00E34A2C">
        <w:tc>
          <w:tcPr>
            <w:tcW w:w="12611" w:type="dxa"/>
          </w:tcPr>
          <w:p w14:paraId="5BED1459" w14:textId="77777777" w:rsidR="00E34A2C" w:rsidRPr="003454B6" w:rsidRDefault="00E34A2C" w:rsidP="00E34A2C">
            <w:pPr>
              <w:tabs>
                <w:tab w:val="left" w:pos="1624"/>
              </w:tabs>
              <w:spacing w:line="360" w:lineRule="auto"/>
              <w:jc w:val="both"/>
              <w:rPr>
                <w:rFonts w:ascii="Gill Sans MT" w:hAnsi="Gill Sans MT" w:cs="Arial"/>
              </w:rPr>
            </w:pPr>
            <w:r w:rsidRPr="003454B6">
              <w:rPr>
                <w:rFonts w:ascii="Gill Sans MT" w:hAnsi="Gill Sans MT" w:cs="Arial"/>
                <w:b/>
              </w:rPr>
              <w:t>Pronación:</w:t>
            </w:r>
            <w:r w:rsidRPr="003454B6">
              <w:rPr>
                <w:rFonts w:ascii="Gill Sans MT" w:hAnsi="Gill Sans MT" w:cs="Arial"/>
              </w:rPr>
              <w:t xml:space="preserve"> Movimientos especiales del antebrazo en los que el radio se mueve alrededor de la ulna. En la pronación, el antebrazo gira medialmente de modo que la palma de la mano queda orientada posteriormente.</w:t>
            </w:r>
          </w:p>
        </w:tc>
      </w:tr>
      <w:tr w:rsidR="00E34A2C" w:rsidRPr="003454B6" w14:paraId="313D8E8C" w14:textId="77777777" w:rsidTr="00E34A2C">
        <w:tc>
          <w:tcPr>
            <w:tcW w:w="12611" w:type="dxa"/>
          </w:tcPr>
          <w:p w14:paraId="77B68C9E"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Abducción:</w:t>
            </w:r>
            <w:r w:rsidRPr="003454B6">
              <w:rPr>
                <w:rFonts w:ascii="Gill Sans MT" w:hAnsi="Gill Sans MT" w:cs="Arial"/>
              </w:rPr>
              <w:t xml:space="preserve"> Se refiere al movimiento de alejamiento de la línea media en el plano coronal.</w:t>
            </w:r>
          </w:p>
        </w:tc>
      </w:tr>
      <w:tr w:rsidR="00E34A2C" w:rsidRPr="003454B6" w14:paraId="07CC7572" w14:textId="77777777" w:rsidTr="00E34A2C">
        <w:tc>
          <w:tcPr>
            <w:tcW w:w="12611" w:type="dxa"/>
          </w:tcPr>
          <w:p w14:paraId="21926229"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Rotación externa:</w:t>
            </w:r>
            <w:r w:rsidRPr="003454B6">
              <w:rPr>
                <w:rFonts w:ascii="Gill Sans MT" w:hAnsi="Gill Sans MT" w:cs="Arial"/>
              </w:rPr>
              <w:t xml:space="preserve"> La cara anterior de un miembro se orienta lateralmente.</w:t>
            </w:r>
          </w:p>
        </w:tc>
      </w:tr>
      <w:tr w:rsidR="00E34A2C" w:rsidRPr="003454B6" w14:paraId="3EF271FB" w14:textId="77777777" w:rsidTr="00E34A2C">
        <w:tc>
          <w:tcPr>
            <w:tcW w:w="12611" w:type="dxa"/>
          </w:tcPr>
          <w:p w14:paraId="49C252E2"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Rotación interna:</w:t>
            </w:r>
            <w:r w:rsidRPr="003454B6">
              <w:rPr>
                <w:rFonts w:ascii="Gill Sans MT" w:hAnsi="Gill Sans MT" w:cs="Arial"/>
              </w:rPr>
              <w:t xml:space="preserve"> Movimiento por el cual la cara anterior de un miembro se orienta medialmente.</w:t>
            </w:r>
          </w:p>
        </w:tc>
      </w:tr>
      <w:tr w:rsidR="00E34A2C" w:rsidRPr="003454B6" w14:paraId="33646563" w14:textId="77777777" w:rsidTr="00E34A2C">
        <w:tc>
          <w:tcPr>
            <w:tcW w:w="12611" w:type="dxa"/>
          </w:tcPr>
          <w:p w14:paraId="760B87C4"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Circunducción:</w:t>
            </w:r>
            <w:r w:rsidRPr="003454B6">
              <w:rPr>
                <w:rFonts w:ascii="Gill Sans MT" w:hAnsi="Gill Sans MT" w:cs="Arial"/>
              </w:rPr>
              <w:t xml:space="preserve"> Es un movimiento circular en una secuencia de flexión, abducción, extensión y aducción (o en el sentido opuesto), de tal modo que el extremo distal de la parte se desplaza en círculo. Puede ocurrir en cualquier articulación en que sean posibles todos estos movimientos.</w:t>
            </w:r>
          </w:p>
        </w:tc>
      </w:tr>
      <w:tr w:rsidR="00E34A2C" w:rsidRPr="003454B6" w14:paraId="616529DB" w14:textId="77777777" w:rsidTr="00E34A2C">
        <w:tc>
          <w:tcPr>
            <w:tcW w:w="12611" w:type="dxa"/>
          </w:tcPr>
          <w:p w14:paraId="2D92521F"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Eversión:</w:t>
            </w:r>
            <w:r w:rsidRPr="003454B6">
              <w:rPr>
                <w:rFonts w:ascii="Gill Sans MT" w:hAnsi="Gill Sans MT" w:cs="Arial"/>
              </w:rPr>
              <w:t xml:space="preserve"> Términos especiales utilizados para describir ciertos movimientos del pie. La planta del pie queda orientada en dirección lateral.</w:t>
            </w:r>
          </w:p>
        </w:tc>
      </w:tr>
      <w:tr w:rsidR="00E34A2C" w:rsidRPr="003454B6" w14:paraId="0106A7E3" w14:textId="77777777" w:rsidTr="00E34A2C">
        <w:tc>
          <w:tcPr>
            <w:tcW w:w="12611" w:type="dxa"/>
          </w:tcPr>
          <w:p w14:paraId="0103920D"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Inversión:</w:t>
            </w:r>
            <w:r w:rsidRPr="003454B6">
              <w:rPr>
                <w:rFonts w:ascii="Gill Sans MT" w:hAnsi="Gill Sans MT" w:cs="Arial"/>
              </w:rPr>
              <w:t xml:space="preserve"> Términos especiales utilizados para describir ciertos movimientos del pie. En la inversión, la planta del pie gira hacia la línea media del cuerpo.</w:t>
            </w:r>
          </w:p>
        </w:tc>
      </w:tr>
      <w:tr w:rsidR="00E34A2C" w:rsidRPr="003454B6" w14:paraId="38AFAD8E" w14:textId="77777777" w:rsidTr="00E34A2C">
        <w:tc>
          <w:tcPr>
            <w:tcW w:w="12611" w:type="dxa"/>
          </w:tcPr>
          <w:p w14:paraId="7763548D"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Retrusión:</w:t>
            </w:r>
            <w:r w:rsidRPr="003454B6">
              <w:rPr>
                <w:rFonts w:ascii="Gill Sans MT" w:hAnsi="Gill Sans MT" w:cs="Arial"/>
              </w:rPr>
              <w:t xml:space="preserve"> Es el movimiento opuesto a la protrusión.</w:t>
            </w:r>
          </w:p>
        </w:tc>
      </w:tr>
      <w:tr w:rsidR="00E34A2C" w:rsidRPr="003454B6" w14:paraId="4B9BA11A" w14:textId="77777777" w:rsidTr="00E34A2C">
        <w:tc>
          <w:tcPr>
            <w:tcW w:w="12611" w:type="dxa"/>
          </w:tcPr>
          <w:p w14:paraId="46A1E359"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Protrusión:</w:t>
            </w:r>
            <w:r w:rsidRPr="003454B6">
              <w:rPr>
                <w:rFonts w:ascii="Gill Sans MT" w:hAnsi="Gill Sans MT" w:cs="Arial"/>
              </w:rPr>
              <w:t xml:space="preserve"> Se utiliza para indicar el movimiento anterior de una parte del cuerpo.</w:t>
            </w:r>
          </w:p>
        </w:tc>
      </w:tr>
      <w:tr w:rsidR="00E34A2C" w:rsidRPr="003454B6" w14:paraId="4F02C947" w14:textId="77777777" w:rsidTr="00E34A2C">
        <w:tc>
          <w:tcPr>
            <w:tcW w:w="12611" w:type="dxa"/>
          </w:tcPr>
          <w:p w14:paraId="2C803F22"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Elevación:</w:t>
            </w:r>
            <w:r w:rsidRPr="003454B6">
              <w:rPr>
                <w:rFonts w:ascii="Gill Sans MT" w:hAnsi="Gill Sans MT" w:cs="Arial"/>
              </w:rPr>
              <w:t xml:space="preserve"> Asciende o mueve una parte hacia arriba.</w:t>
            </w:r>
          </w:p>
        </w:tc>
      </w:tr>
      <w:tr w:rsidR="00E34A2C" w:rsidRPr="003454B6" w14:paraId="7D4658BA" w14:textId="77777777" w:rsidTr="00E34A2C">
        <w:tc>
          <w:tcPr>
            <w:tcW w:w="12611" w:type="dxa"/>
          </w:tcPr>
          <w:p w14:paraId="38F07F09"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Descenso:</w:t>
            </w:r>
            <w:r w:rsidRPr="003454B6">
              <w:rPr>
                <w:rFonts w:ascii="Gill Sans MT" w:hAnsi="Gill Sans MT" w:cs="Arial"/>
              </w:rPr>
              <w:t xml:space="preserve"> O conocido como depresión, mueve una parte hacia abajo.</w:t>
            </w:r>
          </w:p>
        </w:tc>
      </w:tr>
      <w:tr w:rsidR="00E34A2C" w:rsidRPr="003454B6" w14:paraId="7E254F1A" w14:textId="77777777" w:rsidTr="00E34A2C">
        <w:tc>
          <w:tcPr>
            <w:tcW w:w="12611" w:type="dxa"/>
          </w:tcPr>
          <w:p w14:paraId="0EC6DD52"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Protracción:</w:t>
            </w:r>
            <w:r w:rsidRPr="003454B6">
              <w:rPr>
                <w:rFonts w:ascii="Gill Sans MT" w:hAnsi="Gill Sans MT" w:cs="Arial"/>
              </w:rPr>
              <w:t xml:space="preserve"> Movimientos anterolaterales de la escapula sobre la pared torácica.</w:t>
            </w:r>
          </w:p>
        </w:tc>
      </w:tr>
      <w:tr w:rsidR="00E34A2C" w:rsidRPr="003454B6" w14:paraId="7B29BB5C" w14:textId="77777777" w:rsidTr="00E34A2C">
        <w:tc>
          <w:tcPr>
            <w:tcW w:w="12611" w:type="dxa"/>
          </w:tcPr>
          <w:p w14:paraId="7858A11D" w14:textId="77777777" w:rsidR="00E34A2C" w:rsidRPr="003454B6" w:rsidRDefault="00E34A2C" w:rsidP="00E34A2C">
            <w:pPr>
              <w:spacing w:line="360" w:lineRule="auto"/>
              <w:jc w:val="both"/>
              <w:rPr>
                <w:rFonts w:ascii="Gill Sans MT" w:hAnsi="Gill Sans MT" w:cs="Arial"/>
              </w:rPr>
            </w:pPr>
            <w:r w:rsidRPr="003454B6">
              <w:rPr>
                <w:rFonts w:ascii="Gill Sans MT" w:hAnsi="Gill Sans MT" w:cs="Arial"/>
                <w:b/>
              </w:rPr>
              <w:t>Retracción:</w:t>
            </w:r>
            <w:r w:rsidRPr="003454B6">
              <w:rPr>
                <w:rFonts w:ascii="Gill Sans MT" w:hAnsi="Gill Sans MT" w:cs="Arial"/>
              </w:rPr>
              <w:t xml:space="preserve"> Movimientos posteromediales de la escapula.</w:t>
            </w:r>
          </w:p>
        </w:tc>
      </w:tr>
    </w:tbl>
    <w:p w14:paraId="17666026" w14:textId="3BAEDA85" w:rsidR="00C4453C" w:rsidRPr="003454B6" w:rsidRDefault="002271B2" w:rsidP="00C4453C">
      <w:pPr>
        <w:jc w:val="center"/>
        <w:rPr>
          <w:rFonts w:ascii="Gill Sans MT" w:hAnsi="Gill Sans MT" w:cs="Arial"/>
          <w:b/>
        </w:rPr>
      </w:pPr>
      <w:r w:rsidRPr="003454B6">
        <w:rPr>
          <w:rFonts w:ascii="Gill Sans MT" w:hAnsi="Gill Sans MT" w:cs="Arial"/>
          <w:b/>
        </w:rPr>
        <w:t>BIBLIOGRAFIA</w:t>
      </w:r>
    </w:p>
    <w:sdt>
      <w:sdtPr>
        <w:rPr>
          <w:rFonts w:asciiTheme="minorHAnsi" w:eastAsiaTheme="minorHAnsi" w:hAnsiTheme="minorHAnsi" w:cstheme="minorBidi"/>
          <w:color w:val="auto"/>
          <w:sz w:val="22"/>
          <w:szCs w:val="22"/>
          <w:lang w:val="es-ES" w:eastAsia="en-US"/>
        </w:rPr>
        <w:id w:val="-2003269291"/>
        <w:docPartObj>
          <w:docPartGallery w:val="Bibliographies"/>
          <w:docPartUnique/>
        </w:docPartObj>
      </w:sdtPr>
      <w:sdtEndPr>
        <w:rPr>
          <w:lang w:val="es-MX"/>
        </w:rPr>
      </w:sdtEndPr>
      <w:sdtContent>
        <w:p w14:paraId="17C08427" w14:textId="3E01FB94" w:rsidR="00E061F9" w:rsidRDefault="00E061F9">
          <w:pPr>
            <w:pStyle w:val="Ttulo1"/>
          </w:pPr>
        </w:p>
        <w:sdt>
          <w:sdtPr>
            <w:id w:val="-573587230"/>
            <w:bibliography/>
          </w:sdtPr>
          <w:sdtContent>
            <w:p w14:paraId="42CF8CFB" w14:textId="77777777" w:rsidR="00E061F9" w:rsidRDefault="00E061F9" w:rsidP="00E061F9">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Moore, K. L. (2011). </w:t>
              </w:r>
              <w:r>
                <w:rPr>
                  <w:i/>
                  <w:iCs/>
                  <w:noProof/>
                  <w:lang w:val="es-ES"/>
                </w:rPr>
                <w:t>Anatomía con orientación clínica 8a edición.</w:t>
              </w:r>
              <w:r>
                <w:rPr>
                  <w:noProof/>
                  <w:lang w:val="es-ES"/>
                </w:rPr>
                <w:t xml:space="preserve"> Barcelona, España, México: Wolters Kluwer.</w:t>
              </w:r>
            </w:p>
            <w:p w14:paraId="2F604563" w14:textId="77777777" w:rsidR="00E061F9" w:rsidRDefault="00E061F9" w:rsidP="00E061F9">
              <w:pPr>
                <w:pStyle w:val="Bibliografa"/>
                <w:ind w:left="720" w:hanging="720"/>
                <w:rPr>
                  <w:noProof/>
                  <w:lang w:val="es-ES"/>
                </w:rPr>
              </w:pPr>
              <w:r>
                <w:rPr>
                  <w:noProof/>
                  <w:lang w:val="es-ES"/>
                </w:rPr>
                <w:t xml:space="preserve">Puig, W. R. (2001). </w:t>
              </w:r>
              <w:r>
                <w:rPr>
                  <w:i/>
                  <w:iCs/>
                  <w:noProof/>
                  <w:lang w:val="es-ES"/>
                </w:rPr>
                <w:t>Morfología Humana I.</w:t>
              </w:r>
              <w:r>
                <w:rPr>
                  <w:noProof/>
                  <w:lang w:val="es-ES"/>
                </w:rPr>
                <w:t xml:space="preserve"> La Habana, Cuba: </w:t>
              </w:r>
              <w:r w:rsidRPr="00C4453C">
                <w:rPr>
                  <w:rFonts w:ascii="Arial" w:hAnsi="Arial" w:cs="Arial"/>
                  <w:noProof/>
                  <w:lang w:val="es-ES"/>
                </w:rPr>
                <w:t>Ciencias</w:t>
              </w:r>
              <w:r>
                <w:rPr>
                  <w:noProof/>
                  <w:lang w:val="es-ES"/>
                </w:rPr>
                <w:t xml:space="preserve"> Medicas.</w:t>
              </w:r>
            </w:p>
            <w:p w14:paraId="1B52B664" w14:textId="77777777" w:rsidR="00E061F9" w:rsidRDefault="00E061F9" w:rsidP="00E061F9">
              <w:pPr>
                <w:pStyle w:val="Bibliografa"/>
                <w:ind w:left="720" w:hanging="720"/>
                <w:rPr>
                  <w:noProof/>
                  <w:lang w:val="es-ES"/>
                </w:rPr>
              </w:pPr>
              <w:r>
                <w:rPr>
                  <w:noProof/>
                  <w:lang w:val="es-ES"/>
                </w:rPr>
                <w:t xml:space="preserve">Wojciech Pawlina, M. H. (2020). </w:t>
              </w:r>
              <w:r>
                <w:rPr>
                  <w:i/>
                  <w:iCs/>
                  <w:noProof/>
                  <w:lang w:val="es-ES"/>
                </w:rPr>
                <w:t>Histología texto y Atlas 8a Edicion.</w:t>
              </w:r>
              <w:r>
                <w:rPr>
                  <w:noProof/>
                  <w:lang w:val="es-ES"/>
                </w:rPr>
                <w:t xml:space="preserve"> Barcelona, España: Wolters Kluwer.</w:t>
              </w:r>
            </w:p>
            <w:p w14:paraId="3EE3B7D1" w14:textId="47DB29C3" w:rsidR="000D7881" w:rsidRPr="000D7881" w:rsidRDefault="000D7881" w:rsidP="000D7881">
              <w:pPr>
                <w:rPr>
                  <w:lang w:val="es-ES"/>
                </w:rPr>
              </w:pPr>
              <w:r w:rsidRPr="000D7881">
                <w:rPr>
                  <w:lang w:val="es-ES"/>
                </w:rPr>
                <w:t>Tortora, G. J., &amp; Derrickson, B. (2010). PRINCIPIOS DE ANATOMIA Y FISIOLOGIA (11a. ed., 4a. reimp.). ...</w:t>
              </w:r>
            </w:p>
            <w:p w14:paraId="4F9A9AB1" w14:textId="45ECF502" w:rsidR="00E061F9" w:rsidRDefault="00E061F9" w:rsidP="00E061F9">
              <w:r>
                <w:rPr>
                  <w:b/>
                  <w:bCs/>
                </w:rPr>
                <w:fldChar w:fldCharType="end"/>
              </w:r>
            </w:p>
          </w:sdtContent>
        </w:sdt>
      </w:sdtContent>
    </w:sdt>
    <w:p w14:paraId="3912927E" w14:textId="4D67875B" w:rsidR="00E061F9" w:rsidRDefault="00E061F9" w:rsidP="00E061F9"/>
    <w:p w14:paraId="3440CF7B" w14:textId="5B5A0EF4" w:rsidR="005B3A60" w:rsidRDefault="005B3A60"/>
    <w:sectPr w:rsidR="005B3A6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ABCFCD" w14:textId="77777777" w:rsidR="00BA6849" w:rsidRDefault="00BA6849" w:rsidP="001B63FC">
      <w:pPr>
        <w:spacing w:after="0" w:line="240" w:lineRule="auto"/>
      </w:pPr>
      <w:r>
        <w:separator/>
      </w:r>
    </w:p>
  </w:endnote>
  <w:endnote w:type="continuationSeparator" w:id="0">
    <w:p w14:paraId="12496E2A" w14:textId="77777777" w:rsidR="00BA6849" w:rsidRDefault="00BA6849" w:rsidP="001B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4DE72" w14:textId="77777777" w:rsidR="00BA6849" w:rsidRDefault="00BA6849" w:rsidP="001B63FC">
      <w:pPr>
        <w:spacing w:after="0" w:line="240" w:lineRule="auto"/>
      </w:pPr>
      <w:r>
        <w:separator/>
      </w:r>
    </w:p>
  </w:footnote>
  <w:footnote w:type="continuationSeparator" w:id="0">
    <w:p w14:paraId="0E2E63CD" w14:textId="77777777" w:rsidR="00BA6849" w:rsidRDefault="00BA6849" w:rsidP="001B63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A60"/>
    <w:rsid w:val="00032AC4"/>
    <w:rsid w:val="00047593"/>
    <w:rsid w:val="0009325B"/>
    <w:rsid w:val="000B3C0B"/>
    <w:rsid w:val="000D7881"/>
    <w:rsid w:val="00143C07"/>
    <w:rsid w:val="00146E62"/>
    <w:rsid w:val="001B63FC"/>
    <w:rsid w:val="001E2F15"/>
    <w:rsid w:val="002271B2"/>
    <w:rsid w:val="0027363D"/>
    <w:rsid w:val="00276EDF"/>
    <w:rsid w:val="00277599"/>
    <w:rsid w:val="00296598"/>
    <w:rsid w:val="00302F80"/>
    <w:rsid w:val="003454B6"/>
    <w:rsid w:val="003A6EF5"/>
    <w:rsid w:val="003D55EB"/>
    <w:rsid w:val="00417F2D"/>
    <w:rsid w:val="00430BE4"/>
    <w:rsid w:val="00443722"/>
    <w:rsid w:val="004D1233"/>
    <w:rsid w:val="004D3D25"/>
    <w:rsid w:val="00524B44"/>
    <w:rsid w:val="00575277"/>
    <w:rsid w:val="00594E35"/>
    <w:rsid w:val="005A1BDF"/>
    <w:rsid w:val="005A7AFE"/>
    <w:rsid w:val="005B3A60"/>
    <w:rsid w:val="005B680C"/>
    <w:rsid w:val="005D5FF8"/>
    <w:rsid w:val="00662984"/>
    <w:rsid w:val="00676E24"/>
    <w:rsid w:val="006A2895"/>
    <w:rsid w:val="006B16F6"/>
    <w:rsid w:val="00767B81"/>
    <w:rsid w:val="00773ED4"/>
    <w:rsid w:val="007C0B23"/>
    <w:rsid w:val="007D20EC"/>
    <w:rsid w:val="0082362D"/>
    <w:rsid w:val="00835EB7"/>
    <w:rsid w:val="008B1310"/>
    <w:rsid w:val="008F1FE1"/>
    <w:rsid w:val="008F4C06"/>
    <w:rsid w:val="0090311E"/>
    <w:rsid w:val="00960E9A"/>
    <w:rsid w:val="00987A1F"/>
    <w:rsid w:val="00A075FD"/>
    <w:rsid w:val="00A7676E"/>
    <w:rsid w:val="00AA07B8"/>
    <w:rsid w:val="00AC2920"/>
    <w:rsid w:val="00AF5D14"/>
    <w:rsid w:val="00B452A9"/>
    <w:rsid w:val="00B77B20"/>
    <w:rsid w:val="00B845F4"/>
    <w:rsid w:val="00BA6849"/>
    <w:rsid w:val="00BB27DF"/>
    <w:rsid w:val="00BD33F7"/>
    <w:rsid w:val="00C116A1"/>
    <w:rsid w:val="00C36EB5"/>
    <w:rsid w:val="00C4453C"/>
    <w:rsid w:val="00C707B5"/>
    <w:rsid w:val="00C7137D"/>
    <w:rsid w:val="00CB77E6"/>
    <w:rsid w:val="00D11D2F"/>
    <w:rsid w:val="00D1267C"/>
    <w:rsid w:val="00D12FF3"/>
    <w:rsid w:val="00D2010B"/>
    <w:rsid w:val="00D320C4"/>
    <w:rsid w:val="00D851DC"/>
    <w:rsid w:val="00D91549"/>
    <w:rsid w:val="00DA5174"/>
    <w:rsid w:val="00DB4410"/>
    <w:rsid w:val="00DD0B23"/>
    <w:rsid w:val="00E061F9"/>
    <w:rsid w:val="00E17329"/>
    <w:rsid w:val="00E34A2C"/>
    <w:rsid w:val="00E44CFD"/>
    <w:rsid w:val="00EA4B02"/>
    <w:rsid w:val="00F13832"/>
    <w:rsid w:val="00F56B04"/>
    <w:rsid w:val="00F707EA"/>
    <w:rsid w:val="00F875EC"/>
    <w:rsid w:val="00FB5083"/>
    <w:rsid w:val="00FF5A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D1470"/>
  <w15:chartTrackingRefBased/>
  <w15:docId w15:val="{14040C09-2673-4C98-A280-71702352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061F9"/>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B3A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B63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63FC"/>
  </w:style>
  <w:style w:type="paragraph" w:styleId="Piedepgina">
    <w:name w:val="footer"/>
    <w:basedOn w:val="Normal"/>
    <w:link w:val="PiedepginaCar"/>
    <w:uiPriority w:val="99"/>
    <w:unhideWhenUsed/>
    <w:rsid w:val="001B63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63FC"/>
  </w:style>
  <w:style w:type="character" w:customStyle="1" w:styleId="Ttulo1Car">
    <w:name w:val="Título 1 Car"/>
    <w:basedOn w:val="Fuentedeprrafopredeter"/>
    <w:link w:val="Ttulo1"/>
    <w:uiPriority w:val="9"/>
    <w:rsid w:val="00E061F9"/>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E06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178742">
      <w:bodyDiv w:val="1"/>
      <w:marLeft w:val="0"/>
      <w:marRight w:val="0"/>
      <w:marTop w:val="0"/>
      <w:marBottom w:val="0"/>
      <w:divBdr>
        <w:top w:val="none" w:sz="0" w:space="0" w:color="auto"/>
        <w:left w:val="none" w:sz="0" w:space="0" w:color="auto"/>
        <w:bottom w:val="none" w:sz="0" w:space="0" w:color="auto"/>
        <w:right w:val="none" w:sz="0" w:space="0" w:color="auto"/>
      </w:divBdr>
    </w:div>
    <w:div w:id="411704116">
      <w:bodyDiv w:val="1"/>
      <w:marLeft w:val="0"/>
      <w:marRight w:val="0"/>
      <w:marTop w:val="0"/>
      <w:marBottom w:val="0"/>
      <w:divBdr>
        <w:top w:val="none" w:sz="0" w:space="0" w:color="auto"/>
        <w:left w:val="none" w:sz="0" w:space="0" w:color="auto"/>
        <w:bottom w:val="none" w:sz="0" w:space="0" w:color="auto"/>
        <w:right w:val="none" w:sz="0" w:space="0" w:color="auto"/>
      </w:divBdr>
    </w:div>
    <w:div w:id="582449435">
      <w:bodyDiv w:val="1"/>
      <w:marLeft w:val="0"/>
      <w:marRight w:val="0"/>
      <w:marTop w:val="0"/>
      <w:marBottom w:val="0"/>
      <w:divBdr>
        <w:top w:val="none" w:sz="0" w:space="0" w:color="auto"/>
        <w:left w:val="none" w:sz="0" w:space="0" w:color="auto"/>
        <w:bottom w:val="none" w:sz="0" w:space="0" w:color="auto"/>
        <w:right w:val="none" w:sz="0" w:space="0" w:color="auto"/>
      </w:divBdr>
    </w:div>
    <w:div w:id="745343007">
      <w:bodyDiv w:val="1"/>
      <w:marLeft w:val="0"/>
      <w:marRight w:val="0"/>
      <w:marTop w:val="0"/>
      <w:marBottom w:val="0"/>
      <w:divBdr>
        <w:top w:val="none" w:sz="0" w:space="0" w:color="auto"/>
        <w:left w:val="none" w:sz="0" w:space="0" w:color="auto"/>
        <w:bottom w:val="none" w:sz="0" w:space="0" w:color="auto"/>
        <w:right w:val="none" w:sz="0" w:space="0" w:color="auto"/>
      </w:divBdr>
    </w:div>
    <w:div w:id="1129975867">
      <w:bodyDiv w:val="1"/>
      <w:marLeft w:val="0"/>
      <w:marRight w:val="0"/>
      <w:marTop w:val="0"/>
      <w:marBottom w:val="0"/>
      <w:divBdr>
        <w:top w:val="none" w:sz="0" w:space="0" w:color="auto"/>
        <w:left w:val="none" w:sz="0" w:space="0" w:color="auto"/>
        <w:bottom w:val="none" w:sz="0" w:space="0" w:color="auto"/>
        <w:right w:val="none" w:sz="0" w:space="0" w:color="auto"/>
      </w:divBdr>
    </w:div>
    <w:div w:id="1408842154">
      <w:bodyDiv w:val="1"/>
      <w:marLeft w:val="0"/>
      <w:marRight w:val="0"/>
      <w:marTop w:val="0"/>
      <w:marBottom w:val="0"/>
      <w:divBdr>
        <w:top w:val="none" w:sz="0" w:space="0" w:color="auto"/>
        <w:left w:val="none" w:sz="0" w:space="0" w:color="auto"/>
        <w:bottom w:val="none" w:sz="0" w:space="0" w:color="auto"/>
        <w:right w:val="none" w:sz="0" w:space="0" w:color="auto"/>
      </w:divBdr>
    </w:div>
    <w:div w:id="1696342527">
      <w:bodyDiv w:val="1"/>
      <w:marLeft w:val="0"/>
      <w:marRight w:val="0"/>
      <w:marTop w:val="0"/>
      <w:marBottom w:val="0"/>
      <w:divBdr>
        <w:top w:val="none" w:sz="0" w:space="0" w:color="auto"/>
        <w:left w:val="none" w:sz="0" w:space="0" w:color="auto"/>
        <w:bottom w:val="none" w:sz="0" w:space="0" w:color="auto"/>
        <w:right w:val="none" w:sz="0" w:space="0" w:color="auto"/>
      </w:divBdr>
    </w:div>
    <w:div w:id="1949501183">
      <w:bodyDiv w:val="1"/>
      <w:marLeft w:val="0"/>
      <w:marRight w:val="0"/>
      <w:marTop w:val="0"/>
      <w:marBottom w:val="0"/>
      <w:divBdr>
        <w:top w:val="none" w:sz="0" w:space="0" w:color="auto"/>
        <w:left w:val="none" w:sz="0" w:space="0" w:color="auto"/>
        <w:bottom w:val="none" w:sz="0" w:space="0" w:color="auto"/>
        <w:right w:val="none" w:sz="0" w:space="0" w:color="auto"/>
      </w:divBdr>
    </w:div>
    <w:div w:id="203295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Pui01</b:Tag>
    <b:SourceType>Book</b:SourceType>
    <b:Guid>{AAE09605-58FA-49B3-A4A3-C91A32F0057D}</b:Guid>
    <b:Author>
      <b:Author>
        <b:NameList>
          <b:Person>
            <b:Last>Puig</b:Last>
            <b:First>W.</b:First>
            <b:Middle>Rosell</b:Middle>
          </b:Person>
        </b:NameList>
      </b:Author>
    </b:Author>
    <b:Title>Morfología Humana I</b:Title>
    <b:Year>2001</b:Year>
    <b:City>La Habana, Cuba</b:City>
    <b:Publisher>Ciencias Medicas</b:Publisher>
    <b:RefOrder>1</b:RefOrder>
  </b:Source>
  <b:Source>
    <b:Tag>Woj20</b:Tag>
    <b:SourceType>Book</b:SourceType>
    <b:Guid>{C6934B69-D0B9-4FFA-9FBC-8900C315721F}</b:Guid>
    <b:Author>
      <b:Author>
        <b:NameList>
          <b:Person>
            <b:Last>Wojciech Pawlina</b:Last>
            <b:First>Michael</b:First>
            <b:Middle>H. Ross</b:Middle>
          </b:Person>
        </b:NameList>
      </b:Author>
    </b:Author>
    <b:Title>Histología texto y Atlas 8a Edicion</b:Title>
    <b:Year>2020</b:Year>
    <b:City>Barcelona, España</b:City>
    <b:Publisher>Wolters Kluwer</b:Publisher>
    <b:RefOrder>2</b:RefOrder>
  </b:Source>
  <b:Source>
    <b:Tag>Der06</b:Tag>
    <b:SourceType>Book</b:SourceType>
    <b:Guid>{8796830B-CE49-40C0-A53A-0E8E6E7DFA27}</b:Guid>
    <b:Author>
      <b:Author>
        <b:NameList>
          <b:Person>
            <b:Last>Moore</b:Last>
            <b:First>Keith</b:First>
            <b:Middle>L.</b:Middle>
          </b:Person>
        </b:NameList>
      </b:Author>
    </b:Author>
    <b:Title>Anatomía con orientación clínica 8a edición</b:Title>
    <b:Year>2011</b:Year>
    <b:Publisher>Wolters Kluwer</b:Publisher>
    <b:CountryRegion>México</b:CountryRegion>
    <b:City>Barcelona, España</b:City>
    <b:RefOrder>3</b:RefOrder>
  </b:Source>
</b:Sources>
</file>

<file path=customXml/itemProps1.xml><?xml version="1.0" encoding="utf-8"?>
<ds:datastoreItem xmlns:ds="http://schemas.openxmlformats.org/officeDocument/2006/customXml" ds:itemID="{258FBFD0-B6E8-4B12-98DF-0976D7A7D6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6</Pages>
  <Words>1177</Words>
  <Characters>6477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Ailton MH</dc:creator>
  <cp:keywords/>
  <dc:description/>
  <cp:lastModifiedBy>beatriz briz molina</cp:lastModifiedBy>
  <cp:revision>45</cp:revision>
  <cp:lastPrinted>2022-09-18T00:49:00Z</cp:lastPrinted>
  <dcterms:created xsi:type="dcterms:W3CDTF">2022-09-08T22:04:00Z</dcterms:created>
  <dcterms:modified xsi:type="dcterms:W3CDTF">2022-09-18T23:57:00Z</dcterms:modified>
</cp:coreProperties>
</file>