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2921" w14:textId="769E845A" w:rsidR="00732EE7" w:rsidRDefault="007C5733" w:rsidP="00732EE7">
      <w:pPr>
        <w:jc w:val="center"/>
        <w:rPr>
          <w:rFonts w:ascii="BatangChe" w:eastAsia="BatangChe" w:hAnsi="BatangChe"/>
          <w:b/>
          <w:bCs/>
          <w:i/>
          <w:iCs/>
          <w:sz w:val="36"/>
          <w:szCs w:val="36"/>
          <w:lang w:val="es-ES"/>
        </w:rPr>
      </w:pPr>
      <w:r>
        <w:rPr>
          <w:rFonts w:ascii="BatangChe" w:eastAsia="BatangChe" w:hAnsi="BatangChe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4866B5" wp14:editId="625F9770">
                <wp:simplePos x="0" y="0"/>
                <wp:positionH relativeFrom="column">
                  <wp:posOffset>-466181</wp:posOffset>
                </wp:positionH>
                <wp:positionV relativeFrom="paragraph">
                  <wp:posOffset>589371</wp:posOffset>
                </wp:positionV>
                <wp:extent cx="391886" cy="8321040"/>
                <wp:effectExtent l="0" t="0" r="14605" b="1016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832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AB838" id="Rectángulo 29" o:spid="_x0000_s1026" style="position:absolute;margin-left:-36.7pt;margin-top:46.4pt;width:30.85pt;height:65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" fillcolor="#4472c4 [3204]" strokecolor="#1f3763 [1604]" strokeweight="1pt"/>
            </w:pict>
          </mc:Fallback>
        </mc:AlternateContent>
      </w:r>
      <w:r w:rsidR="005350E2" w:rsidRPr="00B91CB7">
        <w:rPr>
          <w:rFonts w:ascii="BatangChe" w:eastAsia="BatangChe" w:hAnsi="BatangChe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00B805B" wp14:editId="54AB42AB">
            <wp:simplePos x="0" y="0"/>
            <wp:positionH relativeFrom="page">
              <wp:posOffset>6572250</wp:posOffset>
            </wp:positionH>
            <wp:positionV relativeFrom="paragraph">
              <wp:posOffset>-902426</wp:posOffset>
            </wp:positionV>
            <wp:extent cx="1191605" cy="1371600"/>
            <wp:effectExtent l="0" t="0" r="8890" b="0"/>
            <wp:wrapNone/>
            <wp:docPr id="4" name="Imagen 4" descr="Logotipo del caduceo, caduceo como símbolo de la medicina personal de  Hermes caduceo como símbolo de la medicina salud, dios, diverso, logo png | 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ipo del caduceo, caduceo como símbolo de la medicina personal de  Hermes caduceo como símbolo de la medicina salud, dios, diverso, logo png |  PNGEg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184" b="94396" l="2000" r="96556">
                                  <a14:foregroundMark x1="52000" y1="6184" x2="52000" y2="6184"/>
                                  <a14:foregroundMark x1="7333" y1="22609" x2="7333" y2="22609"/>
                                  <a14:foregroundMark x1="2222" y1="22319" x2="2222" y2="22319"/>
                                  <a14:foregroundMark x1="92889" y1="24251" x2="92889" y2="24251"/>
                                  <a14:foregroundMark x1="96556" y1="22319" x2="96556" y2="22319"/>
                                  <a14:foregroundMark x1="50111" y1="94396" x2="50111" y2="94396"/>
                                  <a14:backgroundMark x1="51778" y1="65217" x2="51778" y2="65217"/>
                                  <a14:backgroundMark x1="46333" y1="65314" x2="46333" y2="65314"/>
                                  <a14:backgroundMark x1="46667" y1="72271" x2="46667" y2="72271"/>
                                  <a14:backgroundMark x1="51444" y1="71691" x2="51444" y2="71691"/>
                                  <a14:backgroundMark x1="51000" y1="79324" x2="51000" y2="79324"/>
                                  <a14:backgroundMark x1="46667" y1="79227" x2="46667" y2="79227"/>
                                  <a14:backgroundMark x1="50444" y1="86570" x2="50444" y2="86570"/>
                                  <a14:backgroundMark x1="48222" y1="86184" x2="48222" y2="86184"/>
                                  <a14:backgroundMark x1="50444" y1="85797" x2="50444" y2="857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0E2" w:rsidRPr="00B91CB7">
        <w:rPr>
          <w:rFonts w:ascii="BatangChe" w:eastAsia="BatangChe" w:hAnsi="BatangChe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BDCF146" wp14:editId="75E54F24">
            <wp:simplePos x="0" y="0"/>
            <wp:positionH relativeFrom="page">
              <wp:posOffset>0</wp:posOffset>
            </wp:positionH>
            <wp:positionV relativeFrom="paragraph">
              <wp:posOffset>-893774</wp:posOffset>
            </wp:positionV>
            <wp:extent cx="1191605" cy="1371600"/>
            <wp:effectExtent l="0" t="0" r="8890" b="0"/>
            <wp:wrapNone/>
            <wp:docPr id="3" name="Imagen 3" descr="Logotipo del caduceo, caduceo como símbolo de la medicina personal de  Hermes caduceo como símbolo de la medicina salud, dios, diverso, logo png | 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ipo del caduceo, caduceo como símbolo de la medicina personal de  Hermes caduceo como símbolo de la medicina salud, dios, diverso, logo png |  PNGEg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184" b="94396" l="2000" r="96556">
                                  <a14:foregroundMark x1="52000" y1="6184" x2="52000" y2="6184"/>
                                  <a14:foregroundMark x1="7333" y1="22609" x2="7333" y2="22609"/>
                                  <a14:foregroundMark x1="2222" y1="22319" x2="2222" y2="22319"/>
                                  <a14:foregroundMark x1="92889" y1="24251" x2="92889" y2="24251"/>
                                  <a14:foregroundMark x1="96556" y1="22319" x2="96556" y2="22319"/>
                                  <a14:foregroundMark x1="50111" y1="94396" x2="50111" y2="94396"/>
                                  <a14:backgroundMark x1="51778" y1="65217" x2="51778" y2="65217"/>
                                  <a14:backgroundMark x1="46333" y1="65314" x2="46333" y2="65314"/>
                                  <a14:backgroundMark x1="46667" y1="72271" x2="46667" y2="72271"/>
                                  <a14:backgroundMark x1="51444" y1="71691" x2="51444" y2="71691"/>
                                  <a14:backgroundMark x1="51000" y1="79324" x2="51000" y2="79324"/>
                                  <a14:backgroundMark x1="46667" y1="79227" x2="46667" y2="79227"/>
                                  <a14:backgroundMark x1="50444" y1="86570" x2="50444" y2="86570"/>
                                  <a14:backgroundMark x1="48222" y1="86184" x2="48222" y2="86184"/>
                                  <a14:backgroundMark x1="50444" y1="85797" x2="50444" y2="857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89E18" w14:textId="6C913FCD" w:rsidR="00732EE7" w:rsidRPr="00B91CB7" w:rsidRDefault="007C5733" w:rsidP="00732EE7">
      <w:pPr>
        <w:jc w:val="center"/>
        <w:rPr>
          <w:rFonts w:ascii="BatangChe" w:eastAsia="BatangChe" w:hAnsi="BatangChe"/>
          <w:b/>
          <w:bCs/>
          <w:i/>
          <w:iCs/>
          <w:sz w:val="36"/>
          <w:szCs w:val="36"/>
          <w:lang w:val="es-ES"/>
        </w:rPr>
      </w:pPr>
      <w:r>
        <w:rPr>
          <w:rFonts w:ascii="BatangChe" w:eastAsia="BatangChe" w:hAnsi="BatangChe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497A69" wp14:editId="6BECC018">
                <wp:simplePos x="0" y="0"/>
                <wp:positionH relativeFrom="column">
                  <wp:posOffset>43271</wp:posOffset>
                </wp:positionH>
                <wp:positionV relativeFrom="paragraph">
                  <wp:posOffset>327570</wp:posOffset>
                </wp:positionV>
                <wp:extent cx="378369" cy="8294642"/>
                <wp:effectExtent l="0" t="0" r="15875" b="1143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69" cy="829464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84E9B" id="Rectángulo 30" o:spid="_x0000_s1026" style="position:absolute;margin-left:3.4pt;margin-top:25.8pt;width:29.8pt;height:65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" fillcolor="#ed7d31 [3205]" strokecolor="#1f3763 [1604]" strokeweight="1pt"/>
            </w:pict>
          </mc:Fallback>
        </mc:AlternateContent>
      </w:r>
      <w:r w:rsidR="005350E2">
        <w:rPr>
          <w:rFonts w:ascii="BatangChe" w:eastAsia="BatangChe" w:hAnsi="BatangChe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398820" wp14:editId="0ADA29E5">
                <wp:simplePos x="0" y="0"/>
                <wp:positionH relativeFrom="column">
                  <wp:posOffset>-884192</wp:posOffset>
                </wp:positionH>
                <wp:positionV relativeFrom="paragraph">
                  <wp:posOffset>327569</wp:posOffset>
                </wp:positionV>
                <wp:extent cx="313508" cy="8216537"/>
                <wp:effectExtent l="0" t="0" r="17145" b="1333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8" cy="821653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58B84" id="Rectángulo 28" o:spid="_x0000_s1026" style="position:absolute;margin-left:-69.6pt;margin-top:25.8pt;width:24.7pt;height:646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" fillcolor="#ed7d31 [3205]" strokecolor="#1f3763 [1604]" strokeweight="1pt"/>
            </w:pict>
          </mc:Fallback>
        </mc:AlternateContent>
      </w:r>
      <w:r w:rsidR="00732EE7" w:rsidRPr="00B91CB7">
        <w:rPr>
          <w:rFonts w:ascii="BatangChe" w:eastAsia="BatangChe" w:hAnsi="BatangChe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44EBE20" wp14:editId="0ECC51F5">
            <wp:simplePos x="0" y="0"/>
            <wp:positionH relativeFrom="margin">
              <wp:align>center</wp:align>
            </wp:positionH>
            <wp:positionV relativeFrom="paragraph">
              <wp:posOffset>-1113155</wp:posOffset>
            </wp:positionV>
            <wp:extent cx="1701800" cy="1101725"/>
            <wp:effectExtent l="0" t="0" r="0" b="3175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EE7" w:rsidRPr="00B91CB7">
        <w:rPr>
          <w:rFonts w:ascii="BatangChe" w:eastAsia="BatangChe" w:hAnsi="BatangChe"/>
          <w:b/>
          <w:bCs/>
          <w:i/>
          <w:iCs/>
          <w:sz w:val="36"/>
          <w:szCs w:val="36"/>
          <w:lang w:val="es-ES"/>
        </w:rPr>
        <w:t>UNIVERSIDAD DEL SURESTE</w:t>
      </w:r>
    </w:p>
    <w:p w14:paraId="12B5E706" w14:textId="77777777" w:rsidR="00732EE7" w:rsidRPr="00B91CB7" w:rsidRDefault="00732EE7" w:rsidP="00732EE7">
      <w:pPr>
        <w:jc w:val="center"/>
        <w:rPr>
          <w:b/>
          <w:bCs/>
          <w:i/>
          <w:iCs/>
          <w:lang w:val="es-ES"/>
        </w:rPr>
      </w:pPr>
    </w:p>
    <w:p w14:paraId="676C7EA9" w14:textId="77777777" w:rsidR="00732EE7" w:rsidRPr="00746639" w:rsidRDefault="00732EE7" w:rsidP="00732EE7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DR.Miguel Basilio Robledo </w:t>
      </w:r>
    </w:p>
    <w:p w14:paraId="4843FD0D" w14:textId="77777777" w:rsidR="00732EE7" w:rsidRPr="00746639" w:rsidRDefault="00732EE7" w:rsidP="00732EE7">
      <w:pPr>
        <w:jc w:val="center"/>
      </w:pPr>
    </w:p>
    <w:p w14:paraId="734FA586" w14:textId="77777777" w:rsidR="00732EE7" w:rsidRPr="00746639" w:rsidRDefault="00732EE7" w:rsidP="00732EE7">
      <w:pPr>
        <w:jc w:val="center"/>
      </w:pPr>
    </w:p>
    <w:p w14:paraId="518E02A9" w14:textId="60E8AF44" w:rsidR="00732EE7" w:rsidRPr="00746639" w:rsidRDefault="00BB4986" w:rsidP="00732EE7">
      <w:pPr>
        <w:jc w:val="center"/>
        <w:rPr>
          <w:b/>
          <w:bCs/>
        </w:rPr>
      </w:pPr>
      <w:r>
        <w:rPr>
          <w:b/>
          <w:bCs/>
        </w:rPr>
        <w:t xml:space="preserve">PEDIATRIA </w:t>
      </w:r>
    </w:p>
    <w:p w14:paraId="5008E655" w14:textId="77777777" w:rsidR="00732EE7" w:rsidRPr="00746639" w:rsidRDefault="00732EE7" w:rsidP="00732EE7">
      <w:pPr>
        <w:jc w:val="center"/>
      </w:pPr>
    </w:p>
    <w:p w14:paraId="00793C06" w14:textId="77777777" w:rsidR="00732EE7" w:rsidRPr="00746639" w:rsidRDefault="00732EE7" w:rsidP="00732EE7">
      <w:pPr>
        <w:jc w:val="center"/>
      </w:pPr>
    </w:p>
    <w:p w14:paraId="4600704C" w14:textId="77777777" w:rsidR="00732EE7" w:rsidRDefault="00732EE7" w:rsidP="00732EE7">
      <w:pPr>
        <w:jc w:val="center"/>
        <w:rPr>
          <w:lang w:val="es-ES"/>
        </w:rPr>
      </w:pPr>
      <w:r>
        <w:rPr>
          <w:lang w:val="es-ES"/>
        </w:rPr>
        <w:t>CARLOS EMILIO OCAÑA VAZQUEZ</w:t>
      </w:r>
    </w:p>
    <w:p w14:paraId="19E0DD58" w14:textId="77777777" w:rsidR="00732EE7" w:rsidRDefault="00732EE7" w:rsidP="00732EE7">
      <w:pPr>
        <w:rPr>
          <w:lang w:val="es-ES"/>
        </w:rPr>
      </w:pPr>
    </w:p>
    <w:p w14:paraId="62982DB7" w14:textId="77777777" w:rsidR="00732EE7" w:rsidRDefault="00732EE7" w:rsidP="00732EE7">
      <w:pPr>
        <w:jc w:val="center"/>
        <w:rPr>
          <w:lang w:val="es-ES"/>
        </w:rPr>
      </w:pPr>
    </w:p>
    <w:p w14:paraId="031EC0E4" w14:textId="5998A8A1" w:rsidR="00732EE7" w:rsidRDefault="00BB4986" w:rsidP="00732EE7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ENSAYO </w:t>
      </w:r>
    </w:p>
    <w:p w14:paraId="508A1C07" w14:textId="77777777" w:rsidR="00BB4986" w:rsidRPr="00B91CB7" w:rsidRDefault="00BB4986" w:rsidP="00732EE7">
      <w:pPr>
        <w:jc w:val="center"/>
        <w:rPr>
          <w:b/>
          <w:bCs/>
          <w:sz w:val="24"/>
          <w:szCs w:val="24"/>
          <w:lang w:val="es-ES"/>
        </w:rPr>
      </w:pPr>
    </w:p>
    <w:p w14:paraId="4DDAA486" w14:textId="04B7C2D8" w:rsidR="00732EE7" w:rsidRDefault="00BB4986" w:rsidP="00732EE7">
      <w:pPr>
        <w:jc w:val="center"/>
        <w:rPr>
          <w:lang w:val="es-ES"/>
        </w:rPr>
      </w:pPr>
      <w:r>
        <w:rPr>
          <w:lang w:val="es-ES"/>
        </w:rPr>
        <w:t xml:space="preserve">ANEMIA HEMOLITICA EN EL RN </w:t>
      </w:r>
    </w:p>
    <w:p w14:paraId="57E67D46" w14:textId="77777777" w:rsidR="00732EE7" w:rsidRDefault="00732EE7" w:rsidP="00732EE7">
      <w:pPr>
        <w:jc w:val="center"/>
        <w:rPr>
          <w:lang w:val="es-ES"/>
        </w:rPr>
      </w:pPr>
    </w:p>
    <w:p w14:paraId="4060DA0B" w14:textId="77777777" w:rsidR="00732EE7" w:rsidRDefault="00732EE7" w:rsidP="00732EE7">
      <w:pPr>
        <w:jc w:val="center"/>
        <w:rPr>
          <w:lang w:val="es-ES"/>
        </w:rPr>
      </w:pPr>
    </w:p>
    <w:p w14:paraId="5E99BC40" w14:textId="77777777" w:rsidR="00732EE7" w:rsidRDefault="00732EE7" w:rsidP="00732EE7">
      <w:pPr>
        <w:jc w:val="center"/>
        <w:rPr>
          <w:lang w:val="es-ES"/>
        </w:rPr>
      </w:pPr>
      <w:r>
        <w:rPr>
          <w:lang w:val="es-ES"/>
        </w:rPr>
        <w:t>7MO SEMESTRE GRUPO UNICO</w:t>
      </w:r>
    </w:p>
    <w:p w14:paraId="4AD7BE70" w14:textId="77777777" w:rsidR="00732EE7" w:rsidRDefault="00732EE7" w:rsidP="00732EE7">
      <w:pPr>
        <w:jc w:val="center"/>
        <w:rPr>
          <w:lang w:val="es-ES"/>
        </w:rPr>
      </w:pPr>
    </w:p>
    <w:p w14:paraId="51B1AAB3" w14:textId="77777777" w:rsidR="00732EE7" w:rsidRDefault="00732EE7" w:rsidP="00732EE7">
      <w:pPr>
        <w:jc w:val="center"/>
        <w:rPr>
          <w:lang w:val="es-ES"/>
        </w:rPr>
      </w:pPr>
    </w:p>
    <w:p w14:paraId="27EE70F7" w14:textId="77777777" w:rsidR="00732EE7" w:rsidRDefault="00732EE7" w:rsidP="00732EE7">
      <w:pPr>
        <w:jc w:val="center"/>
        <w:rPr>
          <w:lang w:val="es-ES"/>
        </w:rPr>
      </w:pPr>
    </w:p>
    <w:p w14:paraId="5539141E" w14:textId="794399F3" w:rsidR="00732EE7" w:rsidRDefault="00732EE7" w:rsidP="00BB4986">
      <w:pPr>
        <w:jc w:val="center"/>
        <w:rPr>
          <w:lang w:val="es-ES"/>
        </w:rPr>
      </w:pPr>
      <w:r>
        <w:rPr>
          <w:lang w:val="es-ES"/>
        </w:rPr>
        <w:t>20 DE NOVIEMBRE DEL 2022</w:t>
      </w:r>
    </w:p>
    <w:p w14:paraId="09C59B9E" w14:textId="77777777" w:rsidR="00732EE7" w:rsidRDefault="00732EE7" w:rsidP="00732EE7">
      <w:pPr>
        <w:jc w:val="center"/>
        <w:rPr>
          <w:lang w:val="es-ES"/>
        </w:rPr>
      </w:pPr>
    </w:p>
    <w:p w14:paraId="668CB100" w14:textId="20E7D784" w:rsidR="00BB4986" w:rsidRDefault="00732EE7" w:rsidP="00BB4986">
      <w:pPr>
        <w:jc w:val="center"/>
        <w:rPr>
          <w:lang w:val="es-ES"/>
        </w:rPr>
      </w:pPr>
      <w:r w:rsidRPr="00B91CB7">
        <w:rPr>
          <w:lang w:val="es-ES"/>
        </w:rPr>
        <w:t>TAPACHULA CHIAPAS DE CORDOVA Y ORDOÑ</w:t>
      </w:r>
      <w:r w:rsidR="00BB4986">
        <w:rPr>
          <w:noProof/>
          <w:lang w:val="es-ES"/>
        </w:rPr>
        <w:t>EZ</w:t>
      </w:r>
    </w:p>
    <w:p w14:paraId="6D5D410C" w14:textId="6FADC60B" w:rsidR="00030B61" w:rsidRDefault="00BB4986" w:rsidP="00BB4986">
      <w:pPr>
        <w:jc w:val="center"/>
        <w:rPr>
          <w:lang w:val="es-ES"/>
        </w:rPr>
      </w:pPr>
      <w:r>
        <w:rPr>
          <w:lang w:val="es-ES"/>
        </w:rPr>
        <w:lastRenderedPageBreak/>
        <w:t xml:space="preserve">INTRODUCCION </w:t>
      </w:r>
    </w:p>
    <w:p w14:paraId="56AF0F02" w14:textId="68839A51" w:rsidR="00BB4986" w:rsidRDefault="00BB4986" w:rsidP="009D3A0F">
      <w:pPr>
        <w:pStyle w:val="NormalWeb"/>
        <w:jc w:val="both"/>
        <w:rPr>
          <w:rFonts w:ascii="TT2DDFO00" w:hAnsi="TT2DDFO00"/>
          <w:sz w:val="22"/>
          <w:szCs w:val="22"/>
        </w:rPr>
      </w:pPr>
      <w:r>
        <w:rPr>
          <w:rFonts w:ascii="TT2DDFO00" w:hAnsi="TT2DDFO00"/>
          <w:sz w:val="22"/>
          <w:szCs w:val="22"/>
        </w:rPr>
        <w:t xml:space="preserve">La enfermedad hemolítica del recién nacido es el proceso que ocurre en el periodo neonatal como resultado de la destrucción anormalmente acelerada de los eritrocitos fetales mediados por anticuerpos maternos. </w:t>
      </w:r>
    </w:p>
    <w:p w14:paraId="3DD5E600" w14:textId="52FB7180" w:rsidR="00BB4986" w:rsidRDefault="00BB4986" w:rsidP="009D3A0F">
      <w:pPr>
        <w:pStyle w:val="NormalWeb"/>
        <w:jc w:val="both"/>
        <w:rPr>
          <w:rFonts w:ascii="TT2DDFO00" w:hAnsi="TT2DDFO00"/>
          <w:sz w:val="22"/>
          <w:szCs w:val="22"/>
        </w:rPr>
      </w:pPr>
      <w:r>
        <w:rPr>
          <w:rFonts w:ascii="TT2DDFO00" w:hAnsi="TT2DDFO00"/>
          <w:sz w:val="22"/>
          <w:szCs w:val="22"/>
        </w:rPr>
        <w:t>Los anticuerpos maternos siempre son clase IgG que se fijan a los antígenos de los eritrocitos fetales para ser hemolizados</w:t>
      </w:r>
    </w:p>
    <w:p w14:paraId="5810F980" w14:textId="6E0F062D" w:rsidR="00BB4986" w:rsidRDefault="00BB4986" w:rsidP="009D3A0F">
      <w:pPr>
        <w:pStyle w:val="NormalWeb"/>
        <w:jc w:val="both"/>
        <w:rPr>
          <w:rFonts w:ascii="TT2DDFO00" w:hAnsi="TT2DDFO00"/>
          <w:sz w:val="22"/>
          <w:szCs w:val="22"/>
        </w:rPr>
      </w:pPr>
      <w:r>
        <w:rPr>
          <w:rFonts w:ascii="TT2DDFO00" w:hAnsi="TT2DDFO00"/>
          <w:sz w:val="22"/>
          <w:szCs w:val="22"/>
        </w:rPr>
        <w:t>La enfermedad puede estar dada por anticuerpos ABO, Rh, y otros fuera de estos sistemas</w:t>
      </w:r>
      <w:r>
        <w:rPr>
          <w:rFonts w:ascii="TT2DDFO00" w:hAnsi="TT2DDFO00"/>
          <w:sz w:val="22"/>
          <w:szCs w:val="22"/>
        </w:rPr>
        <w:t>,</w:t>
      </w:r>
      <w:r w:rsidRPr="00BB4986">
        <w:rPr>
          <w:rFonts w:ascii="TT2DDFO00" w:hAnsi="TT2DDFO00"/>
          <w:sz w:val="22"/>
          <w:szCs w:val="22"/>
        </w:rPr>
        <w:t xml:space="preserve"> </w:t>
      </w:r>
      <w:r>
        <w:rPr>
          <w:rFonts w:ascii="TT2DDFO00" w:hAnsi="TT2DDFO00"/>
          <w:sz w:val="22"/>
          <w:szCs w:val="22"/>
        </w:rPr>
        <w:t>e</w:t>
      </w:r>
      <w:r>
        <w:rPr>
          <w:rFonts w:ascii="TT2DDFO00" w:hAnsi="TT2DDFO00"/>
          <w:sz w:val="22"/>
          <w:szCs w:val="22"/>
        </w:rPr>
        <w:t>n general la destrucción inmune de los glóbulos rojos por anticuerpos de la clase IgG se produce mediante dos mecanismos: lisis inducida por activación del complemento o lisis citotóxica por células fagocíticas realizada particularmente en el bazo por el sistema fagocítico</w:t>
      </w:r>
      <w:r>
        <w:rPr>
          <w:rFonts w:ascii="TT2DDFO00" w:hAnsi="TT2DDFO00"/>
          <w:sz w:val="22"/>
          <w:szCs w:val="22"/>
        </w:rPr>
        <w:t xml:space="preserve"> </w:t>
      </w:r>
      <w:r>
        <w:rPr>
          <w:rFonts w:ascii="TT2DDFO00" w:hAnsi="TT2DDFO00"/>
          <w:sz w:val="22"/>
          <w:szCs w:val="22"/>
        </w:rPr>
        <w:t xml:space="preserve">mononuclear </w:t>
      </w:r>
    </w:p>
    <w:p w14:paraId="085E8576" w14:textId="77777777" w:rsidR="00BB4986" w:rsidRDefault="00BB4986" w:rsidP="009D3A0F">
      <w:pPr>
        <w:pStyle w:val="NormalWeb"/>
        <w:jc w:val="both"/>
      </w:pPr>
      <w:r>
        <w:rPr>
          <w:rFonts w:ascii="FuturaBT" w:hAnsi="FuturaBT"/>
          <w:b/>
          <w:bCs/>
          <w:sz w:val="28"/>
          <w:szCs w:val="28"/>
        </w:rPr>
        <w:t xml:space="preserve">Enfermedad hemolítica del recién nacido por ABO </w:t>
      </w:r>
    </w:p>
    <w:p w14:paraId="18176BB6" w14:textId="1FDAC94D" w:rsidR="00BB4986" w:rsidRDefault="00BB4986" w:rsidP="009D3A0F">
      <w:pPr>
        <w:pStyle w:val="NormalWeb"/>
        <w:jc w:val="both"/>
        <w:rPr>
          <w:rFonts w:ascii="TT2DDFO00" w:hAnsi="TT2DDFO00"/>
          <w:sz w:val="22"/>
          <w:szCs w:val="22"/>
        </w:rPr>
      </w:pPr>
      <w:r>
        <w:rPr>
          <w:rFonts w:ascii="TT2DDFO00" w:hAnsi="TT2DDFO00"/>
          <w:sz w:val="22"/>
          <w:szCs w:val="22"/>
        </w:rPr>
        <w:t xml:space="preserve">La enfermedad hemolítica del recién nacido por ABO tiene características muy peculiares que la diferencian de todas las otras formas de enfer- medad hemolítica del recién nacido, debido a que los anticuerpos anti-A, anti-B y anti-A, B están presentes en el suero de todas las personas que no poseen en sus glóbulos rojos el antígeno correspondiente </w:t>
      </w:r>
    </w:p>
    <w:p w14:paraId="63F8941D" w14:textId="77777777" w:rsidR="009D3A0F" w:rsidRDefault="009D3A0F" w:rsidP="009D3A0F">
      <w:pPr>
        <w:pStyle w:val="NormalWeb"/>
        <w:jc w:val="both"/>
      </w:pPr>
      <w:r>
        <w:rPr>
          <w:rFonts w:ascii="TT2DDFO00" w:hAnsi="TT2DDFO00"/>
          <w:sz w:val="22"/>
          <w:szCs w:val="22"/>
        </w:rPr>
        <w:t xml:space="preserve">La presencia de estos anticuerpos, tanto IgM como IgG, no depende de exposicio- nes previas al antígeno presente en los glóbulos rojos. </w:t>
      </w:r>
    </w:p>
    <w:p w14:paraId="2924B57C" w14:textId="77777777" w:rsidR="009D3A0F" w:rsidRDefault="009D3A0F" w:rsidP="009D3A0F">
      <w:pPr>
        <w:pStyle w:val="NormalWeb"/>
        <w:jc w:val="both"/>
      </w:pPr>
      <w:r>
        <w:rPr>
          <w:rFonts w:ascii="TT2DDFO00" w:hAnsi="TT2DDFO00"/>
          <w:sz w:val="22"/>
          <w:szCs w:val="22"/>
        </w:rPr>
        <w:t xml:space="preserve">El sistema ABO tiene otras particularidades que no comparte con los demás grupos sanguíneos: </w:t>
      </w:r>
    </w:p>
    <w:p w14:paraId="2BABCB5C" w14:textId="50D38DB8" w:rsidR="009D3A0F" w:rsidRDefault="009D3A0F" w:rsidP="009D3A0F">
      <w:pPr>
        <w:pStyle w:val="NormalWeb"/>
        <w:jc w:val="both"/>
        <w:rPr>
          <w:rFonts w:ascii="TT2DDFO00" w:hAnsi="TT2DDFO00"/>
          <w:sz w:val="22"/>
          <w:szCs w:val="22"/>
        </w:rPr>
      </w:pPr>
      <w:r>
        <w:rPr>
          <w:rFonts w:ascii="TT2DDFO00" w:hAnsi="TT2DDFO00"/>
          <w:sz w:val="22"/>
          <w:szCs w:val="22"/>
        </w:rPr>
        <w:t xml:space="preserve">Los antígenos A y B no son exclusivos de los glóbulos rojos ni de la especie humana </w:t>
      </w:r>
    </w:p>
    <w:p w14:paraId="2691DA77" w14:textId="77777777" w:rsidR="009D3A0F" w:rsidRDefault="009D3A0F" w:rsidP="009D3A0F">
      <w:pPr>
        <w:pStyle w:val="NormalWeb"/>
        <w:jc w:val="both"/>
        <w:rPr>
          <w:rFonts w:ascii="TT2DDFO00" w:hAnsi="TT2DDFO00"/>
          <w:sz w:val="22"/>
          <w:szCs w:val="22"/>
        </w:rPr>
      </w:pPr>
      <w:r>
        <w:rPr>
          <w:rFonts w:ascii="TT2DDFO00" w:hAnsi="TT2DDFO00"/>
          <w:sz w:val="22"/>
          <w:szCs w:val="22"/>
        </w:rPr>
        <w:t xml:space="preserve">Las personas del grupo O en comparación con las del grupo A o B son más aptas para formar IgG anti-A, anti-B y anti-AB </w:t>
      </w:r>
    </w:p>
    <w:p w14:paraId="2E245EE2" w14:textId="4476DFCC" w:rsidR="009D3A0F" w:rsidRDefault="009D3A0F" w:rsidP="009D3A0F">
      <w:pPr>
        <w:pStyle w:val="NormalWeb"/>
        <w:jc w:val="both"/>
        <w:rPr>
          <w:rFonts w:ascii="TT2DDFO00" w:hAnsi="TT2DDFO00"/>
          <w:sz w:val="22"/>
          <w:szCs w:val="22"/>
        </w:rPr>
      </w:pPr>
      <w:r>
        <w:rPr>
          <w:rFonts w:ascii="TT2DDFO00" w:hAnsi="TT2DDFO00"/>
          <w:sz w:val="22"/>
          <w:szCs w:val="22"/>
        </w:rPr>
        <w:t>La pre</w:t>
      </w:r>
      <w:r>
        <w:rPr>
          <w:rFonts w:ascii="TT2DDFO00" w:hAnsi="TT2DDFO00"/>
          <w:sz w:val="22"/>
          <w:szCs w:val="22"/>
        </w:rPr>
        <w:t>s</w:t>
      </w:r>
      <w:r>
        <w:rPr>
          <w:rFonts w:ascii="TT2DDFO00" w:hAnsi="TT2DDFO00"/>
          <w:sz w:val="22"/>
          <w:szCs w:val="22"/>
        </w:rPr>
        <w:t>encia constante del anticuerpo en el suero de las madres de grupo O explica por qué el primer hijo (A o B) puede ser a menudo afe</w:t>
      </w:r>
      <w:r>
        <w:rPr>
          <w:rFonts w:ascii="TT2DDFO00" w:hAnsi="TT2DDFO00"/>
          <w:sz w:val="22"/>
          <w:szCs w:val="22"/>
        </w:rPr>
        <w:t>t</w:t>
      </w:r>
      <w:r>
        <w:rPr>
          <w:rFonts w:ascii="TT2DDFO00" w:hAnsi="TT2DDFO00"/>
          <w:sz w:val="22"/>
          <w:szCs w:val="22"/>
        </w:rPr>
        <w:t xml:space="preserve">tado. </w:t>
      </w:r>
    </w:p>
    <w:p w14:paraId="2A633AA2" w14:textId="1F7ED4D7" w:rsidR="009D3A0F" w:rsidRDefault="009D3A0F" w:rsidP="009D3A0F">
      <w:pPr>
        <w:pStyle w:val="NormalWeb"/>
        <w:jc w:val="both"/>
        <w:rPr>
          <w:rFonts w:ascii="TT2DDFO00" w:hAnsi="TT2DDFO00"/>
          <w:sz w:val="22"/>
          <w:szCs w:val="22"/>
        </w:rPr>
      </w:pPr>
      <w:r>
        <w:rPr>
          <w:rFonts w:ascii="TT2DDFO00" w:hAnsi="TT2DDFO00"/>
          <w:sz w:val="22"/>
          <w:szCs w:val="22"/>
        </w:rPr>
        <w:t xml:space="preserve">La heteroinmunización causada por las sustancias A y B en el medio ambiente abarca un amplio espectro antigénico que comprende bacterias, alimentos, vacunas y parásitos. </w:t>
      </w:r>
    </w:p>
    <w:p w14:paraId="5FB810B3" w14:textId="463758AC" w:rsidR="009D3A0F" w:rsidRDefault="009D3A0F" w:rsidP="009D3A0F">
      <w:pPr>
        <w:pStyle w:val="NormalWeb"/>
        <w:jc w:val="both"/>
      </w:pPr>
      <w:r>
        <w:rPr>
          <w:rFonts w:ascii="TT2DDFO00" w:hAnsi="TT2DDFO00"/>
          <w:sz w:val="22"/>
          <w:szCs w:val="22"/>
        </w:rPr>
        <w:t xml:space="preserve">Para que la incompatibilidad ABO sea la cau- sa de enfermedad hemolítica del recién nacido se requiere el paso de los anticuerpos anti-A </w:t>
      </w:r>
      <w:r>
        <w:t>y anti-B</w:t>
      </w:r>
    </w:p>
    <w:p w14:paraId="7831DAF3" w14:textId="2745C299" w:rsidR="009D3A0F" w:rsidRDefault="009D3A0F" w:rsidP="009D3A0F">
      <w:pPr>
        <w:pStyle w:val="NormalWeb"/>
        <w:jc w:val="both"/>
        <w:rPr>
          <w:rFonts w:ascii="TT2DDFO00" w:hAnsi="TT2DDFO00"/>
          <w:sz w:val="22"/>
          <w:szCs w:val="22"/>
        </w:rPr>
      </w:pPr>
      <w:r>
        <w:rPr>
          <w:rFonts w:ascii="TT2DDFO00" w:hAnsi="TT2DDFO00"/>
          <w:sz w:val="22"/>
          <w:szCs w:val="22"/>
        </w:rPr>
        <w:t xml:space="preserve">dará como resultado un cuadro de anemia con reticulocitosis, hiperbilirrubinemia, esferocitosis y eritrocitos nucleados, que refle- jará en mayor o menor grado la intensidad del proceso hemolítico </w:t>
      </w:r>
    </w:p>
    <w:p w14:paraId="1F746369" w14:textId="771A2D51" w:rsidR="009D3A0F" w:rsidRDefault="009D3A0F" w:rsidP="009D3A0F">
      <w:pPr>
        <w:pStyle w:val="NormalWeb"/>
        <w:jc w:val="both"/>
      </w:pPr>
      <w:r>
        <w:rPr>
          <w:rFonts w:ascii="TT2DDFO00" w:hAnsi="TT2DDFO00"/>
          <w:sz w:val="22"/>
          <w:szCs w:val="22"/>
        </w:rPr>
        <w:t xml:space="preserve">Las madre de hijos con enfermedad hemolítica del recién nacido por ABO casi invariablemente pertenecen al grupo O debido a que los anticuerpos IgG, anti-A o anti-B </w:t>
      </w:r>
    </w:p>
    <w:p w14:paraId="25A8A3D7" w14:textId="77777777" w:rsidR="009D3A0F" w:rsidRDefault="009D3A0F" w:rsidP="009D3A0F">
      <w:pPr>
        <w:pStyle w:val="NormalWeb"/>
        <w:jc w:val="both"/>
      </w:pPr>
      <w:r>
        <w:rPr>
          <w:rFonts w:ascii="TT2DDFO00" w:hAnsi="TT2DDFO00"/>
          <w:sz w:val="22"/>
          <w:szCs w:val="22"/>
        </w:rPr>
        <w:lastRenderedPageBreak/>
        <w:t xml:space="preserve">Los anticuerpos se fijan a los antígenos A o B correspondientes en el eritrocito fetal, produciendo una prueba de antiglobulina humana directa positiva débil o ne- gativa en la mayoría de los casos, debido a varios factores: </w:t>
      </w:r>
    </w:p>
    <w:p w14:paraId="63E82BCC" w14:textId="0FDCC082" w:rsidR="009D3A0F" w:rsidRDefault="009D3A0F" w:rsidP="009D3A0F">
      <w:pPr>
        <w:pStyle w:val="NormalWeb"/>
        <w:jc w:val="both"/>
      </w:pPr>
      <w:r>
        <w:rPr>
          <w:rFonts w:ascii="TT2E06O00" w:hAnsi="TT2E06O00"/>
          <w:sz w:val="22"/>
          <w:szCs w:val="22"/>
        </w:rPr>
        <w:t>a</w:t>
      </w:r>
      <w:r>
        <w:rPr>
          <w:rFonts w:ascii="TT2DDFO00" w:hAnsi="TT2DDFO00"/>
          <w:sz w:val="22"/>
          <w:szCs w:val="22"/>
        </w:rPr>
        <w:t xml:space="preserve">)  Las sustancias A y B se encuentran sobre muchas superficies epiteliales del organismo, posiblemente absorbiendo anti-A o anti-B y reduciendo el porcentaje disponible para fijarse a los eritrocitos. </w:t>
      </w:r>
    </w:p>
    <w:p w14:paraId="5CE52758" w14:textId="22D1E9AF" w:rsidR="009D3A0F" w:rsidRDefault="009D3A0F" w:rsidP="009D3A0F">
      <w:pPr>
        <w:pStyle w:val="NormalWeb"/>
        <w:jc w:val="both"/>
        <w:rPr>
          <w:rFonts w:ascii="TT2DDFO00" w:hAnsi="TT2DDFO00"/>
          <w:sz w:val="22"/>
          <w:szCs w:val="22"/>
        </w:rPr>
      </w:pPr>
      <w:r>
        <w:rPr>
          <w:rFonts w:ascii="TT2E06O00" w:hAnsi="TT2E06O00"/>
          <w:sz w:val="22"/>
          <w:szCs w:val="22"/>
        </w:rPr>
        <w:t>b</w:t>
      </w:r>
      <w:r>
        <w:rPr>
          <w:rFonts w:ascii="TT2DDFO00" w:hAnsi="TT2DDFO00"/>
          <w:sz w:val="22"/>
          <w:szCs w:val="22"/>
        </w:rPr>
        <w:t xml:space="preserve">)  Hay menor cantidad y mayor dispersión de receptores reactivos A y B sobre los eritrocitos fetales, produciendo la adsorción de menos anti-A y anti-B por célula, frecuentemente por debajo del nivel de sensibilidad de la prueba de antiglobulina humana directa. </w:t>
      </w:r>
    </w:p>
    <w:p w14:paraId="001F60AC" w14:textId="77777777" w:rsidR="009D3A0F" w:rsidRDefault="009D3A0F" w:rsidP="009D3A0F">
      <w:pPr>
        <w:pStyle w:val="NormalWeb"/>
        <w:jc w:val="both"/>
      </w:pPr>
      <w:r>
        <w:rPr>
          <w:rFonts w:ascii="FuturaBT" w:hAnsi="FuturaBT"/>
          <w:b/>
          <w:bCs/>
          <w:sz w:val="28"/>
          <w:szCs w:val="28"/>
        </w:rPr>
        <w:t xml:space="preserve">Enfermedad hemolítica del recién nacido por Rh </w:t>
      </w:r>
    </w:p>
    <w:p w14:paraId="2079A5F3" w14:textId="4A411DE2" w:rsidR="009D3A0F" w:rsidRDefault="009D3A0F" w:rsidP="009D3A0F">
      <w:pPr>
        <w:pStyle w:val="NormalWeb"/>
        <w:jc w:val="both"/>
      </w:pPr>
      <w:r>
        <w:rPr>
          <w:rFonts w:ascii="TT2DDFO00" w:hAnsi="TT2DDFO00"/>
          <w:sz w:val="22"/>
          <w:szCs w:val="22"/>
        </w:rPr>
        <w:t>Los principales antígenos involucrados en la enfermedad hemolítica del recién nacido son los pertenecientes al sistema Rh, el cual incluye los antígenos D, c, C, E, y e.</w:t>
      </w:r>
    </w:p>
    <w:p w14:paraId="75E02827" w14:textId="5DE64190" w:rsidR="009D3A0F" w:rsidRDefault="009D3A0F" w:rsidP="009D3A0F">
      <w:pPr>
        <w:pStyle w:val="NormalWeb"/>
        <w:jc w:val="both"/>
        <w:rPr>
          <w:rFonts w:ascii="TT2DDFO00" w:hAnsi="TT2DDFO00"/>
          <w:sz w:val="22"/>
          <w:szCs w:val="22"/>
        </w:rPr>
      </w:pPr>
      <w:r>
        <w:rPr>
          <w:rFonts w:ascii="TT2DDFO00" w:hAnsi="TT2DDFO00"/>
          <w:sz w:val="22"/>
          <w:szCs w:val="22"/>
        </w:rPr>
        <w:t xml:space="preserve">A pesar del desarrollo de métodos para preve- nir la isoinmunización materna a los antígenos Rh (D), es una causa importante de anemia e hiperbilirrubinemia en los recién nacidos </w:t>
      </w:r>
    </w:p>
    <w:p w14:paraId="656E2B38" w14:textId="6D881939" w:rsidR="009D3A0F" w:rsidRDefault="009D3A0F" w:rsidP="009D3A0F">
      <w:pPr>
        <w:pStyle w:val="NormalWeb"/>
        <w:jc w:val="both"/>
        <w:rPr>
          <w:rFonts w:ascii="TT2DDFO00" w:hAnsi="TT2DDFO00"/>
          <w:sz w:val="22"/>
          <w:szCs w:val="22"/>
        </w:rPr>
      </w:pPr>
      <w:r>
        <w:rPr>
          <w:rFonts w:ascii="TT2DDFO00" w:hAnsi="TT2DDFO00"/>
          <w:sz w:val="22"/>
          <w:szCs w:val="22"/>
        </w:rPr>
        <w:t xml:space="preserve">Asociada directamente con el antigeno D del grupo Rh </w:t>
      </w:r>
    </w:p>
    <w:p w14:paraId="62F81B33" w14:textId="1B22568F" w:rsidR="009D3A0F" w:rsidRDefault="009D3A0F" w:rsidP="009D3A0F">
      <w:pPr>
        <w:pStyle w:val="NormalWeb"/>
        <w:jc w:val="both"/>
        <w:rPr>
          <w:rFonts w:ascii="TT2DDFO00" w:hAnsi="TT2DDFO00"/>
          <w:sz w:val="22"/>
          <w:szCs w:val="22"/>
        </w:rPr>
      </w:pPr>
      <w:r>
        <w:rPr>
          <w:rFonts w:ascii="TT2DDFO00" w:hAnsi="TT2DDFO00"/>
          <w:sz w:val="22"/>
          <w:szCs w:val="22"/>
        </w:rPr>
        <w:t>Las manifestaciones clínicas de la enfermedad hemolítica del recién nacido puede variar desde sólo evidencia de hemólisis leve por pruebas de labora- torio (15 % de los casos) hasta anemia severa con hiperplasia compensatoria de tejido eritrop yético con hepatoesplenomegalia masiva, descompensación cardiaca, anasarca y colapso circulatorio.</w:t>
      </w:r>
    </w:p>
    <w:p w14:paraId="72BA3125" w14:textId="7FFA2744" w:rsidR="009D3A0F" w:rsidRDefault="009D3A0F" w:rsidP="009D3A0F">
      <w:pPr>
        <w:pStyle w:val="NormalWeb"/>
        <w:jc w:val="both"/>
      </w:pPr>
      <w:r>
        <w:rPr>
          <w:rFonts w:ascii="TT2DDFO00" w:hAnsi="TT2DDFO00"/>
          <w:sz w:val="22"/>
          <w:szCs w:val="22"/>
        </w:rPr>
        <w:t xml:space="preserve">Cuando hay excesivo líquido en dos o más compartimentos fetales (piel, pleura, pericardio,placenta, peritoneo, líquido amniótico) se integra el cuadro de </w:t>
      </w:r>
      <w:r>
        <w:rPr>
          <w:rFonts w:ascii="TT2E06O00" w:hAnsi="TT2E06O00"/>
          <w:sz w:val="22"/>
          <w:szCs w:val="22"/>
        </w:rPr>
        <w:t xml:space="preserve">hidrops fetalis </w:t>
      </w:r>
      <w:r>
        <w:rPr>
          <w:rFonts w:ascii="TT2DDFO00" w:hAnsi="TT2DDFO00"/>
          <w:sz w:val="22"/>
          <w:szCs w:val="22"/>
        </w:rPr>
        <w:t xml:space="preserve">que generalmente termina con muerte </w:t>
      </w:r>
      <w:r>
        <w:rPr>
          <w:rFonts w:ascii="TT2E06O00" w:hAnsi="TT2E06O00"/>
          <w:sz w:val="22"/>
          <w:szCs w:val="22"/>
        </w:rPr>
        <w:t xml:space="preserve">in utero </w:t>
      </w:r>
      <w:r>
        <w:rPr>
          <w:rFonts w:ascii="TT2DDFO00" w:hAnsi="TT2DDFO00"/>
          <w:sz w:val="22"/>
          <w:szCs w:val="22"/>
        </w:rPr>
        <w:t xml:space="preserve">o al poco tiempo del nacimiento </w:t>
      </w:r>
    </w:p>
    <w:p w14:paraId="0F5F735C" w14:textId="77777777" w:rsidR="009D3A0F" w:rsidRDefault="009D3A0F" w:rsidP="009D3A0F">
      <w:pPr>
        <w:pStyle w:val="NormalWeb"/>
      </w:pPr>
    </w:p>
    <w:p w14:paraId="193C8B88" w14:textId="77777777" w:rsidR="009D3A0F" w:rsidRDefault="009D3A0F" w:rsidP="009D3A0F">
      <w:pPr>
        <w:pStyle w:val="NormalWeb"/>
      </w:pPr>
    </w:p>
    <w:p w14:paraId="69FEA9BA" w14:textId="77777777" w:rsidR="009D3A0F" w:rsidRDefault="009D3A0F" w:rsidP="009D3A0F">
      <w:pPr>
        <w:pStyle w:val="NormalWeb"/>
      </w:pPr>
    </w:p>
    <w:p w14:paraId="42496E04" w14:textId="77777777" w:rsidR="009D3A0F" w:rsidRPr="009D3A0F" w:rsidRDefault="009D3A0F" w:rsidP="009D3A0F">
      <w:pPr>
        <w:pStyle w:val="NormalWeb"/>
      </w:pPr>
    </w:p>
    <w:p w14:paraId="62B035B6" w14:textId="77777777" w:rsidR="009D3A0F" w:rsidRDefault="009D3A0F" w:rsidP="009D3A0F">
      <w:pPr>
        <w:pStyle w:val="NormalWeb"/>
      </w:pPr>
    </w:p>
    <w:p w14:paraId="5EF0B737" w14:textId="77777777" w:rsidR="009D3A0F" w:rsidRDefault="009D3A0F" w:rsidP="009D3A0F">
      <w:pPr>
        <w:pStyle w:val="NormalWeb"/>
        <w:rPr>
          <w:rFonts w:ascii="TT2DDFO00" w:hAnsi="TT2DDFO00"/>
          <w:sz w:val="22"/>
          <w:szCs w:val="22"/>
        </w:rPr>
      </w:pPr>
    </w:p>
    <w:p w14:paraId="29663387" w14:textId="77777777" w:rsidR="009D3A0F" w:rsidRDefault="009D3A0F" w:rsidP="009D3A0F">
      <w:pPr>
        <w:pStyle w:val="NormalWeb"/>
      </w:pPr>
    </w:p>
    <w:p w14:paraId="27695243" w14:textId="77777777" w:rsidR="009D3A0F" w:rsidRDefault="009D3A0F" w:rsidP="00BB4986">
      <w:pPr>
        <w:pStyle w:val="NormalWeb"/>
      </w:pPr>
    </w:p>
    <w:p w14:paraId="516CE056" w14:textId="77777777" w:rsidR="00BB4986" w:rsidRDefault="00BB4986" w:rsidP="00BB4986">
      <w:pPr>
        <w:pStyle w:val="NormalWeb"/>
      </w:pPr>
    </w:p>
    <w:p w14:paraId="133E0FCC" w14:textId="1E408A01" w:rsidR="00BB4986" w:rsidRPr="00BB4986" w:rsidRDefault="00BB4986" w:rsidP="00BB4986">
      <w:pPr>
        <w:pStyle w:val="NormalWeb"/>
      </w:pPr>
    </w:p>
    <w:p w14:paraId="78938E80" w14:textId="77777777" w:rsidR="00BB4986" w:rsidRPr="00BB4986" w:rsidRDefault="00BB4986" w:rsidP="00BB4986">
      <w:pPr>
        <w:jc w:val="center"/>
      </w:pPr>
    </w:p>
    <w:sectPr w:rsidR="00BB4986" w:rsidRPr="00BB4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223C" w14:textId="77777777" w:rsidR="008B3848" w:rsidRDefault="008B3848" w:rsidP="005350E2">
      <w:pPr>
        <w:spacing w:after="0" w:line="240" w:lineRule="auto"/>
      </w:pPr>
      <w:r>
        <w:separator/>
      </w:r>
    </w:p>
  </w:endnote>
  <w:endnote w:type="continuationSeparator" w:id="0">
    <w:p w14:paraId="6FC26B4B" w14:textId="77777777" w:rsidR="008B3848" w:rsidRDefault="008B3848" w:rsidP="0053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T2DDFO00">
    <w:altName w:val="Cambria"/>
    <w:panose1 w:val="020B0604020202020204"/>
    <w:charset w:val="00"/>
    <w:family w:val="roman"/>
    <w:notTrueType/>
    <w:pitch w:val="default"/>
  </w:font>
  <w:font w:name="FuturaBT">
    <w:altName w:val="Century Gothic"/>
    <w:panose1 w:val="020B0604020202020204"/>
    <w:charset w:val="00"/>
    <w:family w:val="roman"/>
    <w:notTrueType/>
    <w:pitch w:val="default"/>
  </w:font>
  <w:font w:name="TT2E06O00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2B05" w14:textId="77777777" w:rsidR="008B3848" w:rsidRDefault="008B3848" w:rsidP="005350E2">
      <w:pPr>
        <w:spacing w:after="0" w:line="240" w:lineRule="auto"/>
      </w:pPr>
      <w:r>
        <w:separator/>
      </w:r>
    </w:p>
  </w:footnote>
  <w:footnote w:type="continuationSeparator" w:id="0">
    <w:p w14:paraId="15B34F77" w14:textId="77777777" w:rsidR="008B3848" w:rsidRDefault="008B3848" w:rsidP="0053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BD2"/>
    <w:multiLevelType w:val="hybridMultilevel"/>
    <w:tmpl w:val="392831AA"/>
    <w:lvl w:ilvl="0" w:tplc="E22424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0D0"/>
    <w:multiLevelType w:val="hybridMultilevel"/>
    <w:tmpl w:val="0C8A5E92"/>
    <w:lvl w:ilvl="0" w:tplc="8E98E7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54D7F"/>
    <w:multiLevelType w:val="multilevel"/>
    <w:tmpl w:val="83B4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7297474">
    <w:abstractNumId w:val="0"/>
  </w:num>
  <w:num w:numId="2" w16cid:durableId="551502787">
    <w:abstractNumId w:val="1"/>
  </w:num>
  <w:num w:numId="3" w16cid:durableId="227955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E7"/>
    <w:rsid w:val="00030B61"/>
    <w:rsid w:val="00097AB0"/>
    <w:rsid w:val="000D4E02"/>
    <w:rsid w:val="001926C1"/>
    <w:rsid w:val="001E2C7C"/>
    <w:rsid w:val="0032123C"/>
    <w:rsid w:val="003E323E"/>
    <w:rsid w:val="00420EE5"/>
    <w:rsid w:val="005350E2"/>
    <w:rsid w:val="00732EE7"/>
    <w:rsid w:val="007C5733"/>
    <w:rsid w:val="00814483"/>
    <w:rsid w:val="008B3848"/>
    <w:rsid w:val="00984882"/>
    <w:rsid w:val="009A4A0A"/>
    <w:rsid w:val="009D3A0F"/>
    <w:rsid w:val="00A374D0"/>
    <w:rsid w:val="00B84525"/>
    <w:rsid w:val="00BB4986"/>
    <w:rsid w:val="00D3149E"/>
    <w:rsid w:val="00EB2CF4"/>
    <w:rsid w:val="00E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B867"/>
  <w15:chartTrackingRefBased/>
  <w15:docId w15:val="{ACFAC80B-3910-3145-8352-5FCB241C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E7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0E2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35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0E2"/>
    <w:rPr>
      <w:rFonts w:eastAsiaTheme="minorEastAsia"/>
      <w:sz w:val="21"/>
      <w:szCs w:val="21"/>
    </w:rPr>
  </w:style>
  <w:style w:type="paragraph" w:styleId="Prrafodelista">
    <w:name w:val="List Paragraph"/>
    <w:basedOn w:val="Normal"/>
    <w:uiPriority w:val="34"/>
    <w:qFormat/>
    <w:rsid w:val="00030B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Vazquez</dc:creator>
  <cp:keywords/>
  <dc:description/>
  <cp:lastModifiedBy>Carlos Vazquez</cp:lastModifiedBy>
  <cp:revision>4</cp:revision>
  <cp:lastPrinted>2022-11-19T17:52:00Z</cp:lastPrinted>
  <dcterms:created xsi:type="dcterms:W3CDTF">2022-11-19T17:52:00Z</dcterms:created>
  <dcterms:modified xsi:type="dcterms:W3CDTF">2022-11-19T19:26:00Z</dcterms:modified>
</cp:coreProperties>
</file>