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FC4F" w14:textId="18A41F1D" w:rsidR="00A750FC" w:rsidRDefault="00203A62">
      <w:r>
        <w:rPr>
          <w:noProof/>
        </w:rPr>
        <w:drawing>
          <wp:anchor distT="0" distB="0" distL="114300" distR="114300" simplePos="0" relativeHeight="251658240" behindDoc="1" locked="0" layoutInCell="1" allowOverlap="1" wp14:anchorId="65609964" wp14:editId="539BBCBA">
            <wp:simplePos x="0" y="0"/>
            <wp:positionH relativeFrom="margin">
              <wp:align>center</wp:align>
            </wp:positionH>
            <wp:positionV relativeFrom="paragraph">
              <wp:posOffset>-566420</wp:posOffset>
            </wp:positionV>
            <wp:extent cx="5962650" cy="30016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300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A5275" w14:textId="1D4A31D1" w:rsidR="00203A62" w:rsidRPr="00203A62" w:rsidRDefault="00203A62" w:rsidP="00203A62"/>
    <w:p w14:paraId="4265D433" w14:textId="578A87FC" w:rsidR="00203A62" w:rsidRPr="00203A62" w:rsidRDefault="00203A62" w:rsidP="00203A62"/>
    <w:p w14:paraId="788FB81E" w14:textId="3C97547B" w:rsidR="00203A62" w:rsidRPr="00203A62" w:rsidRDefault="00203A62" w:rsidP="00203A62"/>
    <w:p w14:paraId="1490B6A6" w14:textId="0EBBA81E" w:rsidR="00203A62" w:rsidRPr="00203A62" w:rsidRDefault="00203A62" w:rsidP="00203A62"/>
    <w:p w14:paraId="502D4803" w14:textId="74306F02" w:rsidR="00203A62" w:rsidRPr="00203A62" w:rsidRDefault="00203A62" w:rsidP="00203A62"/>
    <w:p w14:paraId="011F8A5B" w14:textId="320B6474" w:rsidR="00203A62" w:rsidRPr="00203A62" w:rsidRDefault="00203A62" w:rsidP="00203A62"/>
    <w:p w14:paraId="7A199419" w14:textId="4253863F" w:rsidR="00203A62" w:rsidRPr="00203A62" w:rsidRDefault="00203A62" w:rsidP="00203A62"/>
    <w:p w14:paraId="1951E433" w14:textId="75AC2CAD" w:rsidR="00203A62" w:rsidRPr="00203A62" w:rsidRDefault="00203A62" w:rsidP="00203A62"/>
    <w:p w14:paraId="6072D064" w14:textId="7248BFED" w:rsidR="00203A62" w:rsidRPr="00203A62" w:rsidRDefault="00203A62" w:rsidP="00203A62">
      <w:pPr>
        <w:tabs>
          <w:tab w:val="left" w:pos="1890"/>
        </w:tabs>
        <w:jc w:val="center"/>
        <w:rPr>
          <w:rFonts w:ascii="Arial" w:hAnsi="Arial" w:cs="Arial"/>
          <w:sz w:val="32"/>
          <w:szCs w:val="32"/>
        </w:rPr>
      </w:pPr>
      <w:r w:rsidRPr="00203A62">
        <w:rPr>
          <w:rFonts w:ascii="Arial" w:hAnsi="Arial" w:cs="Arial"/>
          <w:sz w:val="32"/>
          <w:szCs w:val="32"/>
        </w:rPr>
        <w:t>UNIVERSIDAD DEL SURESTE</w:t>
      </w:r>
    </w:p>
    <w:p w14:paraId="76B770DC" w14:textId="77777777" w:rsidR="00203A62" w:rsidRDefault="00203A62" w:rsidP="00203A62">
      <w:pPr>
        <w:tabs>
          <w:tab w:val="left" w:pos="1890"/>
        </w:tabs>
        <w:jc w:val="center"/>
        <w:rPr>
          <w:rFonts w:ascii="Arial" w:hAnsi="Arial" w:cs="Arial"/>
          <w:sz w:val="32"/>
          <w:szCs w:val="32"/>
        </w:rPr>
      </w:pPr>
    </w:p>
    <w:p w14:paraId="46C58D78" w14:textId="6AA5D3B3" w:rsidR="00203A62" w:rsidRPr="00203A62" w:rsidRDefault="00203A62" w:rsidP="00203A62">
      <w:pPr>
        <w:tabs>
          <w:tab w:val="left" w:pos="1890"/>
        </w:tabs>
        <w:jc w:val="center"/>
        <w:rPr>
          <w:rFonts w:ascii="Arial" w:hAnsi="Arial" w:cs="Arial"/>
          <w:sz w:val="32"/>
          <w:szCs w:val="32"/>
        </w:rPr>
      </w:pPr>
      <w:r w:rsidRPr="00203A62">
        <w:rPr>
          <w:rFonts w:ascii="Arial" w:hAnsi="Arial" w:cs="Arial"/>
          <w:sz w:val="32"/>
          <w:szCs w:val="32"/>
        </w:rPr>
        <w:t>GILBER JOVANY GONZALEZ MIGUEL</w:t>
      </w:r>
    </w:p>
    <w:p w14:paraId="01C45FF2" w14:textId="77777777" w:rsidR="00203A62" w:rsidRDefault="00203A62" w:rsidP="00203A62">
      <w:pPr>
        <w:tabs>
          <w:tab w:val="left" w:pos="1890"/>
        </w:tabs>
        <w:jc w:val="center"/>
        <w:rPr>
          <w:rFonts w:ascii="Arial" w:hAnsi="Arial" w:cs="Arial"/>
          <w:sz w:val="32"/>
          <w:szCs w:val="32"/>
        </w:rPr>
      </w:pPr>
    </w:p>
    <w:p w14:paraId="27799A9C" w14:textId="7671AB45" w:rsidR="00203A62" w:rsidRPr="00203A62" w:rsidRDefault="00203A62" w:rsidP="00203A62">
      <w:pPr>
        <w:tabs>
          <w:tab w:val="left" w:pos="1890"/>
        </w:tabs>
        <w:jc w:val="center"/>
        <w:rPr>
          <w:rFonts w:ascii="Arial" w:hAnsi="Arial" w:cs="Arial"/>
          <w:sz w:val="32"/>
          <w:szCs w:val="32"/>
        </w:rPr>
      </w:pPr>
      <w:r w:rsidRPr="00203A62">
        <w:rPr>
          <w:rFonts w:ascii="Arial" w:hAnsi="Arial" w:cs="Arial"/>
          <w:sz w:val="32"/>
          <w:szCs w:val="32"/>
        </w:rPr>
        <w:t>LIC. EN ENFERMERIA</w:t>
      </w:r>
    </w:p>
    <w:p w14:paraId="7CECF680" w14:textId="77777777" w:rsidR="00203A62" w:rsidRDefault="00203A62" w:rsidP="00203A62">
      <w:pPr>
        <w:tabs>
          <w:tab w:val="left" w:pos="1890"/>
        </w:tabs>
        <w:jc w:val="center"/>
        <w:rPr>
          <w:rFonts w:ascii="Arial" w:hAnsi="Arial" w:cs="Arial"/>
          <w:sz w:val="32"/>
          <w:szCs w:val="32"/>
        </w:rPr>
      </w:pPr>
    </w:p>
    <w:p w14:paraId="7E7F83E5" w14:textId="65A16D5A" w:rsidR="00203A62" w:rsidRPr="00203A62" w:rsidRDefault="00203A62" w:rsidP="00203A62">
      <w:pPr>
        <w:tabs>
          <w:tab w:val="left" w:pos="1890"/>
        </w:tabs>
        <w:jc w:val="center"/>
        <w:rPr>
          <w:rFonts w:ascii="Arial" w:hAnsi="Arial" w:cs="Arial"/>
          <w:sz w:val="32"/>
          <w:szCs w:val="32"/>
        </w:rPr>
      </w:pPr>
      <w:r w:rsidRPr="00203A62">
        <w:rPr>
          <w:rFonts w:ascii="Arial" w:hAnsi="Arial" w:cs="Arial"/>
          <w:sz w:val="32"/>
          <w:szCs w:val="32"/>
        </w:rPr>
        <w:t>6º “A”</w:t>
      </w:r>
    </w:p>
    <w:p w14:paraId="4FF2B4B8" w14:textId="77777777" w:rsidR="00203A62" w:rsidRDefault="00203A62" w:rsidP="00203A62">
      <w:pPr>
        <w:tabs>
          <w:tab w:val="left" w:pos="1890"/>
        </w:tabs>
        <w:jc w:val="center"/>
        <w:rPr>
          <w:rFonts w:ascii="Arial" w:hAnsi="Arial" w:cs="Arial"/>
          <w:sz w:val="32"/>
          <w:szCs w:val="32"/>
        </w:rPr>
      </w:pPr>
    </w:p>
    <w:p w14:paraId="21E99954" w14:textId="5CF6D74B" w:rsidR="00203A62" w:rsidRPr="00203A62" w:rsidRDefault="00380DC1" w:rsidP="00380DC1">
      <w:pPr>
        <w:tabs>
          <w:tab w:val="left" w:pos="1890"/>
        </w:tabs>
        <w:jc w:val="center"/>
        <w:rPr>
          <w:rFonts w:ascii="Arial" w:hAnsi="Arial" w:cs="Arial"/>
          <w:sz w:val="32"/>
          <w:szCs w:val="32"/>
        </w:rPr>
      </w:pPr>
      <w:r>
        <w:rPr>
          <w:rFonts w:ascii="Arial" w:hAnsi="Arial" w:cs="Arial"/>
          <w:sz w:val="32"/>
          <w:szCs w:val="32"/>
        </w:rPr>
        <w:t>ENFERMERIA DEL ADULTO</w:t>
      </w:r>
    </w:p>
    <w:p w14:paraId="4E1748AC" w14:textId="77777777" w:rsidR="00203A62" w:rsidRDefault="00203A62" w:rsidP="00203A62">
      <w:pPr>
        <w:tabs>
          <w:tab w:val="left" w:pos="1890"/>
        </w:tabs>
        <w:jc w:val="center"/>
        <w:rPr>
          <w:rFonts w:ascii="Arial" w:hAnsi="Arial" w:cs="Arial"/>
          <w:sz w:val="32"/>
          <w:szCs w:val="32"/>
        </w:rPr>
      </w:pPr>
    </w:p>
    <w:p w14:paraId="76A4184A" w14:textId="10D4B40C" w:rsidR="00203A62" w:rsidRDefault="00203A62" w:rsidP="00203A62">
      <w:pPr>
        <w:tabs>
          <w:tab w:val="left" w:pos="1890"/>
        </w:tabs>
        <w:jc w:val="center"/>
        <w:rPr>
          <w:rFonts w:ascii="Arial" w:hAnsi="Arial" w:cs="Arial"/>
          <w:sz w:val="32"/>
          <w:szCs w:val="32"/>
        </w:rPr>
      </w:pPr>
      <w:r w:rsidRPr="00203A62">
        <w:rPr>
          <w:rFonts w:ascii="Arial" w:hAnsi="Arial" w:cs="Arial"/>
          <w:sz w:val="32"/>
          <w:szCs w:val="32"/>
        </w:rPr>
        <w:t xml:space="preserve">PROFR. </w:t>
      </w:r>
      <w:r w:rsidR="00380DC1">
        <w:rPr>
          <w:rFonts w:ascii="Arial" w:hAnsi="Arial" w:cs="Arial"/>
          <w:sz w:val="32"/>
          <w:szCs w:val="32"/>
        </w:rPr>
        <w:t>SILVINO DOMINGUEZ PEREZ</w:t>
      </w:r>
    </w:p>
    <w:p w14:paraId="6B80990A" w14:textId="3F7C094C" w:rsidR="00203A62" w:rsidRDefault="00203A62" w:rsidP="00203A62">
      <w:pPr>
        <w:tabs>
          <w:tab w:val="left" w:pos="1890"/>
        </w:tabs>
        <w:jc w:val="center"/>
        <w:rPr>
          <w:rFonts w:ascii="Arial" w:hAnsi="Arial" w:cs="Arial"/>
          <w:sz w:val="32"/>
          <w:szCs w:val="32"/>
        </w:rPr>
      </w:pPr>
    </w:p>
    <w:p w14:paraId="147D7B68" w14:textId="2CF4139B" w:rsidR="00203A62" w:rsidRDefault="00203A62" w:rsidP="00203A62">
      <w:pPr>
        <w:tabs>
          <w:tab w:val="left" w:pos="1890"/>
        </w:tabs>
        <w:jc w:val="center"/>
        <w:rPr>
          <w:rFonts w:ascii="Arial" w:hAnsi="Arial" w:cs="Arial"/>
          <w:sz w:val="32"/>
          <w:szCs w:val="32"/>
        </w:rPr>
      </w:pPr>
    </w:p>
    <w:p w14:paraId="2AA0FE72" w14:textId="7D4E2CC8" w:rsidR="00203A62" w:rsidRDefault="00203A62" w:rsidP="00203A62">
      <w:pPr>
        <w:tabs>
          <w:tab w:val="left" w:pos="1890"/>
        </w:tabs>
        <w:jc w:val="center"/>
        <w:rPr>
          <w:rFonts w:ascii="Arial" w:hAnsi="Arial" w:cs="Arial"/>
          <w:sz w:val="32"/>
          <w:szCs w:val="32"/>
        </w:rPr>
      </w:pPr>
    </w:p>
    <w:p w14:paraId="68012519" w14:textId="0EF9220D" w:rsidR="005F0183" w:rsidRDefault="005F0183" w:rsidP="005F0183">
      <w:pPr>
        <w:tabs>
          <w:tab w:val="left" w:pos="2682"/>
        </w:tabs>
        <w:rPr>
          <w:rFonts w:ascii="Arial" w:hAnsi="Arial" w:cs="Arial"/>
          <w:sz w:val="28"/>
          <w:szCs w:val="28"/>
        </w:rPr>
        <w:sectPr w:rsidR="005F0183">
          <w:pgSz w:w="12240" w:h="15840"/>
          <w:pgMar w:top="1417" w:right="1701" w:bottom="1417" w:left="1701" w:header="708" w:footer="708" w:gutter="0"/>
          <w:cols w:space="708"/>
          <w:docGrid w:linePitch="360"/>
        </w:sectPr>
      </w:pPr>
    </w:p>
    <w:p w14:paraId="0906C082" w14:textId="6158D53B" w:rsidR="00F57C0F" w:rsidRDefault="00380DC1" w:rsidP="00380DC1">
      <w:pPr>
        <w:tabs>
          <w:tab w:val="left" w:pos="10170"/>
        </w:tabs>
        <w:jc w:val="center"/>
        <w:rPr>
          <w:rFonts w:ascii="Arial" w:hAnsi="Arial" w:cs="Arial"/>
          <w:b/>
          <w:bCs/>
          <w:color w:val="444444"/>
          <w:sz w:val="28"/>
          <w:szCs w:val="28"/>
          <w:shd w:val="clear" w:color="auto" w:fill="FFFFFF"/>
        </w:rPr>
      </w:pPr>
      <w:r w:rsidRPr="00380DC1">
        <w:rPr>
          <w:rFonts w:ascii="Arial" w:hAnsi="Arial" w:cs="Arial"/>
          <w:b/>
          <w:bCs/>
          <w:color w:val="444444"/>
          <w:sz w:val="28"/>
          <w:szCs w:val="28"/>
          <w:shd w:val="clear" w:color="auto" w:fill="FFFFFF"/>
        </w:rPr>
        <w:lastRenderedPageBreak/>
        <w:t>PRINCIPALES FACTORES DE RIESGOS Y SUS EFECTOS EN LA SALUD DEL ADULTO</w:t>
      </w:r>
    </w:p>
    <w:p w14:paraId="6D4DBB77" w14:textId="440E7696" w:rsidR="00380DC1" w:rsidRPr="00380DC1" w:rsidRDefault="00380DC1" w:rsidP="00380DC1">
      <w:pPr>
        <w:tabs>
          <w:tab w:val="left" w:pos="10170"/>
        </w:tabs>
        <w:jc w:val="both"/>
        <w:rPr>
          <w:rFonts w:ascii="Arial" w:hAnsi="Arial" w:cs="Arial"/>
          <w:sz w:val="24"/>
          <w:szCs w:val="24"/>
        </w:rPr>
      </w:pPr>
      <w:r w:rsidRPr="00380DC1">
        <w:rPr>
          <w:rFonts w:ascii="Arial" w:hAnsi="Arial" w:cs="Arial"/>
          <w:sz w:val="24"/>
          <w:szCs w:val="24"/>
        </w:rPr>
        <w:t xml:space="preserve">Este nuevo patrón epidemiológico comprende la manifestación de problemáticas asociadas a la pérdida de salud suscitadas por los nuevos estilos de vida (estrés, obesidad, abuso de tabaco y alcohol, sedentarismo) (Mardones, Muñoz y Rojas, 2004). Actualmente, uno de los factores que incide de manera importante en la salud de los adultos mayores es la obesidad. El abuso del consumo de alimentos procesados, industrializados e hipercalóricos aunado al sedentarismo han propiciado que México ocupe el primer lugar a nivel mundial en obesidad en adultos; en el caso de los adultos mayores la prevalencia del sobrepeso y obesidad es de 60% para hombres y 67% para las mujeres (Instituto Nacional de Salud Pública, 2006). Las consecuencias de una inadecuada alimentación, el sedentarismo, el sobrepeso y la obesidad representan factores de riesgo importantes para contraer enfermedades crónicas como la hipertensión, colesterol, cardiopatías y padecimientos cardiovasculares, diabetes, trastornos en el aparato </w:t>
      </w:r>
      <w:r w:rsidRPr="00380DC1">
        <w:rPr>
          <w:rFonts w:ascii="Arial" w:hAnsi="Arial" w:cs="Arial"/>
          <w:sz w:val="24"/>
          <w:szCs w:val="24"/>
        </w:rPr>
        <w:t>locomotor,</w:t>
      </w:r>
      <w:r w:rsidRPr="00380DC1">
        <w:rPr>
          <w:rFonts w:ascii="Arial" w:hAnsi="Arial" w:cs="Arial"/>
          <w:sz w:val="24"/>
          <w:szCs w:val="24"/>
        </w:rPr>
        <w:t xml:space="preserve"> así como algunos tipos de cáncer (Organización Mundial de la Salud, 2012).</w:t>
      </w:r>
    </w:p>
    <w:p w14:paraId="5A1DBA2B" w14:textId="77777777" w:rsidR="00380DC1" w:rsidRPr="00380DC1" w:rsidRDefault="00380DC1" w:rsidP="00380DC1">
      <w:pPr>
        <w:tabs>
          <w:tab w:val="left" w:pos="10170"/>
        </w:tabs>
        <w:jc w:val="both"/>
        <w:rPr>
          <w:rFonts w:ascii="Arial" w:hAnsi="Arial" w:cs="Arial"/>
          <w:sz w:val="24"/>
          <w:szCs w:val="24"/>
        </w:rPr>
      </w:pPr>
    </w:p>
    <w:p w14:paraId="27F92143" w14:textId="79F9D7C6" w:rsidR="00380DC1" w:rsidRDefault="00380DC1" w:rsidP="00380DC1">
      <w:pPr>
        <w:tabs>
          <w:tab w:val="left" w:pos="10170"/>
        </w:tabs>
        <w:jc w:val="both"/>
        <w:rPr>
          <w:rFonts w:ascii="Arial" w:hAnsi="Arial" w:cs="Arial"/>
          <w:sz w:val="24"/>
          <w:szCs w:val="24"/>
        </w:rPr>
      </w:pPr>
      <w:r w:rsidRPr="00380DC1">
        <w:rPr>
          <w:rFonts w:ascii="Arial" w:hAnsi="Arial" w:cs="Arial"/>
          <w:sz w:val="24"/>
          <w:szCs w:val="24"/>
        </w:rPr>
        <w:t>Otro de los factores que incide en la salud de los adultos mayores es la pobreza; al carecer de posibilidades para cubrir las necesidades básicas, los adultos mayores adecuan su alimentación, higiene y cuidados personales a sus condiciones económicas limitadas (Vélez, 1994). Esta situación constituye un grado mayor de vulnerabilidad frente a otros grupos de población, debido a que la disminución biológica característica de la vejez se une al conjunto de "limitaciones educativas, financieras, sanitarias, de vivienda, crédito, empleo y justicia que imposibilitan a las personas el acceso a bienes y derechos considerados básicos" (Jiménez et al., 2003 citado por Carmona, 2009, p. 246), lo cual, dificulta la capacidad de vivir y mantenerse sano.</w:t>
      </w:r>
    </w:p>
    <w:p w14:paraId="20996330" w14:textId="77777777" w:rsidR="00867407" w:rsidRDefault="00867407" w:rsidP="00867407">
      <w:pPr>
        <w:tabs>
          <w:tab w:val="left" w:pos="10170"/>
        </w:tabs>
        <w:jc w:val="both"/>
        <w:rPr>
          <w:rFonts w:ascii="Arial" w:hAnsi="Arial" w:cs="Arial"/>
          <w:sz w:val="24"/>
          <w:szCs w:val="24"/>
        </w:rPr>
      </w:pPr>
    </w:p>
    <w:p w14:paraId="1C50E8F2" w14:textId="77777777" w:rsidR="00867407" w:rsidRDefault="00867407" w:rsidP="00867407">
      <w:pPr>
        <w:tabs>
          <w:tab w:val="left" w:pos="10170"/>
        </w:tabs>
        <w:jc w:val="both"/>
        <w:rPr>
          <w:rFonts w:ascii="Arial" w:hAnsi="Arial" w:cs="Arial"/>
          <w:sz w:val="24"/>
          <w:szCs w:val="24"/>
        </w:rPr>
      </w:pPr>
    </w:p>
    <w:p w14:paraId="503B070B" w14:textId="77777777" w:rsidR="00867407" w:rsidRDefault="00867407" w:rsidP="00867407">
      <w:pPr>
        <w:tabs>
          <w:tab w:val="left" w:pos="10170"/>
        </w:tabs>
        <w:jc w:val="both"/>
        <w:rPr>
          <w:rFonts w:ascii="Arial" w:hAnsi="Arial" w:cs="Arial"/>
          <w:sz w:val="24"/>
          <w:szCs w:val="24"/>
        </w:rPr>
      </w:pPr>
    </w:p>
    <w:p w14:paraId="602DB82A" w14:textId="77777777" w:rsidR="00867407" w:rsidRDefault="00867407" w:rsidP="00867407">
      <w:pPr>
        <w:tabs>
          <w:tab w:val="left" w:pos="10170"/>
        </w:tabs>
        <w:jc w:val="both"/>
        <w:rPr>
          <w:rFonts w:ascii="Arial" w:hAnsi="Arial" w:cs="Arial"/>
          <w:sz w:val="24"/>
          <w:szCs w:val="24"/>
        </w:rPr>
      </w:pPr>
    </w:p>
    <w:p w14:paraId="587F3461" w14:textId="77777777" w:rsidR="00867407" w:rsidRDefault="00867407" w:rsidP="00867407">
      <w:pPr>
        <w:tabs>
          <w:tab w:val="left" w:pos="10170"/>
        </w:tabs>
        <w:jc w:val="both"/>
        <w:rPr>
          <w:rFonts w:ascii="Arial" w:hAnsi="Arial" w:cs="Arial"/>
          <w:sz w:val="24"/>
          <w:szCs w:val="24"/>
        </w:rPr>
      </w:pPr>
    </w:p>
    <w:p w14:paraId="35A53FB0" w14:textId="77777777" w:rsidR="00867407" w:rsidRDefault="00867407" w:rsidP="00867407">
      <w:pPr>
        <w:tabs>
          <w:tab w:val="left" w:pos="10170"/>
        </w:tabs>
        <w:jc w:val="both"/>
        <w:rPr>
          <w:rFonts w:ascii="Arial" w:hAnsi="Arial" w:cs="Arial"/>
          <w:sz w:val="24"/>
          <w:szCs w:val="24"/>
        </w:rPr>
      </w:pPr>
    </w:p>
    <w:p w14:paraId="6ABA291C" w14:textId="77777777" w:rsidR="00867407" w:rsidRDefault="00867407" w:rsidP="00867407">
      <w:pPr>
        <w:tabs>
          <w:tab w:val="left" w:pos="10170"/>
        </w:tabs>
        <w:jc w:val="both"/>
        <w:rPr>
          <w:rFonts w:ascii="Arial" w:hAnsi="Arial" w:cs="Arial"/>
          <w:sz w:val="24"/>
          <w:szCs w:val="24"/>
        </w:rPr>
      </w:pPr>
    </w:p>
    <w:p w14:paraId="4D27DE3C" w14:textId="77777777" w:rsidR="00867407" w:rsidRDefault="00867407" w:rsidP="00867407">
      <w:pPr>
        <w:tabs>
          <w:tab w:val="left" w:pos="10170"/>
        </w:tabs>
        <w:jc w:val="both"/>
        <w:rPr>
          <w:rFonts w:ascii="Arial" w:hAnsi="Arial" w:cs="Arial"/>
          <w:sz w:val="24"/>
          <w:szCs w:val="24"/>
        </w:rPr>
      </w:pPr>
    </w:p>
    <w:p w14:paraId="53DBAE47" w14:textId="77777777" w:rsidR="00867407" w:rsidRDefault="00867407" w:rsidP="00867407">
      <w:pPr>
        <w:tabs>
          <w:tab w:val="left" w:pos="10170"/>
        </w:tabs>
        <w:jc w:val="both"/>
        <w:rPr>
          <w:rFonts w:ascii="Arial" w:hAnsi="Arial" w:cs="Arial"/>
          <w:sz w:val="24"/>
          <w:szCs w:val="24"/>
        </w:rPr>
      </w:pPr>
    </w:p>
    <w:p w14:paraId="461DADF3" w14:textId="0D7C871D" w:rsidR="00867407" w:rsidRPr="00867407" w:rsidRDefault="00867407" w:rsidP="00867407">
      <w:pPr>
        <w:tabs>
          <w:tab w:val="left" w:pos="10170"/>
        </w:tabs>
        <w:jc w:val="both"/>
        <w:rPr>
          <w:rFonts w:ascii="Arial" w:hAnsi="Arial" w:cs="Arial"/>
          <w:sz w:val="24"/>
          <w:szCs w:val="24"/>
        </w:rPr>
      </w:pPr>
      <w:r w:rsidRPr="00867407">
        <w:rPr>
          <w:rFonts w:ascii="Arial" w:hAnsi="Arial" w:cs="Arial"/>
          <w:sz w:val="24"/>
          <w:szCs w:val="24"/>
        </w:rPr>
        <w:lastRenderedPageBreak/>
        <w:t xml:space="preserve">El envejecimiento no es sinónimo de enfermedad, sino que significa disminución de la capacidad de adaptación del organismo ante situaciones de estrés, determinando así una mayor susceptibilidad. Esta pérdida de función conlleva una respuesta diferente ante la enfermedad, por </w:t>
      </w:r>
      <w:r w:rsidRPr="00867407">
        <w:rPr>
          <w:rFonts w:ascii="Arial" w:hAnsi="Arial" w:cs="Arial"/>
          <w:sz w:val="24"/>
          <w:szCs w:val="24"/>
        </w:rPr>
        <w:t>ejemplo,</w:t>
      </w:r>
      <w:r w:rsidRPr="00867407">
        <w:rPr>
          <w:rFonts w:ascii="Arial" w:hAnsi="Arial" w:cs="Arial"/>
          <w:sz w:val="24"/>
          <w:szCs w:val="24"/>
        </w:rPr>
        <w:t xml:space="preserve"> existe una mayor susceptibilidad a las infecciones a causa de reducción en la protección que da una mucosa intacta, a la disminución en la eficacia de los cilios bronquiales, y a los cambios de composición de los tejidos conectivos de los pulmones y el tórax.</w:t>
      </w:r>
    </w:p>
    <w:p w14:paraId="7BA71086" w14:textId="77777777" w:rsidR="00867407" w:rsidRPr="00867407" w:rsidRDefault="00867407" w:rsidP="00867407">
      <w:pPr>
        <w:tabs>
          <w:tab w:val="left" w:pos="10170"/>
        </w:tabs>
        <w:jc w:val="both"/>
        <w:rPr>
          <w:rFonts w:ascii="Arial" w:hAnsi="Arial" w:cs="Arial"/>
          <w:sz w:val="24"/>
          <w:szCs w:val="24"/>
        </w:rPr>
      </w:pPr>
      <w:r w:rsidRPr="00867407">
        <w:rPr>
          <w:rFonts w:ascii="Arial" w:hAnsi="Arial" w:cs="Arial"/>
          <w:sz w:val="24"/>
          <w:szCs w:val="24"/>
        </w:rPr>
        <w:t>Es posible observar en los adultos mayores:</w:t>
      </w:r>
    </w:p>
    <w:p w14:paraId="3C24DDAC" w14:textId="77777777" w:rsidR="00867407" w:rsidRPr="00867407" w:rsidRDefault="00867407" w:rsidP="00867407">
      <w:pPr>
        <w:tabs>
          <w:tab w:val="left" w:pos="10170"/>
        </w:tabs>
        <w:jc w:val="both"/>
        <w:rPr>
          <w:rFonts w:ascii="Arial" w:hAnsi="Arial" w:cs="Arial"/>
          <w:sz w:val="24"/>
          <w:szCs w:val="24"/>
        </w:rPr>
      </w:pPr>
      <w:r w:rsidRPr="00867407">
        <w:rPr>
          <w:rFonts w:ascii="Arial" w:hAnsi="Arial" w:cs="Arial"/>
          <w:sz w:val="24"/>
          <w:szCs w:val="24"/>
        </w:rPr>
        <w:t>Mayor vulnerabilidad a la presencia de enfermedad y muerte.</w:t>
      </w:r>
    </w:p>
    <w:p w14:paraId="6D58F66F" w14:textId="77777777" w:rsidR="00867407" w:rsidRPr="00867407" w:rsidRDefault="00867407" w:rsidP="00867407">
      <w:pPr>
        <w:tabs>
          <w:tab w:val="left" w:pos="10170"/>
        </w:tabs>
        <w:jc w:val="both"/>
        <w:rPr>
          <w:rFonts w:ascii="Arial" w:hAnsi="Arial" w:cs="Arial"/>
          <w:sz w:val="24"/>
          <w:szCs w:val="24"/>
        </w:rPr>
      </w:pPr>
      <w:r w:rsidRPr="00867407">
        <w:rPr>
          <w:rFonts w:ascii="Arial" w:hAnsi="Arial" w:cs="Arial"/>
          <w:sz w:val="24"/>
          <w:szCs w:val="24"/>
        </w:rPr>
        <w:t>Mayor incidencia de enfermedades crónicas y degenerativas (enfermedad de Alzheimer, enfermedad de Parkinson, artrosis entre otras)</w:t>
      </w:r>
    </w:p>
    <w:p w14:paraId="08F2F032" w14:textId="77777777" w:rsidR="00867407" w:rsidRPr="00867407" w:rsidRDefault="00867407" w:rsidP="00867407">
      <w:pPr>
        <w:tabs>
          <w:tab w:val="left" w:pos="10170"/>
        </w:tabs>
        <w:jc w:val="both"/>
        <w:rPr>
          <w:rFonts w:ascii="Arial" w:hAnsi="Arial" w:cs="Arial"/>
          <w:sz w:val="24"/>
          <w:szCs w:val="24"/>
        </w:rPr>
      </w:pPr>
      <w:r w:rsidRPr="00867407">
        <w:rPr>
          <w:rFonts w:ascii="Arial" w:hAnsi="Arial" w:cs="Arial"/>
          <w:sz w:val="24"/>
          <w:szCs w:val="24"/>
        </w:rPr>
        <w:t>Manifestaciones clínicas diferentes frente a las enfermedades (menor sensibilidad al dolor agudo, confusión, ausencia de fiebre frente a las infecciones)</w:t>
      </w:r>
    </w:p>
    <w:p w14:paraId="6AF568FB" w14:textId="77777777" w:rsidR="00867407" w:rsidRPr="00867407" w:rsidRDefault="00867407" w:rsidP="00867407">
      <w:pPr>
        <w:tabs>
          <w:tab w:val="left" w:pos="10170"/>
        </w:tabs>
        <w:jc w:val="both"/>
        <w:rPr>
          <w:rFonts w:ascii="Arial" w:hAnsi="Arial" w:cs="Arial"/>
          <w:sz w:val="24"/>
          <w:szCs w:val="24"/>
        </w:rPr>
      </w:pPr>
      <w:r w:rsidRPr="00867407">
        <w:rPr>
          <w:rFonts w:ascii="Arial" w:hAnsi="Arial" w:cs="Arial"/>
          <w:sz w:val="24"/>
          <w:szCs w:val="24"/>
        </w:rPr>
        <w:t>Mayor tiempo para la recuperación de la normalidad después de un proceso agudo.</w:t>
      </w:r>
    </w:p>
    <w:p w14:paraId="63C95593" w14:textId="399CA710" w:rsidR="00867407" w:rsidRPr="00867407" w:rsidRDefault="00867407" w:rsidP="00867407">
      <w:pPr>
        <w:tabs>
          <w:tab w:val="left" w:pos="10170"/>
        </w:tabs>
        <w:jc w:val="both"/>
        <w:rPr>
          <w:rFonts w:ascii="Arial" w:hAnsi="Arial" w:cs="Arial"/>
          <w:sz w:val="24"/>
          <w:szCs w:val="24"/>
        </w:rPr>
      </w:pPr>
      <w:r w:rsidRPr="00867407">
        <w:rPr>
          <w:rFonts w:ascii="Arial" w:hAnsi="Arial" w:cs="Arial"/>
          <w:sz w:val="24"/>
          <w:szCs w:val="24"/>
        </w:rPr>
        <w:t xml:space="preserve">Cambios en la composición y la función corporal que afectan la cinética y la dinámica de los fármacos </w:t>
      </w:r>
      <w:r w:rsidRPr="00867407">
        <w:rPr>
          <w:rFonts w:ascii="Arial" w:hAnsi="Arial" w:cs="Arial"/>
          <w:sz w:val="24"/>
          <w:szCs w:val="24"/>
        </w:rPr>
        <w:t>(descenso</w:t>
      </w:r>
      <w:r w:rsidRPr="00867407">
        <w:rPr>
          <w:rFonts w:ascii="Arial" w:hAnsi="Arial" w:cs="Arial"/>
          <w:sz w:val="24"/>
          <w:szCs w:val="24"/>
        </w:rPr>
        <w:t xml:space="preserve"> de masa muscular y agua corporal total, aumento de la grasa corporal, deterioro de la función renal, alteración de la sensibilidad de receptores tisulares) lo que lleva a que tengan reacciones adversas frente a ciertos fármacos en dosis terapéuticas.</w:t>
      </w:r>
    </w:p>
    <w:p w14:paraId="00D7CA6F" w14:textId="3DE4D3ED" w:rsidR="00867407" w:rsidRPr="00380DC1" w:rsidRDefault="00867407" w:rsidP="00867407">
      <w:pPr>
        <w:tabs>
          <w:tab w:val="left" w:pos="10170"/>
        </w:tabs>
        <w:jc w:val="both"/>
        <w:rPr>
          <w:rFonts w:ascii="Arial" w:hAnsi="Arial" w:cs="Arial"/>
          <w:sz w:val="24"/>
          <w:szCs w:val="24"/>
        </w:rPr>
      </w:pPr>
      <w:r w:rsidRPr="00867407">
        <w:rPr>
          <w:rFonts w:ascii="Arial" w:hAnsi="Arial" w:cs="Arial"/>
          <w:sz w:val="24"/>
          <w:szCs w:val="24"/>
        </w:rPr>
        <w:t>Es por estas razones que el adulto mayor puede presentar variados factores de riesgo variados los cuales se analizaran a continuación.</w:t>
      </w:r>
    </w:p>
    <w:sectPr w:rsidR="00867407" w:rsidRPr="00380DC1" w:rsidSect="00380DC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4121" w14:textId="77777777" w:rsidR="00D62CD1" w:rsidRDefault="00D62CD1" w:rsidP="008C2148">
      <w:pPr>
        <w:spacing w:after="0" w:line="240" w:lineRule="auto"/>
      </w:pPr>
      <w:r>
        <w:separator/>
      </w:r>
    </w:p>
  </w:endnote>
  <w:endnote w:type="continuationSeparator" w:id="0">
    <w:p w14:paraId="1411B3D4" w14:textId="77777777" w:rsidR="00D62CD1" w:rsidRDefault="00D62CD1" w:rsidP="008C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90C7" w14:textId="77777777" w:rsidR="00D62CD1" w:rsidRDefault="00D62CD1" w:rsidP="008C2148">
      <w:pPr>
        <w:spacing w:after="0" w:line="240" w:lineRule="auto"/>
      </w:pPr>
      <w:r>
        <w:separator/>
      </w:r>
    </w:p>
  </w:footnote>
  <w:footnote w:type="continuationSeparator" w:id="0">
    <w:p w14:paraId="0112AEFD" w14:textId="77777777" w:rsidR="00D62CD1" w:rsidRDefault="00D62CD1" w:rsidP="008C2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2F99"/>
    <w:multiLevelType w:val="multilevel"/>
    <w:tmpl w:val="6B2295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539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62"/>
    <w:rsid w:val="00053B1B"/>
    <w:rsid w:val="000E0B2B"/>
    <w:rsid w:val="00110367"/>
    <w:rsid w:val="001C336F"/>
    <w:rsid w:val="00203A62"/>
    <w:rsid w:val="00380DC1"/>
    <w:rsid w:val="005F0183"/>
    <w:rsid w:val="0061178E"/>
    <w:rsid w:val="006F1650"/>
    <w:rsid w:val="00750454"/>
    <w:rsid w:val="00867407"/>
    <w:rsid w:val="008C2148"/>
    <w:rsid w:val="00A750FC"/>
    <w:rsid w:val="00C7418B"/>
    <w:rsid w:val="00D62CD1"/>
    <w:rsid w:val="00D91CF0"/>
    <w:rsid w:val="00E06791"/>
    <w:rsid w:val="00E47652"/>
    <w:rsid w:val="00E53AFF"/>
    <w:rsid w:val="00E76BD8"/>
    <w:rsid w:val="00F57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0768"/>
  <w15:chartTrackingRefBased/>
  <w15:docId w15:val="{772FC42C-55A1-4CFB-BB27-B0F125DD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1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148"/>
  </w:style>
  <w:style w:type="paragraph" w:styleId="Piedepgina">
    <w:name w:val="footer"/>
    <w:basedOn w:val="Normal"/>
    <w:link w:val="PiedepginaCar"/>
    <w:uiPriority w:val="99"/>
    <w:unhideWhenUsed/>
    <w:rsid w:val="008C21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835">
      <w:bodyDiv w:val="1"/>
      <w:marLeft w:val="0"/>
      <w:marRight w:val="0"/>
      <w:marTop w:val="0"/>
      <w:marBottom w:val="0"/>
      <w:divBdr>
        <w:top w:val="none" w:sz="0" w:space="0" w:color="auto"/>
        <w:left w:val="none" w:sz="0" w:space="0" w:color="auto"/>
        <w:bottom w:val="none" w:sz="0" w:space="0" w:color="auto"/>
        <w:right w:val="none" w:sz="0" w:space="0" w:color="auto"/>
      </w:divBdr>
    </w:div>
    <w:div w:id="379986160">
      <w:bodyDiv w:val="1"/>
      <w:marLeft w:val="0"/>
      <w:marRight w:val="0"/>
      <w:marTop w:val="0"/>
      <w:marBottom w:val="0"/>
      <w:divBdr>
        <w:top w:val="none" w:sz="0" w:space="0" w:color="auto"/>
        <w:left w:val="none" w:sz="0" w:space="0" w:color="auto"/>
        <w:bottom w:val="none" w:sz="0" w:space="0" w:color="auto"/>
        <w:right w:val="none" w:sz="0" w:space="0" w:color="auto"/>
      </w:divBdr>
    </w:div>
    <w:div w:id="732234093">
      <w:bodyDiv w:val="1"/>
      <w:marLeft w:val="0"/>
      <w:marRight w:val="0"/>
      <w:marTop w:val="0"/>
      <w:marBottom w:val="0"/>
      <w:divBdr>
        <w:top w:val="none" w:sz="0" w:space="0" w:color="auto"/>
        <w:left w:val="none" w:sz="0" w:space="0" w:color="auto"/>
        <w:bottom w:val="none" w:sz="0" w:space="0" w:color="auto"/>
        <w:right w:val="none" w:sz="0" w:space="0" w:color="auto"/>
      </w:divBdr>
    </w:div>
    <w:div w:id="865560068">
      <w:bodyDiv w:val="1"/>
      <w:marLeft w:val="0"/>
      <w:marRight w:val="0"/>
      <w:marTop w:val="0"/>
      <w:marBottom w:val="0"/>
      <w:divBdr>
        <w:top w:val="none" w:sz="0" w:space="0" w:color="auto"/>
        <w:left w:val="none" w:sz="0" w:space="0" w:color="auto"/>
        <w:bottom w:val="none" w:sz="0" w:space="0" w:color="auto"/>
        <w:right w:val="none" w:sz="0" w:space="0" w:color="auto"/>
      </w:divBdr>
      <w:divsChild>
        <w:div w:id="643854216">
          <w:marLeft w:val="0"/>
          <w:marRight w:val="0"/>
          <w:marTop w:val="0"/>
          <w:marBottom w:val="0"/>
          <w:divBdr>
            <w:top w:val="none" w:sz="0" w:space="0" w:color="auto"/>
            <w:left w:val="none" w:sz="0" w:space="0" w:color="auto"/>
            <w:bottom w:val="none" w:sz="0" w:space="0" w:color="auto"/>
            <w:right w:val="none" w:sz="0" w:space="0" w:color="auto"/>
          </w:divBdr>
        </w:div>
        <w:div w:id="1734888911">
          <w:marLeft w:val="0"/>
          <w:marRight w:val="0"/>
          <w:marTop w:val="0"/>
          <w:marBottom w:val="0"/>
          <w:divBdr>
            <w:top w:val="none" w:sz="0" w:space="0" w:color="auto"/>
            <w:left w:val="none" w:sz="0" w:space="0" w:color="auto"/>
            <w:bottom w:val="none" w:sz="0" w:space="0" w:color="auto"/>
            <w:right w:val="none" w:sz="0" w:space="0" w:color="auto"/>
          </w:divBdr>
        </w:div>
        <w:div w:id="603806296">
          <w:marLeft w:val="0"/>
          <w:marRight w:val="0"/>
          <w:marTop w:val="0"/>
          <w:marBottom w:val="0"/>
          <w:divBdr>
            <w:top w:val="none" w:sz="0" w:space="0" w:color="auto"/>
            <w:left w:val="none" w:sz="0" w:space="0" w:color="auto"/>
            <w:bottom w:val="none" w:sz="0" w:space="0" w:color="auto"/>
            <w:right w:val="none" w:sz="0" w:space="0" w:color="auto"/>
          </w:divBdr>
        </w:div>
      </w:divsChild>
    </w:div>
    <w:div w:id="1210916271">
      <w:bodyDiv w:val="1"/>
      <w:marLeft w:val="0"/>
      <w:marRight w:val="0"/>
      <w:marTop w:val="0"/>
      <w:marBottom w:val="0"/>
      <w:divBdr>
        <w:top w:val="none" w:sz="0" w:space="0" w:color="auto"/>
        <w:left w:val="none" w:sz="0" w:space="0" w:color="auto"/>
        <w:bottom w:val="none" w:sz="0" w:space="0" w:color="auto"/>
        <w:right w:val="none" w:sz="0" w:space="0" w:color="auto"/>
      </w:divBdr>
    </w:div>
    <w:div w:id="1353650538">
      <w:bodyDiv w:val="1"/>
      <w:marLeft w:val="0"/>
      <w:marRight w:val="0"/>
      <w:marTop w:val="0"/>
      <w:marBottom w:val="0"/>
      <w:divBdr>
        <w:top w:val="none" w:sz="0" w:space="0" w:color="auto"/>
        <w:left w:val="none" w:sz="0" w:space="0" w:color="auto"/>
        <w:bottom w:val="none" w:sz="0" w:space="0" w:color="auto"/>
        <w:right w:val="none" w:sz="0" w:space="0" w:color="auto"/>
      </w:divBdr>
      <w:divsChild>
        <w:div w:id="1747147122">
          <w:marLeft w:val="0"/>
          <w:marRight w:val="0"/>
          <w:marTop w:val="0"/>
          <w:marBottom w:val="180"/>
          <w:divBdr>
            <w:top w:val="none" w:sz="0" w:space="0" w:color="auto"/>
            <w:left w:val="none" w:sz="0" w:space="0" w:color="auto"/>
            <w:bottom w:val="none" w:sz="0" w:space="0" w:color="auto"/>
            <w:right w:val="none" w:sz="0" w:space="0" w:color="auto"/>
          </w:divBdr>
        </w:div>
        <w:div w:id="1801216956">
          <w:marLeft w:val="0"/>
          <w:marRight w:val="0"/>
          <w:marTop w:val="0"/>
          <w:marBottom w:val="0"/>
          <w:divBdr>
            <w:top w:val="none" w:sz="0" w:space="0" w:color="auto"/>
            <w:left w:val="none" w:sz="0" w:space="0" w:color="auto"/>
            <w:bottom w:val="none" w:sz="0" w:space="0" w:color="auto"/>
            <w:right w:val="none" w:sz="0" w:space="0" w:color="auto"/>
          </w:divBdr>
        </w:div>
      </w:divsChild>
    </w:div>
    <w:div w:id="1377852179">
      <w:bodyDiv w:val="1"/>
      <w:marLeft w:val="0"/>
      <w:marRight w:val="0"/>
      <w:marTop w:val="0"/>
      <w:marBottom w:val="0"/>
      <w:divBdr>
        <w:top w:val="none" w:sz="0" w:space="0" w:color="auto"/>
        <w:left w:val="none" w:sz="0" w:space="0" w:color="auto"/>
        <w:bottom w:val="none" w:sz="0" w:space="0" w:color="auto"/>
        <w:right w:val="none" w:sz="0" w:space="0" w:color="auto"/>
      </w:divBdr>
    </w:div>
    <w:div w:id="1617718521">
      <w:bodyDiv w:val="1"/>
      <w:marLeft w:val="0"/>
      <w:marRight w:val="0"/>
      <w:marTop w:val="0"/>
      <w:marBottom w:val="0"/>
      <w:divBdr>
        <w:top w:val="none" w:sz="0" w:space="0" w:color="auto"/>
        <w:left w:val="none" w:sz="0" w:space="0" w:color="auto"/>
        <w:bottom w:val="none" w:sz="0" w:space="0" w:color="auto"/>
        <w:right w:val="none" w:sz="0" w:space="0" w:color="auto"/>
      </w:divBdr>
    </w:div>
    <w:div w:id="1634097706">
      <w:bodyDiv w:val="1"/>
      <w:marLeft w:val="0"/>
      <w:marRight w:val="0"/>
      <w:marTop w:val="0"/>
      <w:marBottom w:val="0"/>
      <w:divBdr>
        <w:top w:val="none" w:sz="0" w:space="0" w:color="auto"/>
        <w:left w:val="none" w:sz="0" w:space="0" w:color="auto"/>
        <w:bottom w:val="none" w:sz="0" w:space="0" w:color="auto"/>
        <w:right w:val="none" w:sz="0" w:space="0" w:color="auto"/>
      </w:divBdr>
      <w:divsChild>
        <w:div w:id="2108965880">
          <w:marLeft w:val="0"/>
          <w:marRight w:val="0"/>
          <w:marTop w:val="0"/>
          <w:marBottom w:val="0"/>
          <w:divBdr>
            <w:top w:val="none" w:sz="0" w:space="0" w:color="auto"/>
            <w:left w:val="none" w:sz="0" w:space="0" w:color="auto"/>
            <w:bottom w:val="none" w:sz="0" w:space="0" w:color="auto"/>
            <w:right w:val="none" w:sz="0" w:space="0" w:color="auto"/>
          </w:divBdr>
          <w:divsChild>
            <w:div w:id="1690906484">
              <w:marLeft w:val="0"/>
              <w:marRight w:val="0"/>
              <w:marTop w:val="180"/>
              <w:marBottom w:val="180"/>
              <w:divBdr>
                <w:top w:val="none" w:sz="0" w:space="0" w:color="auto"/>
                <w:left w:val="none" w:sz="0" w:space="0" w:color="auto"/>
                <w:bottom w:val="none" w:sz="0" w:space="0" w:color="auto"/>
                <w:right w:val="none" w:sz="0" w:space="0" w:color="auto"/>
              </w:divBdr>
            </w:div>
          </w:divsChild>
        </w:div>
        <w:div w:id="1616598134">
          <w:marLeft w:val="0"/>
          <w:marRight w:val="0"/>
          <w:marTop w:val="0"/>
          <w:marBottom w:val="0"/>
          <w:divBdr>
            <w:top w:val="none" w:sz="0" w:space="0" w:color="auto"/>
            <w:left w:val="none" w:sz="0" w:space="0" w:color="auto"/>
            <w:bottom w:val="none" w:sz="0" w:space="0" w:color="auto"/>
            <w:right w:val="none" w:sz="0" w:space="0" w:color="auto"/>
          </w:divBdr>
          <w:divsChild>
            <w:div w:id="1259412294">
              <w:marLeft w:val="0"/>
              <w:marRight w:val="0"/>
              <w:marTop w:val="0"/>
              <w:marBottom w:val="0"/>
              <w:divBdr>
                <w:top w:val="none" w:sz="0" w:space="0" w:color="auto"/>
                <w:left w:val="none" w:sz="0" w:space="0" w:color="auto"/>
                <w:bottom w:val="none" w:sz="0" w:space="0" w:color="auto"/>
                <w:right w:val="none" w:sz="0" w:space="0" w:color="auto"/>
              </w:divBdr>
              <w:divsChild>
                <w:div w:id="75053716">
                  <w:marLeft w:val="0"/>
                  <w:marRight w:val="0"/>
                  <w:marTop w:val="0"/>
                  <w:marBottom w:val="0"/>
                  <w:divBdr>
                    <w:top w:val="none" w:sz="0" w:space="0" w:color="auto"/>
                    <w:left w:val="none" w:sz="0" w:space="0" w:color="auto"/>
                    <w:bottom w:val="none" w:sz="0" w:space="0" w:color="auto"/>
                    <w:right w:val="none" w:sz="0" w:space="0" w:color="auto"/>
                  </w:divBdr>
                  <w:divsChild>
                    <w:div w:id="864906418">
                      <w:marLeft w:val="0"/>
                      <w:marRight w:val="0"/>
                      <w:marTop w:val="0"/>
                      <w:marBottom w:val="0"/>
                      <w:divBdr>
                        <w:top w:val="none" w:sz="0" w:space="0" w:color="auto"/>
                        <w:left w:val="none" w:sz="0" w:space="0" w:color="auto"/>
                        <w:bottom w:val="none" w:sz="0" w:space="0" w:color="auto"/>
                        <w:right w:val="none" w:sz="0" w:space="0" w:color="auto"/>
                      </w:divBdr>
                      <w:divsChild>
                        <w:div w:id="611207071">
                          <w:marLeft w:val="0"/>
                          <w:marRight w:val="0"/>
                          <w:marTop w:val="0"/>
                          <w:marBottom w:val="0"/>
                          <w:divBdr>
                            <w:top w:val="none" w:sz="0" w:space="0" w:color="auto"/>
                            <w:left w:val="none" w:sz="0" w:space="0" w:color="auto"/>
                            <w:bottom w:val="none" w:sz="0" w:space="0" w:color="auto"/>
                            <w:right w:val="none" w:sz="0" w:space="0" w:color="auto"/>
                          </w:divBdr>
                          <w:divsChild>
                            <w:div w:id="440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619">
      <w:bodyDiv w:val="1"/>
      <w:marLeft w:val="0"/>
      <w:marRight w:val="0"/>
      <w:marTop w:val="0"/>
      <w:marBottom w:val="0"/>
      <w:divBdr>
        <w:top w:val="none" w:sz="0" w:space="0" w:color="auto"/>
        <w:left w:val="none" w:sz="0" w:space="0" w:color="auto"/>
        <w:bottom w:val="none" w:sz="0" w:space="0" w:color="auto"/>
        <w:right w:val="none" w:sz="0" w:space="0" w:color="auto"/>
      </w:divBdr>
    </w:div>
    <w:div w:id="1961450155">
      <w:bodyDiv w:val="1"/>
      <w:marLeft w:val="0"/>
      <w:marRight w:val="0"/>
      <w:marTop w:val="0"/>
      <w:marBottom w:val="0"/>
      <w:divBdr>
        <w:top w:val="none" w:sz="0" w:space="0" w:color="auto"/>
        <w:left w:val="none" w:sz="0" w:space="0" w:color="auto"/>
        <w:bottom w:val="none" w:sz="0" w:space="0" w:color="auto"/>
        <w:right w:val="none" w:sz="0" w:space="0" w:color="auto"/>
      </w:divBdr>
    </w:div>
    <w:div w:id="1976986390">
      <w:bodyDiv w:val="1"/>
      <w:marLeft w:val="0"/>
      <w:marRight w:val="0"/>
      <w:marTop w:val="0"/>
      <w:marBottom w:val="0"/>
      <w:divBdr>
        <w:top w:val="none" w:sz="0" w:space="0" w:color="auto"/>
        <w:left w:val="none" w:sz="0" w:space="0" w:color="auto"/>
        <w:bottom w:val="none" w:sz="0" w:space="0" w:color="auto"/>
        <w:right w:val="none" w:sz="0" w:space="0" w:color="auto"/>
      </w:divBdr>
    </w:div>
    <w:div w:id="1978757537">
      <w:bodyDiv w:val="1"/>
      <w:marLeft w:val="0"/>
      <w:marRight w:val="0"/>
      <w:marTop w:val="0"/>
      <w:marBottom w:val="0"/>
      <w:divBdr>
        <w:top w:val="none" w:sz="0" w:space="0" w:color="auto"/>
        <w:left w:val="none" w:sz="0" w:space="0" w:color="auto"/>
        <w:bottom w:val="none" w:sz="0" w:space="0" w:color="auto"/>
        <w:right w:val="none" w:sz="0" w:space="0" w:color="auto"/>
      </w:divBdr>
    </w:div>
    <w:div w:id="20134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351F-A3E5-49CA-B0BB-8D460898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dc:creator>
  <cp:keywords/>
  <dc:description/>
  <cp:lastModifiedBy>26</cp:lastModifiedBy>
  <cp:revision>2</cp:revision>
  <cp:lastPrinted>2022-05-23T00:33:00Z</cp:lastPrinted>
  <dcterms:created xsi:type="dcterms:W3CDTF">2022-05-23T01:24:00Z</dcterms:created>
  <dcterms:modified xsi:type="dcterms:W3CDTF">2022-05-23T01:24:00Z</dcterms:modified>
</cp:coreProperties>
</file>