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4FD" w:rsidRDefault="00DC34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es un concepto </w:t>
      </w:r>
      <w:hyperlink r:id="rId4" w:tooltip="Polisemi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polisémico</w:t>
        </w:r>
      </w:hyperlink>
      <w:r>
        <w:rPr>
          <w:rFonts w:ascii="Segoe UI" w:hAnsi="Segoe UI" w:cs="Segoe UI"/>
          <w:color w:val="202122"/>
        </w:rPr>
        <w:t> que se aplica tanto al estudio de las </w:t>
      </w:r>
      <w:hyperlink r:id="rId5" w:tooltip="Letras humana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letras humanas</w:t>
        </w:r>
      </w:hyperlink>
      <w:r>
        <w:rPr>
          <w:rFonts w:ascii="Segoe UI" w:hAnsi="Segoe UI" w:cs="Segoe UI"/>
          <w:color w:val="202122"/>
        </w:rPr>
        <w:t>, los </w:t>
      </w:r>
      <w:hyperlink r:id="rId6" w:tooltip="Estudios clásico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estudios clásicos</w:t>
        </w:r>
      </w:hyperlink>
      <w:r>
        <w:rPr>
          <w:rFonts w:ascii="Segoe UI" w:hAnsi="Segoe UI" w:cs="Segoe UI"/>
          <w:color w:val="202122"/>
        </w:rPr>
        <w:t> y la </w:t>
      </w:r>
      <w:hyperlink r:id="rId7" w:tooltip="Filologí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filología</w:t>
        </w:r>
      </w:hyperlink>
      <w:r>
        <w:rPr>
          <w:rFonts w:ascii="Segoe UI" w:hAnsi="Segoe UI" w:cs="Segoe UI"/>
          <w:color w:val="202122"/>
        </w:rPr>
        <w:t> </w:t>
      </w:r>
      <w:hyperlink r:id="rId8" w:tooltip="Civilización grecorroman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grecorromana</w:t>
        </w:r>
      </w:hyperlink>
      <w:r>
        <w:rPr>
          <w:rFonts w:ascii="Segoe UI" w:hAnsi="Segoe UI" w:cs="Segoe UI"/>
          <w:color w:val="202122"/>
        </w:rPr>
        <w:t> como a una genérica doctrina o actitud vital que concibe de forma integrada los </w:t>
      </w:r>
      <w:hyperlink r:id="rId9" w:tooltip="Valor (axiología)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valores</w:t>
        </w:r>
      </w:hyperlink>
      <w:r>
        <w:rPr>
          <w:rFonts w:ascii="Segoe UI" w:hAnsi="Segoe UI" w:cs="Segoe UI"/>
          <w:color w:val="202122"/>
        </w:rPr>
        <w:t> humanos.</w:t>
      </w:r>
      <w:hyperlink r:id="rId10" w:anchor="cite_note-DRA-1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1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Por otro lado, también se denomina humanismo al «sistema de creencias centrado en el principio de que las necesidades de la sensibilidad y de la </w:t>
      </w:r>
      <w:hyperlink r:id="rId11" w:tooltip="Inteligenci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inteligencia</w:t>
        </w:r>
      </w:hyperlink>
      <w:r>
        <w:rPr>
          <w:rFonts w:ascii="Segoe UI" w:hAnsi="Segoe UI" w:cs="Segoe UI"/>
          <w:color w:val="202122"/>
        </w:rPr>
        <w:t> humana pueden satisfacerse sin tener que aceptar la </w:t>
      </w:r>
      <w:hyperlink r:id="rId12" w:tooltip="Existencia de Dio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existencia de Dios</w:t>
        </w:r>
      </w:hyperlink>
      <w:r>
        <w:rPr>
          <w:rFonts w:ascii="Segoe UI" w:hAnsi="Segoe UI" w:cs="Segoe UI"/>
          <w:color w:val="202122"/>
        </w:rPr>
        <w:t> y la predicación de las </w:t>
      </w:r>
      <w:hyperlink r:id="rId13" w:tooltip="Religione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religiones</w:t>
        </w:r>
      </w:hyperlink>
      <w:r>
        <w:rPr>
          <w:rFonts w:ascii="Segoe UI" w:hAnsi="Segoe UI" w:cs="Segoe UI"/>
          <w:color w:val="202122"/>
        </w:rPr>
        <w:t>»,</w:t>
      </w:r>
      <w:hyperlink r:id="rId14" w:anchor="cite_note-DRA-1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1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lo que se aproxima al </w:t>
      </w:r>
      <w:hyperlink r:id="rId15" w:tooltip="Laicism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laicismo</w:t>
        </w:r>
      </w:hyperlink>
      <w:r>
        <w:rPr>
          <w:rFonts w:ascii="Segoe UI" w:hAnsi="Segoe UI" w:cs="Segoe UI"/>
          <w:color w:val="202122"/>
        </w:rPr>
        <w:t> o a posturas </w:t>
      </w:r>
      <w:hyperlink r:id="rId16" w:tooltip="Secularist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secularistas</w:t>
        </w:r>
      </w:hyperlink>
      <w:r>
        <w:rPr>
          <w:rFonts w:ascii="Segoe UI" w:hAnsi="Segoe UI" w:cs="Segoe UI"/>
          <w:color w:val="202122"/>
        </w:rPr>
        <w:t>. Se aplica como denominación a distintas </w:t>
      </w:r>
      <w:hyperlink r:id="rId17" w:tooltip="Corrientes filosófica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corrientes filosóficas</w:t>
        </w:r>
      </w:hyperlink>
      <w:r>
        <w:rPr>
          <w:rFonts w:ascii="Segoe UI" w:hAnsi="Segoe UI" w:cs="Segoe UI"/>
          <w:color w:val="202122"/>
        </w:rPr>
        <w:t>, aunque de forma particular, al </w:t>
      </w:r>
      <w:hyperlink r:id="rId18" w:tooltip="Humanismo renacentist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humanismo renacentista</w:t>
        </w:r>
      </w:hyperlink>
      <w:hyperlink r:id="rId19" w:anchor="cite_note-DRA-1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1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(la corriente </w:t>
      </w:r>
      <w:hyperlink r:id="rId20" w:tooltip="Cultura de Europ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cultural europea</w:t>
        </w:r>
      </w:hyperlink>
      <w:r>
        <w:rPr>
          <w:rFonts w:ascii="Segoe UI" w:hAnsi="Segoe UI" w:cs="Segoe UI"/>
          <w:color w:val="202122"/>
        </w:rPr>
        <w:t> desarrollada de forma paralela al </w:t>
      </w:r>
      <w:hyperlink r:id="rId21" w:tooltip="Renacimient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Renacimiento</w:t>
        </w:r>
      </w:hyperlink>
      <w:r>
        <w:rPr>
          <w:rFonts w:ascii="Segoe UI" w:hAnsi="Segoe UI" w:cs="Segoe UI"/>
          <w:color w:val="202122"/>
        </w:rPr>
        <w:t> a partir de sus orígenes en la </w:t>
      </w:r>
      <w:hyperlink r:id="rId22" w:tooltip="Renacimiento italian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Italia del siglo XV</w:t>
        </w:r>
      </w:hyperlink>
      <w:r>
        <w:rPr>
          <w:rFonts w:ascii="Segoe UI" w:hAnsi="Segoe UI" w:cs="Segoe UI"/>
          <w:color w:val="202122"/>
        </w:rPr>
        <w:t>),</w:t>
      </w:r>
      <w:hyperlink r:id="rId23" w:anchor="cite_note-2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2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caracterizado a la vez por su vocación filológica clásica y por su </w:t>
      </w:r>
      <w:hyperlink r:id="rId24" w:tooltip="Antropocentrism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antropocentrismo</w:t>
        </w:r>
      </w:hyperlink>
      <w:r>
        <w:rPr>
          <w:rFonts w:ascii="Segoe UI" w:hAnsi="Segoe UI" w:cs="Segoe UI"/>
          <w:color w:val="202122"/>
        </w:rPr>
        <w:t> frente al </w:t>
      </w:r>
      <w:hyperlink r:id="rId25" w:tooltip="Teocentrism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teocentrismo</w:t>
        </w:r>
      </w:hyperlink>
      <w:r>
        <w:rPr>
          <w:rFonts w:ascii="Segoe UI" w:hAnsi="Segoe UI" w:cs="Segoe UI"/>
          <w:color w:val="202122"/>
        </w:rPr>
        <w:t> medieval.</w:t>
      </w:r>
    </w:p>
    <w:p w:rsidR="00DC34FD" w:rsidRDefault="00DC34FD">
      <w:pPr>
        <w:shd w:val="clear" w:color="auto" w:fill="FFFFFF"/>
        <w:textAlignment w:val="baseline"/>
        <w:divId w:val="1448811150"/>
        <w:rPr>
          <w:rFonts w:ascii="inherit" w:eastAsia="Times New Roman" w:hAnsi="inherit" w:cs="Segoe UI"/>
          <w:color w:val="202122"/>
        </w:rPr>
      </w:pPr>
      <w:r>
        <w:rPr>
          <w:rFonts w:ascii="inherit" w:eastAsia="Times New Roman" w:hAnsi="inherit" w:cs="Segoe UI"/>
          <w:noProof/>
          <w:color w:val="3366CC"/>
          <w:bdr w:val="none" w:sz="0" w:space="0" w:color="auto" w:frame="1"/>
        </w:rPr>
        <w:drawing>
          <wp:inline distT="0" distB="0" distL="0" distR="0" wp14:anchorId="2F1D1392" wp14:editId="3BAD4BFC">
            <wp:extent cx="2094865" cy="1809115"/>
            <wp:effectExtent l="0" t="0" r="635" b="635"/>
            <wp:docPr id="1" name="Imagen 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FD" w:rsidRDefault="00DC34FD">
      <w:pPr>
        <w:shd w:val="clear" w:color="auto" w:fill="FFFFFF"/>
        <w:textAlignment w:val="baseline"/>
        <w:divId w:val="491021168"/>
        <w:rPr>
          <w:rFonts w:ascii="inherit" w:eastAsia="Times New Roman" w:hAnsi="inherit" w:cs="Segoe UI"/>
          <w:color w:val="54595D"/>
        </w:rPr>
      </w:pPr>
      <w:r>
        <w:rPr>
          <w:rFonts w:ascii="inherit" w:eastAsia="Times New Roman" w:hAnsi="inherit" w:cs="Segoe UI"/>
          <w:color w:val="54595D"/>
        </w:rPr>
        <w:t>Cuatro filósofos humanistas beneficiados por el </w:t>
      </w:r>
      <w:hyperlink r:id="rId28" w:tooltip="Mecenazgo" w:history="1"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>mecenazgo</w:t>
        </w:r>
      </w:hyperlink>
      <w:r>
        <w:rPr>
          <w:rFonts w:ascii="inherit" w:eastAsia="Times New Roman" w:hAnsi="inherit" w:cs="Segoe UI"/>
          <w:color w:val="54595D"/>
        </w:rPr>
        <w:t> de los </w:t>
      </w:r>
      <w:proofErr w:type="spellStart"/>
      <w:r>
        <w:rPr>
          <w:rFonts w:ascii="inherit" w:eastAsia="Times New Roman" w:hAnsi="inherit" w:cs="Segoe UI"/>
          <w:color w:val="54595D"/>
        </w:rPr>
        <w:fldChar w:fldCharType="begin"/>
      </w:r>
      <w:r>
        <w:rPr>
          <w:rFonts w:ascii="inherit" w:eastAsia="Times New Roman" w:hAnsi="inherit" w:cs="Segoe UI"/>
          <w:color w:val="54595D"/>
        </w:rPr>
        <w:instrText xml:space="preserve"> HYPERLINK "https://es.m.wikipedia.org/wiki/M%C3%A9dicis" \o "M</w:instrText>
      </w:r>
      <w:r>
        <w:rPr>
          <w:rFonts w:ascii="inherit" w:eastAsia="Times New Roman" w:hAnsi="inherit" w:cs="Segoe UI" w:hint="eastAsia"/>
          <w:color w:val="54595D"/>
        </w:rPr>
        <w:instrText>é</w:instrText>
      </w:r>
      <w:r>
        <w:rPr>
          <w:rFonts w:ascii="inherit" w:eastAsia="Times New Roman" w:hAnsi="inherit" w:cs="Segoe UI"/>
          <w:color w:val="54595D"/>
        </w:rPr>
        <w:instrText xml:space="preserve">dicis" </w:instrText>
      </w:r>
      <w:r>
        <w:rPr>
          <w:rFonts w:ascii="inherit" w:eastAsia="Times New Roman" w:hAnsi="inherit" w:cs="Segoe UI"/>
          <w:color w:val="54595D"/>
        </w:rPr>
        <w:fldChar w:fldCharType="separate"/>
      </w:r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Médicis</w:t>
      </w:r>
      <w:proofErr w:type="spellEnd"/>
      <w:r>
        <w:rPr>
          <w:rFonts w:ascii="inherit" w:eastAsia="Times New Roman" w:hAnsi="inherit" w:cs="Segoe UI"/>
          <w:color w:val="54595D"/>
        </w:rPr>
        <w:fldChar w:fldCharType="end"/>
      </w:r>
      <w:r>
        <w:rPr>
          <w:rFonts w:ascii="inherit" w:eastAsia="Times New Roman" w:hAnsi="inherit" w:cs="Segoe UI"/>
          <w:color w:val="54595D"/>
        </w:rPr>
        <w:t>: </w:t>
      </w:r>
      <w:proofErr w:type="spellStart"/>
      <w:r>
        <w:rPr>
          <w:rFonts w:ascii="inherit" w:eastAsia="Times New Roman" w:hAnsi="inherit" w:cs="Segoe UI"/>
          <w:color w:val="54595D"/>
        </w:rPr>
        <w:fldChar w:fldCharType="begin"/>
      </w:r>
      <w:r>
        <w:rPr>
          <w:rFonts w:ascii="inherit" w:eastAsia="Times New Roman" w:hAnsi="inherit" w:cs="Segoe UI"/>
          <w:color w:val="54595D"/>
        </w:rPr>
        <w:instrText xml:space="preserve"> HYPERLINK "https://es.m.wikipedia.org/wiki/Marsilio_Ficino" \o "Marsilio Ficino" </w:instrText>
      </w:r>
      <w:r>
        <w:rPr>
          <w:rFonts w:ascii="inherit" w:eastAsia="Times New Roman" w:hAnsi="inherit" w:cs="Segoe UI"/>
          <w:color w:val="54595D"/>
        </w:rPr>
        <w:fldChar w:fldCharType="separate"/>
      </w:r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Marsilio</w:t>
      </w:r>
      <w:proofErr w:type="spellEnd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Ficino</w:t>
      </w:r>
      <w:proofErr w:type="spellEnd"/>
      <w:r>
        <w:rPr>
          <w:rFonts w:ascii="inherit" w:eastAsia="Times New Roman" w:hAnsi="inherit" w:cs="Segoe UI"/>
          <w:color w:val="54595D"/>
        </w:rPr>
        <w:fldChar w:fldCharType="end"/>
      </w:r>
      <w:r>
        <w:rPr>
          <w:rFonts w:ascii="inherit" w:eastAsia="Times New Roman" w:hAnsi="inherit" w:cs="Segoe UI"/>
          <w:color w:val="54595D"/>
        </w:rPr>
        <w:t>, </w:t>
      </w:r>
      <w:hyperlink r:id="rId29" w:tooltip="Crisóforo Landino (aún no redactado)" w:history="1">
        <w:r>
          <w:rPr>
            <w:rStyle w:val="Hipervnculo"/>
            <w:rFonts w:ascii="inherit" w:eastAsia="Times New Roman" w:hAnsi="inherit" w:cs="Segoe UI"/>
            <w:color w:val="DD3333"/>
            <w:sz w:val="20"/>
            <w:szCs w:val="20"/>
            <w:bdr w:val="none" w:sz="0" w:space="0" w:color="auto" w:frame="1"/>
          </w:rPr>
          <w:t xml:space="preserve">Crisóforo </w:t>
        </w:r>
        <w:proofErr w:type="spellStart"/>
        <w:r>
          <w:rPr>
            <w:rStyle w:val="Hipervnculo"/>
            <w:rFonts w:ascii="inherit" w:eastAsia="Times New Roman" w:hAnsi="inherit" w:cs="Segoe UI"/>
            <w:color w:val="DD3333"/>
            <w:sz w:val="20"/>
            <w:szCs w:val="20"/>
            <w:bdr w:val="none" w:sz="0" w:space="0" w:color="auto" w:frame="1"/>
          </w:rPr>
          <w:t>Landino</w:t>
        </w:r>
        <w:proofErr w:type="spellEnd"/>
      </w:hyperlink>
      <w:r>
        <w:rPr>
          <w:rFonts w:ascii="inherit" w:eastAsia="Times New Roman" w:hAnsi="inherit" w:cs="Segoe UI"/>
          <w:color w:val="54595D"/>
        </w:rPr>
        <w:t>, </w:t>
      </w:r>
      <w:proofErr w:type="spellStart"/>
      <w:r>
        <w:rPr>
          <w:rFonts w:ascii="inherit" w:eastAsia="Times New Roman" w:hAnsi="inherit" w:cs="Segoe UI"/>
          <w:color w:val="54595D"/>
        </w:rPr>
        <w:fldChar w:fldCharType="begin"/>
      </w:r>
      <w:r>
        <w:rPr>
          <w:rFonts w:ascii="inherit" w:eastAsia="Times New Roman" w:hAnsi="inherit" w:cs="Segoe UI"/>
          <w:color w:val="54595D"/>
        </w:rPr>
        <w:instrText xml:space="preserve"> HYPERLINK "https://es.m.wikipedia.org/wiki/Angelo_Poliziano" \o "Angelo Poliziano" </w:instrText>
      </w:r>
      <w:r>
        <w:rPr>
          <w:rFonts w:ascii="inherit" w:eastAsia="Times New Roman" w:hAnsi="inherit" w:cs="Segoe UI"/>
          <w:color w:val="54595D"/>
        </w:rPr>
        <w:fldChar w:fldCharType="separate"/>
      </w:r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Angelo</w:t>
      </w:r>
      <w:proofErr w:type="spellEnd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Poliziano</w:t>
      </w:r>
      <w:proofErr w:type="spellEnd"/>
      <w:r>
        <w:rPr>
          <w:rFonts w:ascii="inherit" w:eastAsia="Times New Roman" w:hAnsi="inherit" w:cs="Segoe UI"/>
          <w:color w:val="54595D"/>
        </w:rPr>
        <w:fldChar w:fldCharType="end"/>
      </w:r>
      <w:r>
        <w:rPr>
          <w:rFonts w:ascii="inherit" w:eastAsia="Times New Roman" w:hAnsi="inherit" w:cs="Segoe UI"/>
          <w:color w:val="54595D"/>
        </w:rPr>
        <w:t> y </w:t>
      </w:r>
      <w:hyperlink r:id="rId30" w:tooltip="Demetrio Calcocondilas" w:history="1"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 xml:space="preserve">Demetrio </w:t>
        </w:r>
        <w:proofErr w:type="spellStart"/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>Calcocondilas</w:t>
        </w:r>
        <w:proofErr w:type="spellEnd"/>
      </w:hyperlink>
      <w:r>
        <w:rPr>
          <w:rFonts w:ascii="inherit" w:eastAsia="Times New Roman" w:hAnsi="inherit" w:cs="Segoe UI"/>
          <w:color w:val="54595D"/>
        </w:rPr>
        <w:t>. Detalle del fresco </w:t>
      </w:r>
      <w:r>
        <w:rPr>
          <w:rFonts w:ascii="inherit" w:eastAsia="Times New Roman" w:hAnsi="inherit" w:cs="Segoe UI"/>
          <w:i/>
          <w:iCs/>
          <w:color w:val="54595D"/>
          <w:sz w:val="20"/>
          <w:szCs w:val="20"/>
          <w:bdr w:val="none" w:sz="0" w:space="0" w:color="auto" w:frame="1"/>
        </w:rPr>
        <w:t>Zacarías en el templo</w:t>
      </w:r>
      <w:r>
        <w:rPr>
          <w:rFonts w:ascii="inherit" w:eastAsia="Times New Roman" w:hAnsi="inherit" w:cs="Segoe UI"/>
          <w:color w:val="54595D"/>
        </w:rPr>
        <w:t>, de </w:t>
      </w:r>
      <w:proofErr w:type="spellStart"/>
      <w:r>
        <w:rPr>
          <w:rFonts w:ascii="inherit" w:eastAsia="Times New Roman" w:hAnsi="inherit" w:cs="Segoe UI"/>
          <w:color w:val="54595D"/>
        </w:rPr>
        <w:fldChar w:fldCharType="begin"/>
      </w:r>
      <w:r>
        <w:rPr>
          <w:rFonts w:ascii="inherit" w:eastAsia="Times New Roman" w:hAnsi="inherit" w:cs="Segoe UI"/>
          <w:color w:val="54595D"/>
        </w:rPr>
        <w:instrText xml:space="preserve"> HYPERLINK "https://es.m.wikipedia.org/wiki/Domenico_Ghirlandaio" \o "Domenico Ghirlandaio" </w:instrText>
      </w:r>
      <w:r>
        <w:rPr>
          <w:rFonts w:ascii="inherit" w:eastAsia="Times New Roman" w:hAnsi="inherit" w:cs="Segoe UI"/>
          <w:color w:val="54595D"/>
        </w:rPr>
        <w:fldChar w:fldCharType="separate"/>
      </w:r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Domenico</w:t>
      </w:r>
      <w:proofErr w:type="spellEnd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eastAsia="Times New Roman" w:hAnsi="inherit" w:cs="Segoe UI"/>
          <w:color w:val="3366CC"/>
          <w:sz w:val="20"/>
          <w:szCs w:val="20"/>
          <w:bdr w:val="none" w:sz="0" w:space="0" w:color="auto" w:frame="1"/>
        </w:rPr>
        <w:t>Ghirlandaio</w:t>
      </w:r>
      <w:proofErr w:type="spellEnd"/>
      <w:r>
        <w:rPr>
          <w:rFonts w:ascii="inherit" w:eastAsia="Times New Roman" w:hAnsi="inherit" w:cs="Segoe UI"/>
          <w:color w:val="54595D"/>
        </w:rPr>
        <w:fldChar w:fldCharType="end"/>
      </w:r>
      <w:r>
        <w:rPr>
          <w:rFonts w:ascii="inherit" w:eastAsia="Times New Roman" w:hAnsi="inherit" w:cs="Segoe UI"/>
          <w:color w:val="54595D"/>
        </w:rPr>
        <w:t>, en </w:t>
      </w:r>
      <w:hyperlink r:id="rId31" w:tooltip="Santa Maria Novella" w:history="1"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 xml:space="preserve">Santa </w:t>
        </w:r>
        <w:proofErr w:type="spellStart"/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>Maria</w:t>
        </w:r>
        <w:proofErr w:type="spellEnd"/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rFonts w:ascii="inherit" w:eastAsia="Times New Roman" w:hAnsi="inherit" w:cs="Segoe UI"/>
            <w:color w:val="3366CC"/>
            <w:sz w:val="20"/>
            <w:szCs w:val="20"/>
            <w:bdr w:val="none" w:sz="0" w:space="0" w:color="auto" w:frame="1"/>
          </w:rPr>
          <w:t>Novella</w:t>
        </w:r>
        <w:proofErr w:type="spellEnd"/>
      </w:hyperlink>
      <w:r>
        <w:rPr>
          <w:rFonts w:ascii="inherit" w:eastAsia="Times New Roman" w:hAnsi="inherit" w:cs="Segoe UI"/>
          <w:color w:val="54595D"/>
        </w:rPr>
        <w:t> (Florencia), 1486-1490.</w:t>
      </w:r>
    </w:p>
    <w:p w:rsidR="00A96725" w:rsidRDefault="00A96725">
      <w:pPr>
        <w:pStyle w:val="NormalWeb"/>
        <w:shd w:val="clear" w:color="auto" w:fill="FFFFFF"/>
        <w:spacing w:before="0" w:beforeAutospacing="0" w:after="0" w:afterAutospacing="0"/>
        <w:textAlignment w:val="baseline"/>
        <w:divId w:val="3828857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término alemán </w:t>
      </w:r>
      <w:proofErr w:type="spellStart"/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t>Humanismus</w:t>
      </w:r>
      <w:proofErr w:type="spellEnd"/>
      <w:r>
        <w:rPr>
          <w:rFonts w:ascii="Segoe UI" w:hAnsi="Segoe UI" w:cs="Segoe UI"/>
          <w:color w:val="202122"/>
        </w:rPr>
        <w:t> fue acuñado en 1808 por el teólogo alemán </w:t>
      </w:r>
      <w:hyperlink r:id="rId32" w:tooltip="Friedrich Immanuel Niethammer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 xml:space="preserve">Friedrich Immanuel </w:t>
        </w:r>
        <w:proofErr w:type="spellStart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Niethammer</w:t>
        </w:r>
        <w:proofErr w:type="spellEnd"/>
      </w:hyperlink>
      <w:r>
        <w:rPr>
          <w:rFonts w:ascii="Segoe UI" w:hAnsi="Segoe UI" w:cs="Segoe UI"/>
          <w:color w:val="202122"/>
        </w:rPr>
        <w:t> para referirse a las </w:t>
      </w:r>
      <w:hyperlink r:id="rId33" w:tooltip="Enseñanzas media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enseñanzas medias</w:t>
        </w:r>
      </w:hyperlink>
      <w:r>
        <w:rPr>
          <w:rFonts w:ascii="Segoe UI" w:hAnsi="Segoe UI" w:cs="Segoe UI"/>
          <w:color w:val="202122"/>
        </w:rPr>
        <w:t>, centradas en el estudio de los clásicos griegos y latinos. Partía del término </w:t>
      </w:r>
      <w:proofErr w:type="spellStart"/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t>humanistae</w:t>
      </w:r>
      <w:proofErr w:type="spellEnd"/>
      <w:r>
        <w:rPr>
          <w:rFonts w:ascii="Segoe UI" w:hAnsi="Segoe UI" w:cs="Segoe UI"/>
          <w:color w:val="202122"/>
        </w:rPr>
        <w:t>, de uso común ya en el siglo XV y originado en la jerga estudiantil de las universidades italianas para referirse a los profesores de humanidades o </w:t>
      </w:r>
      <w:proofErr w:type="spellStart"/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fldChar w:fldCharType="begin"/>
      </w:r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instrText xml:space="preserve"> HYPERLINK "https://es.m.wikipedia.org/wiki/Studia_humanitatis" \o "Studia humanitatis" </w:instrText>
      </w:r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fldChar w:fldCharType="separate"/>
      </w:r>
      <w:r>
        <w:rPr>
          <w:rStyle w:val="Hipervnculo"/>
          <w:rFonts w:ascii="inherit" w:hAnsi="inherit" w:cs="Segoe UI"/>
          <w:i/>
          <w:iCs/>
          <w:color w:val="3366CC"/>
          <w:bdr w:val="none" w:sz="0" w:space="0" w:color="auto" w:frame="1"/>
        </w:rPr>
        <w:t>studia</w:t>
      </w:r>
      <w:proofErr w:type="spellEnd"/>
      <w:r>
        <w:rPr>
          <w:rStyle w:val="Hipervnculo"/>
          <w:rFonts w:ascii="inherit" w:hAnsi="inherit" w:cs="Segoe UI"/>
          <w:i/>
          <w:iCs/>
          <w:color w:val="3366CC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hAnsi="inherit" w:cs="Segoe UI"/>
          <w:i/>
          <w:iCs/>
          <w:color w:val="3366CC"/>
          <w:bdr w:val="none" w:sz="0" w:space="0" w:color="auto" w:frame="1"/>
        </w:rPr>
        <w:t>humanitatis</w:t>
      </w:r>
      <w:proofErr w:type="spellEnd"/>
      <w:r>
        <w:rPr>
          <w:rFonts w:ascii="inherit" w:hAnsi="inherit" w:cs="Segoe UI"/>
          <w:i/>
          <w:iCs/>
          <w:color w:val="202122"/>
          <w:bdr w:val="none" w:sz="0" w:space="0" w:color="auto" w:frame="1"/>
        </w:rPr>
        <w:fldChar w:fldCharType="end"/>
      </w:r>
      <w:r>
        <w:rPr>
          <w:rFonts w:ascii="Segoe UI" w:hAnsi="Segoe UI" w:cs="Segoe UI"/>
          <w:color w:val="202122"/>
        </w:rPr>
        <w:t>.</w:t>
      </w:r>
      <w:hyperlink r:id="rId34" w:anchor="cite_note-3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3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</w:t>
      </w:r>
      <w:hyperlink r:id="rId35" w:anchor="cite_note-4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4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En su origen, pues, el humanismo no era un sistema filosófico sino un </w:t>
      </w:r>
      <w:hyperlink r:id="rId36" w:tooltip="Programa educativ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programa educativo</w:t>
        </w:r>
      </w:hyperlink>
      <w:r>
        <w:rPr>
          <w:rFonts w:ascii="Segoe UI" w:hAnsi="Segoe UI" w:cs="Segoe UI"/>
          <w:color w:val="202122"/>
        </w:rPr>
        <w:t> y </w:t>
      </w:r>
      <w:hyperlink r:id="rId37" w:tooltip="Canon literari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literario</w:t>
        </w:r>
      </w:hyperlink>
      <w:r>
        <w:rPr>
          <w:rFonts w:ascii="Segoe UI" w:hAnsi="Segoe UI" w:cs="Segoe UI"/>
          <w:color w:val="202122"/>
        </w:rPr>
        <w:t>,</w:t>
      </w:r>
      <w:hyperlink r:id="rId38" w:anchor="cite_note-5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5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pero al dar nueva vida a los sistemas filosóficos clásicos griegos y latinos incorporaba importantes nociones filosóficas de orden diverso y más bien </w:t>
      </w:r>
      <w:hyperlink r:id="rId39" w:tooltip="Ecléctic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ecléctico</w:t>
        </w:r>
      </w:hyperlink>
      <w:r>
        <w:rPr>
          <w:rFonts w:ascii="Segoe UI" w:hAnsi="Segoe UI" w:cs="Segoe UI"/>
          <w:color w:val="202122"/>
        </w:rPr>
        <w:t>, coincidentes únicamente en dar valor al </w:t>
      </w:r>
      <w:hyperlink r:id="rId40" w:tooltip="Homo Sapien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hombre</w:t>
        </w:r>
      </w:hyperlink>
      <w:r>
        <w:rPr>
          <w:rFonts w:ascii="Segoe UI" w:hAnsi="Segoe UI" w:cs="Segoe UI"/>
          <w:color w:val="202122"/>
        </w:rPr>
        <w:t> y al estudio de las humanidades.</w:t>
      </w:r>
      <w:hyperlink r:id="rId41" w:anchor="cite_note-6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6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</w:t>
      </w:r>
    </w:p>
    <w:p w:rsidR="00A96725" w:rsidRDefault="00A96725">
      <w:pPr>
        <w:pStyle w:val="NormalWeb"/>
        <w:shd w:val="clear" w:color="auto" w:fill="FFFFFF"/>
        <w:spacing w:before="0" w:beforeAutospacing="0" w:after="0" w:afterAutospacing="0"/>
        <w:textAlignment w:val="baseline"/>
        <w:divId w:val="3828857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Considerando que el hombre está en posesión de capacidades intelectuales potencialmente ilimitadas, los humanistas consideraban la búsqueda del saber y el dominio de diversas disciplinas como condición necesaria para el buen uso de estas facultades. Defendían, así, la extensión y expresión en </w:t>
      </w:r>
      <w:hyperlink r:id="rId42" w:tooltip="Lengua vulgar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lengua vulgar</w:t>
        </w:r>
      </w:hyperlink>
      <w:r>
        <w:rPr>
          <w:rFonts w:ascii="Segoe UI" w:hAnsi="Segoe UI" w:cs="Segoe UI"/>
          <w:color w:val="202122"/>
        </w:rPr>
        <w:t> de todos los saberes, incluidos los religiosos; la palabra divina debía hacerse accesible a cualquier persona, fueran cuales fueran sus orígenes o su lengua, lo que se concretó en las </w:t>
      </w:r>
      <w:hyperlink r:id="rId43" w:tooltip="Traducciones de la Bibli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traducciones de la Biblia</w:t>
        </w:r>
      </w:hyperlink>
      <w:r>
        <w:rPr>
          <w:rFonts w:ascii="Segoe UI" w:hAnsi="Segoe UI" w:cs="Segoe UI"/>
          <w:color w:val="202122"/>
        </w:rPr>
        <w:t> hechas por humanistas, como la de </w:t>
      </w:r>
      <w:hyperlink r:id="rId44" w:tooltip="Jacques Lefèvre d'Étaples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 xml:space="preserve">Jacques </w:t>
        </w:r>
        <w:proofErr w:type="spellStart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Lefèvre</w:t>
        </w:r>
        <w:proofErr w:type="spellEnd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d'Étaples</w:t>
        </w:r>
        <w:proofErr w:type="spellEnd"/>
      </w:hyperlink>
      <w:r>
        <w:rPr>
          <w:rFonts w:ascii="Segoe UI" w:hAnsi="Segoe UI" w:cs="Segoe UI"/>
          <w:color w:val="202122"/>
        </w:rPr>
        <w:t> al francés en 1523.</w:t>
      </w:r>
    </w:p>
    <w:p w:rsidR="00A96725" w:rsidRDefault="00A96725">
      <w:pPr>
        <w:pStyle w:val="NormalWeb"/>
        <w:shd w:val="clear" w:color="auto" w:fill="FFFFFF"/>
        <w:spacing w:before="0" w:beforeAutospacing="0" w:after="0" w:afterAutospacing="0"/>
        <w:textAlignment w:val="baseline"/>
        <w:divId w:val="3828857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lastRenderedPageBreak/>
        <w:t>Entendido así, el humanismo trata de exponer y difundir con mayor claridad el </w:t>
      </w:r>
      <w:hyperlink r:id="rId45" w:tooltip="Patrimonio cultural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patrimonio cultural</w:t>
        </w:r>
      </w:hyperlink>
      <w:r>
        <w:rPr>
          <w:rFonts w:ascii="Segoe UI" w:hAnsi="Segoe UI" w:cs="Segoe UI"/>
          <w:color w:val="202122"/>
        </w:rPr>
        <w:t>. El </w:t>
      </w:r>
      <w:hyperlink r:id="rId46" w:tooltip="Individu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individuo</w:t>
        </w:r>
      </w:hyperlink>
      <w:r>
        <w:rPr>
          <w:rFonts w:ascii="Segoe UI" w:hAnsi="Segoe UI" w:cs="Segoe UI"/>
          <w:color w:val="202122"/>
        </w:rPr>
        <w:t>, correctamente </w:t>
      </w:r>
      <w:hyperlink r:id="rId47" w:tooltip="Educación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instruido</w:t>
        </w:r>
      </w:hyperlink>
      <w:r>
        <w:rPr>
          <w:rFonts w:ascii="Segoe UI" w:hAnsi="Segoe UI" w:cs="Segoe UI"/>
          <w:color w:val="202122"/>
        </w:rPr>
        <w:t>, permanece </w:t>
      </w:r>
      <w:hyperlink r:id="rId48" w:tooltip="Libertad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libre</w:t>
        </w:r>
      </w:hyperlink>
      <w:r>
        <w:rPr>
          <w:rFonts w:ascii="Segoe UI" w:hAnsi="Segoe UI" w:cs="Segoe UI"/>
          <w:color w:val="202122"/>
        </w:rPr>
        <w:t> y plenamente </w:t>
      </w:r>
      <w:hyperlink r:id="rId49" w:tooltip="Responsable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responsable</w:t>
        </w:r>
      </w:hyperlink>
      <w:r>
        <w:rPr>
          <w:rFonts w:ascii="Segoe UI" w:hAnsi="Segoe UI" w:cs="Segoe UI"/>
          <w:color w:val="202122"/>
        </w:rPr>
        <w:t> de sus actos en la creencia de su capacidad de </w:t>
      </w:r>
      <w:hyperlink r:id="rId50" w:tooltip="Elección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elección</w:t>
        </w:r>
      </w:hyperlink>
      <w:r>
        <w:rPr>
          <w:rFonts w:ascii="Segoe UI" w:hAnsi="Segoe UI" w:cs="Segoe UI"/>
          <w:color w:val="202122"/>
        </w:rPr>
        <w:t>. Las nociones de libertad o de </w:t>
      </w:r>
      <w:hyperlink r:id="rId51" w:tooltip="Libre albedrío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libre albedrío</w:t>
        </w:r>
      </w:hyperlink>
      <w:r>
        <w:rPr>
          <w:rFonts w:ascii="Segoe UI" w:hAnsi="Segoe UI" w:cs="Segoe UI"/>
          <w:color w:val="202122"/>
        </w:rPr>
        <w:t>, de </w:t>
      </w:r>
      <w:hyperlink r:id="rId52" w:tooltip="Tolerancia social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tolerancia</w:t>
        </w:r>
      </w:hyperlink>
      <w:r>
        <w:rPr>
          <w:rFonts w:ascii="Segoe UI" w:hAnsi="Segoe UI" w:cs="Segoe UI"/>
          <w:color w:val="202122"/>
        </w:rPr>
        <w:t>, de </w:t>
      </w:r>
      <w:hyperlink r:id="rId53" w:tooltip="Independenci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independencia</w:t>
        </w:r>
      </w:hyperlink>
      <w:r>
        <w:rPr>
          <w:rFonts w:ascii="Segoe UI" w:hAnsi="Segoe UI" w:cs="Segoe UI"/>
          <w:color w:val="202122"/>
        </w:rPr>
        <w:t>, de </w:t>
      </w:r>
      <w:hyperlink r:id="rId54" w:tooltip="Apertura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apertura</w:t>
        </w:r>
      </w:hyperlink>
      <w:r>
        <w:rPr>
          <w:rFonts w:ascii="Segoe UI" w:hAnsi="Segoe UI" w:cs="Segoe UI"/>
          <w:color w:val="202122"/>
        </w:rPr>
        <w:t> y de </w:t>
      </w:r>
      <w:hyperlink r:id="rId55" w:tooltip="Curiosidad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curiosidad</w:t>
        </w:r>
      </w:hyperlink>
      <w:r>
        <w:rPr>
          <w:rFonts w:ascii="Segoe UI" w:hAnsi="Segoe UI" w:cs="Segoe UI"/>
          <w:color w:val="202122"/>
        </w:rPr>
        <w:t> son, efectivamente, indisociables de la teoría humanista clásica.</w:t>
      </w:r>
    </w:p>
    <w:p w:rsidR="00A96725" w:rsidRDefault="00A96725">
      <w:pPr>
        <w:pStyle w:val="NormalWeb"/>
        <w:shd w:val="clear" w:color="auto" w:fill="FFFFFF"/>
        <w:spacing w:before="0" w:beforeAutospacing="0" w:after="0" w:afterAutospacing="0"/>
        <w:textAlignment w:val="baseline"/>
        <w:divId w:val="38288574"/>
        <w:rPr>
          <w:rFonts w:ascii="Segoe UI" w:hAnsi="Segoe UI" w:cs="Segoe UI"/>
          <w:color w:val="202122"/>
        </w:rPr>
      </w:pPr>
      <w:r>
        <w:rPr>
          <w:rFonts w:ascii="Segoe UI" w:hAnsi="Segoe UI" w:cs="Segoe UI"/>
          <w:color w:val="202122"/>
        </w:rPr>
        <w:t>Por extensión, se llama «humanista» a todo pensamiento que pone en el primer plano de sus preocupaciones el desarrollo de las cualidades esenciales del ser humano.</w:t>
      </w:r>
      <w:hyperlink r:id="rId56" w:anchor="cite_note-7" w:history="1"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7</w:t>
        </w:r>
        <w:r>
          <w:rPr>
            <w:rStyle w:val="corchete-llamada"/>
            <w:rFonts w:ascii="inherit" w:hAnsi="inherit" w:cs="Segoe UI"/>
            <w:color w:val="3366CC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Segoe UI" w:hAnsi="Segoe UI" w:cs="Segoe UI"/>
          <w:color w:val="202122"/>
        </w:rPr>
        <w:t>​ Así, </w:t>
      </w:r>
      <w:hyperlink r:id="rId57" w:tooltip="Paul Oskar Kristeller" w:history="1"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 xml:space="preserve">Paul </w:t>
        </w:r>
        <w:proofErr w:type="spellStart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Oskar</w:t>
        </w:r>
        <w:proofErr w:type="spellEnd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rFonts w:ascii="inherit" w:hAnsi="inherit" w:cs="Segoe UI"/>
            <w:color w:val="3366CC"/>
            <w:bdr w:val="none" w:sz="0" w:space="0" w:color="auto" w:frame="1"/>
          </w:rPr>
          <w:t>Kristeller</w:t>
        </w:r>
        <w:proofErr w:type="spellEnd"/>
      </w:hyperlink>
      <w:r>
        <w:rPr>
          <w:rFonts w:ascii="Segoe UI" w:hAnsi="Segoe UI" w:cs="Segoe UI"/>
          <w:color w:val="202122"/>
        </w:rPr>
        <w:t> advierte que el término, asociado en el pasado con el Renacimiento,</w:t>
      </w:r>
    </w:p>
    <w:p w:rsidR="00DC34FD" w:rsidRDefault="00DC34FD"/>
    <w:sectPr w:rsidR="00DC34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FD"/>
    <w:rsid w:val="00A96725"/>
    <w:rsid w:val="00D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F495E51-B6CB-6C48-B294-836B140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4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C34FD"/>
    <w:rPr>
      <w:color w:val="0000FF"/>
      <w:u w:val="single"/>
    </w:rPr>
  </w:style>
  <w:style w:type="character" w:customStyle="1" w:styleId="corchete-llamada">
    <w:name w:val="corchete-llamada"/>
    <w:basedOn w:val="Fuentedeprrafopredeter"/>
    <w:rsid w:val="00DC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93">
      <w:marLeft w:val="0"/>
      <w:marRight w:val="0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m.wikipedia.org/wiki/Religiones" TargetMode="External" /><Relationship Id="rId18" Type="http://schemas.openxmlformats.org/officeDocument/2006/relationships/hyperlink" Target="https://es.m.wikipedia.org/wiki/Humanismo_renacentista" TargetMode="External" /><Relationship Id="rId26" Type="http://schemas.openxmlformats.org/officeDocument/2006/relationships/hyperlink" Target="https://es.m.wikipedia.org/wiki/Archivo:Angel_Appearing_to_Zacharias_(detail)_-_1486-90.JPG" TargetMode="External" /><Relationship Id="rId39" Type="http://schemas.openxmlformats.org/officeDocument/2006/relationships/hyperlink" Target="https://es.m.wikipedia.org/wiki/Ecl%C3%A9ctico" TargetMode="External" /><Relationship Id="rId21" Type="http://schemas.openxmlformats.org/officeDocument/2006/relationships/hyperlink" Target="https://es.m.wikipedia.org/wiki/Renacimiento" TargetMode="External" /><Relationship Id="rId34" Type="http://schemas.openxmlformats.org/officeDocument/2006/relationships/hyperlink" Target="https://es.m.wikipedia.org/wiki/Humanismo" TargetMode="External" /><Relationship Id="rId42" Type="http://schemas.openxmlformats.org/officeDocument/2006/relationships/hyperlink" Target="https://es.m.wikipedia.org/wiki/Lengua_vulgar" TargetMode="External" /><Relationship Id="rId47" Type="http://schemas.openxmlformats.org/officeDocument/2006/relationships/hyperlink" Target="https://es.m.wikipedia.org/wiki/Educaci%C3%B3n" TargetMode="External" /><Relationship Id="rId50" Type="http://schemas.openxmlformats.org/officeDocument/2006/relationships/hyperlink" Target="https://es.m.wikipedia.org/wiki/Elecci%C3%B3n" TargetMode="External" /><Relationship Id="rId55" Type="http://schemas.openxmlformats.org/officeDocument/2006/relationships/hyperlink" Target="https://es.m.wikipedia.org/wiki/Curiosidad" TargetMode="External" /><Relationship Id="rId7" Type="http://schemas.openxmlformats.org/officeDocument/2006/relationships/hyperlink" Target="https://es.m.wikipedia.org/wiki/Filolog%C3%ADa" TargetMode="External" /><Relationship Id="rId12" Type="http://schemas.openxmlformats.org/officeDocument/2006/relationships/hyperlink" Target="https://es.m.wikipedia.org/wiki/Existencia_de_Dios" TargetMode="External" /><Relationship Id="rId17" Type="http://schemas.openxmlformats.org/officeDocument/2006/relationships/hyperlink" Target="https://es.m.wikipedia.org/wiki/Corrientes_filos%C3%B3ficas" TargetMode="External" /><Relationship Id="rId25" Type="http://schemas.openxmlformats.org/officeDocument/2006/relationships/hyperlink" Target="https://es.m.wikipedia.org/wiki/Teocentrismo" TargetMode="External" /><Relationship Id="rId33" Type="http://schemas.openxmlformats.org/officeDocument/2006/relationships/hyperlink" Target="https://es.m.wikipedia.org/wiki/Ense%C3%B1anzas_medias" TargetMode="External" /><Relationship Id="rId38" Type="http://schemas.openxmlformats.org/officeDocument/2006/relationships/hyperlink" Target="https://es.m.wikipedia.org/wiki/Humanismo" TargetMode="External" /><Relationship Id="rId46" Type="http://schemas.openxmlformats.org/officeDocument/2006/relationships/hyperlink" Target="https://es.m.wikipedia.org/wiki/Individuo" TargetMode="External" /><Relationship Id="rId59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s://es.m.wikipedia.org/wiki/Secularista" TargetMode="External" /><Relationship Id="rId20" Type="http://schemas.openxmlformats.org/officeDocument/2006/relationships/hyperlink" Target="https://es.m.wikipedia.org/wiki/Cultura_de_Europa" TargetMode="External" /><Relationship Id="rId29" Type="http://schemas.openxmlformats.org/officeDocument/2006/relationships/hyperlink" Target="https://es.m.wikipedia.org/w/index.php?title=Cris%C3%B3foro_Landino&amp;action=edit&amp;redlink=1" TargetMode="External" /><Relationship Id="rId41" Type="http://schemas.openxmlformats.org/officeDocument/2006/relationships/hyperlink" Target="https://es.m.wikipedia.org/wiki/Humanismo" TargetMode="External" /><Relationship Id="rId54" Type="http://schemas.openxmlformats.org/officeDocument/2006/relationships/hyperlink" Target="https://es.m.wikipedia.org/wiki/Apertura" TargetMode="External" /><Relationship Id="rId1" Type="http://schemas.openxmlformats.org/officeDocument/2006/relationships/styles" Target="styles.xml" /><Relationship Id="rId6" Type="http://schemas.openxmlformats.org/officeDocument/2006/relationships/hyperlink" Target="https://es.m.wikipedia.org/wiki/Estudios_cl%C3%A1sicos" TargetMode="External" /><Relationship Id="rId11" Type="http://schemas.openxmlformats.org/officeDocument/2006/relationships/hyperlink" Target="https://es.m.wikipedia.org/wiki/Inteligencia" TargetMode="External" /><Relationship Id="rId24" Type="http://schemas.openxmlformats.org/officeDocument/2006/relationships/hyperlink" Target="https://es.m.wikipedia.org/wiki/Antropocentrismo" TargetMode="External" /><Relationship Id="rId32" Type="http://schemas.openxmlformats.org/officeDocument/2006/relationships/hyperlink" Target="https://es.m.wikipedia.org/wiki/Friedrich_Immanuel_Niethammer" TargetMode="External" /><Relationship Id="rId37" Type="http://schemas.openxmlformats.org/officeDocument/2006/relationships/hyperlink" Target="https://es.m.wikipedia.org/wiki/Canon_literario" TargetMode="External" /><Relationship Id="rId40" Type="http://schemas.openxmlformats.org/officeDocument/2006/relationships/hyperlink" Target="https://es.m.wikipedia.org/wiki/Homo_Sapiens" TargetMode="External" /><Relationship Id="rId45" Type="http://schemas.openxmlformats.org/officeDocument/2006/relationships/hyperlink" Target="https://es.m.wikipedia.org/wiki/Patrimonio_cultural" TargetMode="External" /><Relationship Id="rId53" Type="http://schemas.openxmlformats.org/officeDocument/2006/relationships/hyperlink" Target="https://es.m.wikipedia.org/wiki/Independencia" TargetMode="External" /><Relationship Id="rId58" Type="http://schemas.openxmlformats.org/officeDocument/2006/relationships/fontTable" Target="fontTable.xml" /><Relationship Id="rId5" Type="http://schemas.openxmlformats.org/officeDocument/2006/relationships/hyperlink" Target="https://es.m.wikipedia.org/wiki/Letras_humanas" TargetMode="External" /><Relationship Id="rId15" Type="http://schemas.openxmlformats.org/officeDocument/2006/relationships/hyperlink" Target="https://es.m.wikipedia.org/wiki/Laicismo" TargetMode="External" /><Relationship Id="rId23" Type="http://schemas.openxmlformats.org/officeDocument/2006/relationships/hyperlink" Target="https://es.m.wikipedia.org/wiki/Humanismo" TargetMode="External" /><Relationship Id="rId28" Type="http://schemas.openxmlformats.org/officeDocument/2006/relationships/hyperlink" Target="https://es.m.wikipedia.org/wiki/Mecenazgo" TargetMode="External" /><Relationship Id="rId36" Type="http://schemas.openxmlformats.org/officeDocument/2006/relationships/hyperlink" Target="https://es.m.wikipedia.org/wiki/Programa_educativo" TargetMode="External" /><Relationship Id="rId49" Type="http://schemas.openxmlformats.org/officeDocument/2006/relationships/hyperlink" Target="https://es.m.wikipedia.org/wiki/Responsable" TargetMode="External" /><Relationship Id="rId57" Type="http://schemas.openxmlformats.org/officeDocument/2006/relationships/hyperlink" Target="https://es.m.wikipedia.org/wiki/Paul_Oskar_Kristeller" TargetMode="External" /><Relationship Id="rId10" Type="http://schemas.openxmlformats.org/officeDocument/2006/relationships/hyperlink" Target="https://es.m.wikipedia.org/wiki/Humanismo" TargetMode="External" /><Relationship Id="rId19" Type="http://schemas.openxmlformats.org/officeDocument/2006/relationships/hyperlink" Target="https://es.m.wikipedia.org/wiki/Humanismo" TargetMode="External" /><Relationship Id="rId31" Type="http://schemas.openxmlformats.org/officeDocument/2006/relationships/hyperlink" Target="https://es.m.wikipedia.org/wiki/Santa_Maria_Novella" TargetMode="External" /><Relationship Id="rId44" Type="http://schemas.openxmlformats.org/officeDocument/2006/relationships/hyperlink" Target="https://es.m.wikipedia.org/wiki/Jacques_Lef%C3%A8vre_d%27%C3%89taples" TargetMode="External" /><Relationship Id="rId52" Type="http://schemas.openxmlformats.org/officeDocument/2006/relationships/hyperlink" Target="https://es.m.wikipedia.org/wiki/Tolerancia_social" TargetMode="External" /><Relationship Id="rId4" Type="http://schemas.openxmlformats.org/officeDocument/2006/relationships/hyperlink" Target="https://es.m.wikipedia.org/wiki/Polisemia" TargetMode="External" /><Relationship Id="rId9" Type="http://schemas.openxmlformats.org/officeDocument/2006/relationships/hyperlink" Target="https://es.m.wikipedia.org/wiki/Valor_(axiolog%C3%ADa)" TargetMode="External" /><Relationship Id="rId14" Type="http://schemas.openxmlformats.org/officeDocument/2006/relationships/hyperlink" Target="https://es.m.wikipedia.org/wiki/Humanismo" TargetMode="External" /><Relationship Id="rId22" Type="http://schemas.openxmlformats.org/officeDocument/2006/relationships/hyperlink" Target="https://es.m.wikipedia.org/wiki/Renacimiento_italiano" TargetMode="External" /><Relationship Id="rId27" Type="http://schemas.openxmlformats.org/officeDocument/2006/relationships/image" Target="media/image1.jpeg" /><Relationship Id="rId30" Type="http://schemas.openxmlformats.org/officeDocument/2006/relationships/hyperlink" Target="https://es.m.wikipedia.org/wiki/Demetrio_Calcocondilas" TargetMode="External" /><Relationship Id="rId35" Type="http://schemas.openxmlformats.org/officeDocument/2006/relationships/hyperlink" Target="https://es.m.wikipedia.org/wiki/Humanismo" TargetMode="External" /><Relationship Id="rId43" Type="http://schemas.openxmlformats.org/officeDocument/2006/relationships/hyperlink" Target="https://es.m.wikipedia.org/wiki/Traducciones_de_la_Biblia" TargetMode="External" /><Relationship Id="rId48" Type="http://schemas.openxmlformats.org/officeDocument/2006/relationships/hyperlink" Target="https://es.m.wikipedia.org/wiki/Libertad" TargetMode="External" /><Relationship Id="rId56" Type="http://schemas.openxmlformats.org/officeDocument/2006/relationships/hyperlink" Target="https://es.m.wikipedia.org/wiki/Humanismo" TargetMode="External" /><Relationship Id="rId8" Type="http://schemas.openxmlformats.org/officeDocument/2006/relationships/hyperlink" Target="https://es.m.wikipedia.org/wiki/Civilizaci%C3%B3n_grecorromana" TargetMode="External" /><Relationship Id="rId51" Type="http://schemas.openxmlformats.org/officeDocument/2006/relationships/hyperlink" Target="https://es.m.wikipedia.org/wiki/Libre_albedr%C3%ADo" TargetMode="External" /><Relationship Id="rId3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529622713799</dc:creator>
  <cp:keywords/>
  <dc:description/>
  <cp:lastModifiedBy>529622713799</cp:lastModifiedBy>
  <cp:revision>3</cp:revision>
  <dcterms:created xsi:type="dcterms:W3CDTF">2022-05-27T04:11:00Z</dcterms:created>
  <dcterms:modified xsi:type="dcterms:W3CDTF">2022-05-27T04:11:00Z</dcterms:modified>
</cp:coreProperties>
</file>