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815" w:rsidRDefault="008F6815" w:rsidP="008F6815">
      <w:pPr>
        <w:shd w:val="clear" w:color="auto" w:fill="FFFFFF"/>
        <w:spacing w:after="0" w:line="360" w:lineRule="auto"/>
        <w:textAlignment w:val="baseline"/>
        <w:rPr>
          <w:rFonts w:ascii="Gill Sans MT" w:eastAsia="Calibri" w:hAnsi="Gill Sans MT" w:cs="Times New Roman"/>
          <w:noProof/>
          <w:sz w:val="24"/>
          <w:szCs w:val="24"/>
          <w:lang w:eastAsia="es-MX"/>
        </w:rPr>
      </w:pPr>
    </w:p>
    <w:p w:rsidR="008F6815" w:rsidRPr="002365C2" w:rsidRDefault="008F6815" w:rsidP="008F6815">
      <w:pPr>
        <w:spacing w:line="360" w:lineRule="auto"/>
        <w:rPr>
          <w:rFonts w:ascii="Gill Sans MT" w:hAnsi="Gill Sans MT"/>
          <w:color w:val="1F4E79"/>
        </w:rPr>
      </w:pPr>
    </w:p>
    <w:p w:rsidR="008F6815" w:rsidRPr="002365C2" w:rsidRDefault="008F6815" w:rsidP="008F6815">
      <w:pPr>
        <w:spacing w:line="360" w:lineRule="auto"/>
        <w:rPr>
          <w:rFonts w:ascii="Gill Sans MT" w:hAnsi="Gill Sans MT"/>
          <w:color w:val="1F4E79"/>
        </w:rPr>
      </w:pPr>
    </w:p>
    <w:p w:rsidR="008F6815" w:rsidRPr="002365C2" w:rsidRDefault="008F6815" w:rsidP="008F681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301A94A1" wp14:editId="06C4B2B8">
            <wp:extent cx="6192520" cy="2871470"/>
            <wp:effectExtent l="0" t="0" r="0" b="0"/>
            <wp:docPr id="45"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rsidR="008F6815" w:rsidRDefault="008F6815" w:rsidP="008F6815">
      <w:pPr>
        <w:tabs>
          <w:tab w:val="left" w:pos="3220"/>
        </w:tabs>
        <w:spacing w:line="360" w:lineRule="auto"/>
        <w:jc w:val="right"/>
        <w:rPr>
          <w:rFonts w:ascii="Gill Sans MT" w:hAnsi="Gill Sans MT"/>
          <w:b/>
          <w:color w:val="1F4E79"/>
          <w:sz w:val="72"/>
          <w:szCs w:val="72"/>
        </w:rPr>
      </w:pPr>
    </w:p>
    <w:p w:rsidR="008F6815" w:rsidRPr="00CA3368" w:rsidRDefault="008F6815" w:rsidP="008F681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68480" behindDoc="1" locked="0" layoutInCell="1" allowOverlap="1" wp14:anchorId="4308E23C" wp14:editId="46DBE3C6">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ysClr val="window" lastClr="FFFFFF"/>
                        </a:solidFill>
                        <a:ln w="6350">
                          <a:noFill/>
                        </a:ln>
                        <a:effectLst/>
                      </wps:spPr>
                      <wps:txbx>
                        <w:txbxContent>
                          <w:p w:rsidR="008F6815" w:rsidRDefault="008F6815" w:rsidP="008F6815">
                            <w:pPr>
                              <w:rPr>
                                <w:rFonts w:ascii="Gill Sans MT" w:hAnsi="Gill Sans MT"/>
                                <w:color w:val="2F5496" w:themeColor="accent5" w:themeShade="BF"/>
                                <w:sz w:val="72"/>
                                <w:szCs w:val="64"/>
                              </w:rPr>
                            </w:pPr>
                          </w:p>
                          <w:p w:rsidR="008F6815" w:rsidRDefault="008F6815" w:rsidP="008F6815">
                            <w:pPr>
                              <w:rPr>
                                <w:rFonts w:ascii="Gill Sans MT" w:hAnsi="Gill Sans MT"/>
                                <w:i/>
                                <w:color w:val="131E32"/>
                                <w:sz w:val="32"/>
                                <w:szCs w:val="32"/>
                              </w:rPr>
                            </w:pPr>
                            <w:r>
                              <w:rPr>
                                <w:rFonts w:ascii="Gill Sans MT" w:hAnsi="Gill Sans MT"/>
                                <w:i/>
                                <w:color w:val="131E32"/>
                                <w:sz w:val="32"/>
                                <w:szCs w:val="32"/>
                              </w:rPr>
                              <w:t xml:space="preserve">Nombre del Alumno: Jose Andrés Mondragón Aguilar </w:t>
                            </w:r>
                          </w:p>
                          <w:p w:rsidR="008F6815" w:rsidRPr="00600C05" w:rsidRDefault="008F6815" w:rsidP="008F6815">
                            <w:pPr>
                              <w:rPr>
                                <w:rFonts w:ascii="Gill Sans MT" w:hAnsi="Gill Sans MT"/>
                                <w:i/>
                                <w:color w:val="131E32"/>
                                <w:sz w:val="32"/>
                                <w:szCs w:val="32"/>
                              </w:rPr>
                            </w:pPr>
                            <w:r>
                              <w:rPr>
                                <w:rFonts w:ascii="Gill Sans MT" w:hAnsi="Gill Sans MT"/>
                                <w:i/>
                                <w:color w:val="131E32"/>
                                <w:sz w:val="32"/>
                                <w:szCs w:val="32"/>
                              </w:rPr>
                              <w:t xml:space="preserve">Nombre del tema:  </w:t>
                            </w:r>
                          </w:p>
                          <w:p w:rsidR="008F6815" w:rsidRPr="00600C05" w:rsidRDefault="008F6815" w:rsidP="008F6815">
                            <w:pPr>
                              <w:rPr>
                                <w:rFonts w:ascii="Gill Sans MT" w:hAnsi="Gill Sans MT"/>
                                <w:i/>
                                <w:color w:val="131E32"/>
                                <w:sz w:val="32"/>
                                <w:szCs w:val="32"/>
                              </w:rPr>
                            </w:pPr>
                            <w:r>
                              <w:rPr>
                                <w:rFonts w:ascii="Gill Sans MT" w:hAnsi="Gill Sans MT"/>
                                <w:i/>
                                <w:color w:val="131E32"/>
                                <w:sz w:val="32"/>
                                <w:szCs w:val="32"/>
                              </w:rPr>
                              <w:t>Nombre de</w:t>
                            </w:r>
                            <w:r>
                              <w:rPr>
                                <w:rFonts w:ascii="Gill Sans MT" w:hAnsi="Gill Sans MT"/>
                                <w:i/>
                                <w:color w:val="131E32"/>
                                <w:sz w:val="32"/>
                                <w:szCs w:val="32"/>
                              </w:rPr>
                              <w:t xml:space="preserve"> la Materia: E</w:t>
                            </w:r>
                            <w:r w:rsidRPr="008F6815">
                              <w:rPr>
                                <w:rFonts w:ascii="Gill Sans MT" w:hAnsi="Gill Sans MT"/>
                                <w:i/>
                                <w:color w:val="131E32"/>
                                <w:sz w:val="32"/>
                                <w:szCs w:val="32"/>
                              </w:rPr>
                              <w:t>nfermería</w:t>
                            </w:r>
                            <w:r>
                              <w:rPr>
                                <w:rFonts w:ascii="Gill Sans MT" w:hAnsi="Gill Sans MT"/>
                                <w:i/>
                                <w:color w:val="131E32"/>
                                <w:sz w:val="32"/>
                                <w:szCs w:val="32"/>
                              </w:rPr>
                              <w:t xml:space="preserve"> Medico Q</w:t>
                            </w:r>
                            <w:r w:rsidRPr="008F6815">
                              <w:rPr>
                                <w:rFonts w:ascii="Gill Sans MT" w:hAnsi="Gill Sans MT"/>
                                <w:i/>
                                <w:color w:val="131E32"/>
                                <w:sz w:val="32"/>
                                <w:szCs w:val="32"/>
                              </w:rPr>
                              <w:t>uirúrgica</w:t>
                            </w:r>
                            <w:r>
                              <w:rPr>
                                <w:rFonts w:ascii="Gill Sans MT" w:hAnsi="Gill Sans MT"/>
                                <w:i/>
                                <w:color w:val="131E32"/>
                                <w:sz w:val="32"/>
                                <w:szCs w:val="32"/>
                              </w:rPr>
                              <w:t xml:space="preserve"> II  </w:t>
                            </w:r>
                          </w:p>
                          <w:p w:rsidR="008F681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58164E">
                              <w:rPr>
                                <w:rFonts w:ascii="Gill Sans MT" w:hAnsi="Gill Sans MT"/>
                                <w:i/>
                                <w:color w:val="131E32"/>
                                <w:sz w:val="32"/>
                                <w:szCs w:val="32"/>
                              </w:rPr>
                              <w:t xml:space="preserve"> Alfonso Velázquez Ramírez  </w:t>
                            </w:r>
                          </w:p>
                          <w:p w:rsidR="008F681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Lic. Enfermería  </w:t>
                            </w:r>
                          </w:p>
                          <w:p w:rsidR="008F6815" w:rsidRPr="00600C0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Cuatrimestre: 6 cuatrimestre </w:t>
                            </w:r>
                          </w:p>
                          <w:p w:rsidR="008F6815" w:rsidRPr="00600C05" w:rsidRDefault="008F6815" w:rsidP="008F6815">
                            <w:pPr>
                              <w:rPr>
                                <w:rFonts w:ascii="Gill Sans MT" w:hAnsi="Gill Sans MT"/>
                                <w:color w:val="131E32"/>
                                <w:sz w:val="52"/>
                                <w:szCs w:val="64"/>
                                <w:highlight w:val="yellow"/>
                              </w:rPr>
                            </w:pPr>
                          </w:p>
                          <w:p w:rsidR="008F6815" w:rsidRPr="00600C05" w:rsidRDefault="008F6815" w:rsidP="008F6815">
                            <w:pPr>
                              <w:jc w:val="right"/>
                              <w:rPr>
                                <w:rFonts w:ascii="Gill Sans MT" w:hAnsi="Gill Sans MT"/>
                                <w:color w:val="131E32"/>
                                <w:sz w:val="52"/>
                                <w:szCs w:val="64"/>
                              </w:rPr>
                            </w:pPr>
                          </w:p>
                          <w:p w:rsidR="008F6815" w:rsidRPr="00FD0386" w:rsidRDefault="008F6815" w:rsidP="008F6815">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8E23C"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LvWAIAAKIEAAAOAAAAZHJzL2Uyb0RvYy54bWysVMlu2zAQvRfoPxC8N7K8JTUiB64DFwWC&#10;JEBS5ExTVCyA4rAkbcn9+j5ScpKmPRX1geYsnOXNG11edY1mB+V8Tabg+dmIM2UklbV5Lvj3x82n&#10;C858EKYUmowq+FF5frX8+OGytQs1ph3pUjmGIMYvWlvwXQh2kWVe7lQj/BlZZWCsyDUiQHTPWelE&#10;i+iNzsaj0TxryZXWkVTeQ3vdG/kyxa8qJcNdVXkVmC44agvpdOncxjNbXorFsxN2V8uhDPEPVTSi&#10;Nkj6EupaBMH2rv4jVFNLR56qcCapyaiqaqlSD+gmH73r5mEnrEq9ABxvX2Dy/y+svD3cO1aXBZ/k&#10;nBnRYEaTnK33onTESsWC6gJFmFrrF/B+sPAP3RfqMO6T3kMZu+8q18R/9MVgB+DHF5ARh0ko59OL&#10;+Ww840zCNjmf5/loFuNkr8+t8+GroobFS8EdppjAFYcbH3rXk0vM5knX5abWOglHv9aOHQQGDp6U&#10;1HKmhQ9QFnyTfkO2355pw1rUNpmNUiZDMV6fSpsYVyUyDfkjFn3P8Ra6bTcAtKXyCHwc9UTzVm5q&#10;9HCDAu6FA7MACbYl3OGoNCElDTfOduR+/k0f/TFwWDlrwdSC+x974RT6+mZAhc/5dBqpnYTp7HwM&#10;wb21bN9azL5ZE7DBtFFdukb/oE/XylHzhKVaxawwCSORu+DhdF2Hfn+wlFKtVskJZLYi3JgHK2Po&#10;CFic0GP3JJwdxhiZdEsnTovFu2n2vvGlodU+UFWnUUeAe1RBkShgERJZhqWNm/ZWTl6vn5blLwAA&#10;AP//AwBQSwMEFAAGAAgAAAAhAOs9Va3iAAAACgEAAA8AAABkcnMvZG93bnJldi54bWxMj1FLwzAU&#10;hd8F/0O4gm9b6ljDVns7RBQdWKZV8DVrrm21SUqSrXW/3vikj5fzcc53882ke3Yk5ztrEK7mCTAy&#10;tVWdaRDeXu9nK2A+SKNkbw0hfJOHTXF+lstM2dG80LEKDYslxmcSoQ1hyDj3dUta+rkdyMTswzot&#10;Qzxdw5WTYyzXPV8kieBadiYutHKg25bqr+qgEd7H6sHtttvP5+GxPO1OVflEdyXi5cV0cw0s0BT+&#10;YPjVj+pQRKe9PRjlWY8wE0JEFCEVC2ARWKfLNbA9gliuUuBFzv+/UPwAAAD//wMAUEsBAi0AFAAG&#10;AAgAAAAhALaDOJL+AAAA4QEAABMAAAAAAAAAAAAAAAAAAAAAAFtDb250ZW50X1R5cGVzXS54bWxQ&#10;SwECLQAUAAYACAAAACEAOP0h/9YAAACUAQAACwAAAAAAAAAAAAAAAAAvAQAAX3JlbHMvLnJlbHNQ&#10;SwECLQAUAAYACAAAACEATD4i71gCAACiBAAADgAAAAAAAAAAAAAAAAAuAgAAZHJzL2Uyb0RvYy54&#10;bWxQSwECLQAUAAYACAAAACEA6z1VreIAAAAKAQAADwAAAAAAAAAAAAAAAACyBAAAZHJzL2Rvd25y&#10;ZXYueG1sUEsFBgAAAAAEAAQA8wAAAMEFAAAAAA==&#10;" fillcolor="window" stroked="f" strokeweight=".5pt">
                <v:textbox>
                  <w:txbxContent>
                    <w:p w:rsidR="008F6815" w:rsidRDefault="008F6815" w:rsidP="008F6815">
                      <w:pPr>
                        <w:rPr>
                          <w:rFonts w:ascii="Gill Sans MT" w:hAnsi="Gill Sans MT"/>
                          <w:color w:val="2F5496" w:themeColor="accent5" w:themeShade="BF"/>
                          <w:sz w:val="72"/>
                          <w:szCs w:val="64"/>
                        </w:rPr>
                      </w:pPr>
                    </w:p>
                    <w:p w:rsidR="008F6815" w:rsidRDefault="008F6815" w:rsidP="008F6815">
                      <w:pPr>
                        <w:rPr>
                          <w:rFonts w:ascii="Gill Sans MT" w:hAnsi="Gill Sans MT"/>
                          <w:i/>
                          <w:color w:val="131E32"/>
                          <w:sz w:val="32"/>
                          <w:szCs w:val="32"/>
                        </w:rPr>
                      </w:pPr>
                      <w:r>
                        <w:rPr>
                          <w:rFonts w:ascii="Gill Sans MT" w:hAnsi="Gill Sans MT"/>
                          <w:i/>
                          <w:color w:val="131E32"/>
                          <w:sz w:val="32"/>
                          <w:szCs w:val="32"/>
                        </w:rPr>
                        <w:t xml:space="preserve">Nombre del Alumno: Jose Andrés Mondragón Aguilar </w:t>
                      </w:r>
                    </w:p>
                    <w:p w:rsidR="008F6815" w:rsidRPr="00600C05" w:rsidRDefault="008F6815" w:rsidP="008F6815">
                      <w:pPr>
                        <w:rPr>
                          <w:rFonts w:ascii="Gill Sans MT" w:hAnsi="Gill Sans MT"/>
                          <w:i/>
                          <w:color w:val="131E32"/>
                          <w:sz w:val="32"/>
                          <w:szCs w:val="32"/>
                        </w:rPr>
                      </w:pPr>
                      <w:r>
                        <w:rPr>
                          <w:rFonts w:ascii="Gill Sans MT" w:hAnsi="Gill Sans MT"/>
                          <w:i/>
                          <w:color w:val="131E32"/>
                          <w:sz w:val="32"/>
                          <w:szCs w:val="32"/>
                        </w:rPr>
                        <w:t xml:space="preserve">Nombre del tema:  </w:t>
                      </w:r>
                    </w:p>
                    <w:p w:rsidR="008F6815" w:rsidRPr="00600C05" w:rsidRDefault="008F6815" w:rsidP="008F6815">
                      <w:pPr>
                        <w:rPr>
                          <w:rFonts w:ascii="Gill Sans MT" w:hAnsi="Gill Sans MT"/>
                          <w:i/>
                          <w:color w:val="131E32"/>
                          <w:sz w:val="32"/>
                          <w:szCs w:val="32"/>
                        </w:rPr>
                      </w:pPr>
                      <w:r>
                        <w:rPr>
                          <w:rFonts w:ascii="Gill Sans MT" w:hAnsi="Gill Sans MT"/>
                          <w:i/>
                          <w:color w:val="131E32"/>
                          <w:sz w:val="32"/>
                          <w:szCs w:val="32"/>
                        </w:rPr>
                        <w:t>Nombre de</w:t>
                      </w:r>
                      <w:r>
                        <w:rPr>
                          <w:rFonts w:ascii="Gill Sans MT" w:hAnsi="Gill Sans MT"/>
                          <w:i/>
                          <w:color w:val="131E32"/>
                          <w:sz w:val="32"/>
                          <w:szCs w:val="32"/>
                        </w:rPr>
                        <w:t xml:space="preserve"> la Materia: E</w:t>
                      </w:r>
                      <w:r w:rsidRPr="008F6815">
                        <w:rPr>
                          <w:rFonts w:ascii="Gill Sans MT" w:hAnsi="Gill Sans MT"/>
                          <w:i/>
                          <w:color w:val="131E32"/>
                          <w:sz w:val="32"/>
                          <w:szCs w:val="32"/>
                        </w:rPr>
                        <w:t>nfermería</w:t>
                      </w:r>
                      <w:r>
                        <w:rPr>
                          <w:rFonts w:ascii="Gill Sans MT" w:hAnsi="Gill Sans MT"/>
                          <w:i/>
                          <w:color w:val="131E32"/>
                          <w:sz w:val="32"/>
                          <w:szCs w:val="32"/>
                        </w:rPr>
                        <w:t xml:space="preserve"> Medico Q</w:t>
                      </w:r>
                      <w:r w:rsidRPr="008F6815">
                        <w:rPr>
                          <w:rFonts w:ascii="Gill Sans MT" w:hAnsi="Gill Sans MT"/>
                          <w:i/>
                          <w:color w:val="131E32"/>
                          <w:sz w:val="32"/>
                          <w:szCs w:val="32"/>
                        </w:rPr>
                        <w:t>uirúrgica</w:t>
                      </w:r>
                      <w:r>
                        <w:rPr>
                          <w:rFonts w:ascii="Gill Sans MT" w:hAnsi="Gill Sans MT"/>
                          <w:i/>
                          <w:color w:val="131E32"/>
                          <w:sz w:val="32"/>
                          <w:szCs w:val="32"/>
                        </w:rPr>
                        <w:t xml:space="preserve"> II  </w:t>
                      </w:r>
                    </w:p>
                    <w:p w:rsidR="008F681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58164E">
                        <w:rPr>
                          <w:rFonts w:ascii="Gill Sans MT" w:hAnsi="Gill Sans MT"/>
                          <w:i/>
                          <w:color w:val="131E32"/>
                          <w:sz w:val="32"/>
                          <w:szCs w:val="32"/>
                        </w:rPr>
                        <w:t xml:space="preserve"> Alfonso Velázquez Ramírez  </w:t>
                      </w:r>
                    </w:p>
                    <w:p w:rsidR="008F681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Lic. Enfermería  </w:t>
                      </w:r>
                    </w:p>
                    <w:p w:rsidR="008F6815" w:rsidRPr="00600C05" w:rsidRDefault="008F6815" w:rsidP="008F6815">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Cuatrimestre: 6 cuatrimestre </w:t>
                      </w:r>
                    </w:p>
                    <w:p w:rsidR="008F6815" w:rsidRPr="00600C05" w:rsidRDefault="008F6815" w:rsidP="008F6815">
                      <w:pPr>
                        <w:rPr>
                          <w:rFonts w:ascii="Gill Sans MT" w:hAnsi="Gill Sans MT"/>
                          <w:color w:val="131E32"/>
                          <w:sz w:val="52"/>
                          <w:szCs w:val="64"/>
                          <w:highlight w:val="yellow"/>
                        </w:rPr>
                      </w:pPr>
                    </w:p>
                    <w:p w:rsidR="008F6815" w:rsidRPr="00600C05" w:rsidRDefault="008F6815" w:rsidP="008F6815">
                      <w:pPr>
                        <w:jc w:val="right"/>
                        <w:rPr>
                          <w:rFonts w:ascii="Gill Sans MT" w:hAnsi="Gill Sans MT"/>
                          <w:color w:val="131E32"/>
                          <w:sz w:val="52"/>
                          <w:szCs w:val="64"/>
                        </w:rPr>
                      </w:pPr>
                    </w:p>
                    <w:p w:rsidR="008F6815" w:rsidRPr="00FD0386" w:rsidRDefault="008F6815" w:rsidP="008F6815">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p w:rsidR="008F6815" w:rsidRPr="0085340D" w:rsidRDefault="008F6815" w:rsidP="008F6815">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Súper Nota</w:t>
      </w:r>
      <w:r>
        <w:rPr>
          <w:rFonts w:ascii="Gill Sans MT" w:hAnsi="Gill Sans MT"/>
          <w:b/>
          <w:color w:val="1F4E79"/>
          <w:sz w:val="72"/>
          <w:szCs w:val="72"/>
        </w:rPr>
        <w:t xml:space="preserve"> </w:t>
      </w:r>
    </w:p>
    <w:p w:rsidR="008F6815" w:rsidRDefault="008F6815" w:rsidP="008F681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rsidR="00334DE7" w:rsidRPr="008F6815" w:rsidRDefault="008F6815" w:rsidP="00334DE7">
      <w:pPr>
        <w:rPr>
          <w:lang w:eastAsia="es-MX"/>
        </w:rPr>
      </w:pPr>
      <w:r>
        <w:rPr>
          <w:noProof/>
          <w:lang w:eastAsia="es-MX"/>
        </w:rPr>
        <w:lastRenderedPageBreak/>
        <w:drawing>
          <wp:inline distT="0" distB="0" distL="0" distR="0" wp14:anchorId="70060D8B">
            <wp:extent cx="5334635" cy="1809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635" cy="1809750"/>
                    </a:xfrm>
                    <a:prstGeom prst="rect">
                      <a:avLst/>
                    </a:prstGeom>
                    <a:noFill/>
                  </pic:spPr>
                </pic:pic>
              </a:graphicData>
            </a:graphic>
          </wp:inline>
        </w:drawing>
      </w:r>
    </w:p>
    <w:p w:rsidR="00DA3075" w:rsidRDefault="00334DE7" w:rsidP="00334DE7">
      <w:pPr>
        <w:rPr>
          <w:rFonts w:ascii="Arial" w:eastAsia="Calibri" w:hAnsi="Arial" w:cs="Arial"/>
          <w:b/>
          <w:sz w:val="24"/>
          <w:szCs w:val="28"/>
          <w:lang w:eastAsia="es-MX"/>
        </w:rPr>
      </w:pPr>
      <w:r w:rsidRPr="002544B0">
        <w:rPr>
          <w:rFonts w:ascii="Arial" w:eastAsia="Calibri" w:hAnsi="Arial" w:cs="Arial"/>
          <w:b/>
          <w:sz w:val="24"/>
          <w:szCs w:val="28"/>
          <w:highlight w:val="cyan"/>
          <w:lang w:eastAsia="es-MX"/>
        </w:rPr>
        <w:t>Los riñones</w:t>
      </w:r>
      <w:r>
        <w:rPr>
          <w:rFonts w:ascii="Arial" w:eastAsia="Calibri" w:hAnsi="Arial" w:cs="Arial"/>
          <w:b/>
          <w:sz w:val="24"/>
          <w:szCs w:val="28"/>
          <w:lang w:eastAsia="es-MX"/>
        </w:rPr>
        <w:t xml:space="preserve"> </w:t>
      </w:r>
    </w:p>
    <w:p w:rsidR="00334DE7" w:rsidRDefault="00334DE7" w:rsidP="00334DE7">
      <w:pPr>
        <w:rPr>
          <w:rFonts w:ascii="Arial" w:eastAsia="Calibri" w:hAnsi="Arial" w:cs="Arial"/>
          <w:sz w:val="24"/>
          <w:szCs w:val="28"/>
          <w:lang w:eastAsia="es-MX"/>
        </w:rPr>
      </w:pPr>
      <w:r>
        <w:rPr>
          <w:rFonts w:ascii="Arial" w:eastAsia="Calibri" w:hAnsi="Arial" w:cs="Arial"/>
          <w:sz w:val="24"/>
          <w:szCs w:val="28"/>
          <w:lang w:eastAsia="es-MX"/>
        </w:rPr>
        <w:t xml:space="preserve">El riñón es un órgano par que se ubica en la región retroperitoneal, entre el nivel de la </w:t>
      </w:r>
      <w:proofErr w:type="gramStart"/>
      <w:r>
        <w:rPr>
          <w:rFonts w:ascii="Arial" w:eastAsia="Calibri" w:hAnsi="Arial" w:cs="Arial"/>
          <w:sz w:val="24"/>
          <w:szCs w:val="28"/>
          <w:lang w:eastAsia="es-MX"/>
        </w:rPr>
        <w:t>doceava  vertebra</w:t>
      </w:r>
      <w:proofErr w:type="gramEnd"/>
      <w:r>
        <w:rPr>
          <w:rFonts w:ascii="Arial" w:eastAsia="Calibri" w:hAnsi="Arial" w:cs="Arial"/>
          <w:sz w:val="24"/>
          <w:szCs w:val="28"/>
          <w:lang w:eastAsia="es-MX"/>
        </w:rPr>
        <w:t xml:space="preserve"> torácica y la tercera vértebra lumbar, su aspecto normal semeja un frijol de gran tamaño. </w:t>
      </w:r>
    </w:p>
    <w:p w:rsidR="006F2F06" w:rsidRDefault="006E1D61" w:rsidP="00334DE7">
      <w:pPr>
        <w:rPr>
          <w:rFonts w:ascii="Arial" w:eastAsia="Calibri" w:hAnsi="Arial" w:cs="Arial"/>
          <w:sz w:val="24"/>
          <w:szCs w:val="28"/>
          <w:lang w:eastAsia="es-MX"/>
        </w:rPr>
      </w:pPr>
      <w:r>
        <w:rPr>
          <w:noProof/>
          <w:lang w:eastAsia="es-MX"/>
        </w:rPr>
        <w:drawing>
          <wp:anchor distT="0" distB="0" distL="114300" distR="114300" simplePos="0" relativeHeight="251661312" behindDoc="0" locked="0" layoutInCell="1" allowOverlap="1">
            <wp:simplePos x="0" y="0"/>
            <wp:positionH relativeFrom="column">
              <wp:posOffset>3510915</wp:posOffset>
            </wp:positionH>
            <wp:positionV relativeFrom="paragraph">
              <wp:posOffset>843280</wp:posOffset>
            </wp:positionV>
            <wp:extent cx="2667000" cy="1771650"/>
            <wp:effectExtent l="0" t="0" r="0" b="0"/>
            <wp:wrapSquare wrapText="bothSides"/>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F06">
        <w:rPr>
          <w:rFonts w:ascii="Arial" w:eastAsia="Calibri" w:hAnsi="Arial" w:cs="Arial"/>
          <w:sz w:val="24"/>
          <w:szCs w:val="28"/>
          <w:lang w:eastAsia="es-MX"/>
        </w:rPr>
        <w:t xml:space="preserve">Los riñones están situados en el abdomen a ambos lados de la región </w:t>
      </w:r>
      <w:proofErr w:type="spellStart"/>
      <w:r w:rsidR="006F2F06">
        <w:rPr>
          <w:rFonts w:ascii="Arial" w:eastAsia="Calibri" w:hAnsi="Arial" w:cs="Arial"/>
          <w:sz w:val="24"/>
          <w:szCs w:val="28"/>
          <w:lang w:eastAsia="es-MX"/>
        </w:rPr>
        <w:t>dorsolumbar</w:t>
      </w:r>
      <w:proofErr w:type="spellEnd"/>
      <w:r w:rsidR="006F2F06">
        <w:rPr>
          <w:rFonts w:ascii="Arial" w:eastAsia="Calibri" w:hAnsi="Arial" w:cs="Arial"/>
          <w:sz w:val="24"/>
          <w:szCs w:val="28"/>
          <w:lang w:eastAsia="es-MX"/>
        </w:rPr>
        <w:t xml:space="preserve"> de la columna vertebral, aproximadamente entre la </w:t>
      </w:r>
      <w:proofErr w:type="gramStart"/>
      <w:r w:rsidR="006F2F06">
        <w:rPr>
          <w:rFonts w:ascii="Arial" w:eastAsia="Calibri" w:hAnsi="Arial" w:cs="Arial"/>
          <w:sz w:val="24"/>
          <w:szCs w:val="28"/>
          <w:lang w:eastAsia="es-MX"/>
        </w:rPr>
        <w:t>12ª  vertebra</w:t>
      </w:r>
      <w:proofErr w:type="gramEnd"/>
      <w:r w:rsidR="006F2F06">
        <w:rPr>
          <w:rFonts w:ascii="Arial" w:eastAsia="Calibri" w:hAnsi="Arial" w:cs="Arial"/>
          <w:sz w:val="24"/>
          <w:szCs w:val="28"/>
          <w:lang w:eastAsia="es-MX"/>
        </w:rPr>
        <w:t xml:space="preserve"> dorsal y la 3ª vértebra lumbar, situándose el derecho en un plano inferior al izquierdo, debido a la presencia del hígado.</w:t>
      </w:r>
      <w:r w:rsidRPr="006E1D61">
        <w:rPr>
          <w:noProof/>
          <w:lang w:eastAsia="es-MX"/>
        </w:rPr>
        <w:t xml:space="preserve"> </w:t>
      </w:r>
    </w:p>
    <w:p w:rsidR="006F2F06" w:rsidRDefault="006F2F06" w:rsidP="00334DE7">
      <w:pPr>
        <w:rPr>
          <w:rFonts w:ascii="Arial" w:eastAsia="Calibri" w:hAnsi="Arial" w:cs="Arial"/>
          <w:sz w:val="24"/>
          <w:szCs w:val="28"/>
          <w:lang w:eastAsia="es-MX"/>
        </w:rPr>
      </w:pPr>
      <w:r>
        <w:rPr>
          <w:rFonts w:ascii="Arial" w:eastAsia="Calibri" w:hAnsi="Arial" w:cs="Arial"/>
          <w:sz w:val="24"/>
          <w:szCs w:val="28"/>
          <w:lang w:eastAsia="es-MX"/>
        </w:rPr>
        <w:t xml:space="preserve">En un corto frontal del riñón observamos dos elementos bien diferenciados: una cavidad llamada seno renal y el tejido llamado parénquima renal, que a su vez presenta dos zonas de distinto aspecto y coloración: la corteza renal lisa y rojiza y a medula espinal. </w:t>
      </w:r>
    </w:p>
    <w:p w:rsidR="006F2F06" w:rsidRPr="006F2F06" w:rsidRDefault="006F2F06" w:rsidP="006F2F06">
      <w:pPr>
        <w:rPr>
          <w:rFonts w:ascii="Arial" w:eastAsia="Calibri" w:hAnsi="Arial" w:cs="Arial"/>
          <w:sz w:val="24"/>
          <w:szCs w:val="28"/>
          <w:lang w:eastAsia="es-MX"/>
        </w:rPr>
      </w:pPr>
    </w:p>
    <w:p w:rsidR="006F2F06" w:rsidRDefault="006F2F06" w:rsidP="002544B0">
      <w:pPr>
        <w:ind w:left="-142" w:firstLine="142"/>
        <w:rPr>
          <w:rFonts w:ascii="Arial" w:eastAsia="Calibri" w:hAnsi="Arial" w:cs="Arial"/>
          <w:sz w:val="24"/>
          <w:szCs w:val="28"/>
          <w:lang w:eastAsia="es-MX"/>
        </w:rPr>
      </w:pPr>
    </w:p>
    <w:p w:rsidR="006F2F06" w:rsidRPr="002544B0" w:rsidRDefault="006F2F06" w:rsidP="002544B0">
      <w:pPr>
        <w:pStyle w:val="Prrafodelista"/>
        <w:numPr>
          <w:ilvl w:val="0"/>
          <w:numId w:val="53"/>
        </w:numPr>
        <w:tabs>
          <w:tab w:val="left" w:pos="1260"/>
        </w:tabs>
        <w:rPr>
          <w:rFonts w:ascii="Arial" w:eastAsia="Calibri" w:hAnsi="Arial" w:cs="Arial"/>
          <w:sz w:val="24"/>
          <w:szCs w:val="28"/>
          <w:lang w:eastAsia="es-MX"/>
        </w:rPr>
      </w:pPr>
      <w:r w:rsidRPr="002544B0">
        <w:rPr>
          <w:rFonts w:ascii="Arial" w:eastAsia="Calibri" w:hAnsi="Arial" w:cs="Arial"/>
          <w:b/>
          <w:sz w:val="24"/>
          <w:szCs w:val="28"/>
          <w:lang w:eastAsia="es-MX"/>
        </w:rPr>
        <w:t xml:space="preserve">Seno renal: </w:t>
      </w:r>
      <w:r w:rsidRPr="002544B0">
        <w:rPr>
          <w:rFonts w:ascii="Arial" w:eastAsia="Calibri" w:hAnsi="Arial" w:cs="Arial"/>
          <w:sz w:val="24"/>
          <w:szCs w:val="28"/>
          <w:lang w:eastAsia="es-MX"/>
        </w:rPr>
        <w:t xml:space="preserve">es la cavidad del riñón que se forma a continuación del hilio renal, contiene las arterias y venas renales segmentarias e </w:t>
      </w:r>
      <w:proofErr w:type="spellStart"/>
      <w:r w:rsidRPr="002544B0">
        <w:rPr>
          <w:rFonts w:ascii="Arial" w:eastAsia="Calibri" w:hAnsi="Arial" w:cs="Arial"/>
          <w:sz w:val="24"/>
          <w:szCs w:val="28"/>
          <w:lang w:eastAsia="es-MX"/>
        </w:rPr>
        <w:t>interlobulares</w:t>
      </w:r>
      <w:proofErr w:type="spellEnd"/>
      <w:r w:rsidRPr="002544B0">
        <w:rPr>
          <w:rFonts w:ascii="Arial" w:eastAsia="Calibri" w:hAnsi="Arial" w:cs="Arial"/>
          <w:sz w:val="24"/>
          <w:szCs w:val="28"/>
          <w:lang w:eastAsia="es-MX"/>
        </w:rPr>
        <w:t xml:space="preserve">, los ramos nerviosos principales del plexo renal y las vías urinarias </w:t>
      </w:r>
      <w:proofErr w:type="spellStart"/>
      <w:r w:rsidRPr="002544B0">
        <w:rPr>
          <w:rFonts w:ascii="Arial" w:eastAsia="Calibri" w:hAnsi="Arial" w:cs="Arial"/>
          <w:sz w:val="24"/>
          <w:szCs w:val="28"/>
          <w:lang w:eastAsia="es-MX"/>
        </w:rPr>
        <w:t>intrarrenales</w:t>
      </w:r>
      <w:proofErr w:type="spellEnd"/>
      <w:r w:rsidR="00EF50ED" w:rsidRPr="002544B0">
        <w:rPr>
          <w:rFonts w:ascii="Arial" w:eastAsia="Calibri" w:hAnsi="Arial" w:cs="Arial"/>
          <w:sz w:val="24"/>
          <w:szCs w:val="28"/>
          <w:lang w:eastAsia="es-MX"/>
        </w:rPr>
        <w:t>.</w:t>
      </w:r>
    </w:p>
    <w:p w:rsidR="00B73576" w:rsidRDefault="00B73576" w:rsidP="002544B0">
      <w:pPr>
        <w:pStyle w:val="Prrafodelista"/>
        <w:tabs>
          <w:tab w:val="left" w:pos="1260"/>
        </w:tabs>
        <w:ind w:left="-142" w:firstLine="142"/>
        <w:rPr>
          <w:rFonts w:ascii="Arial" w:eastAsia="Calibri" w:hAnsi="Arial" w:cs="Arial"/>
          <w:sz w:val="24"/>
          <w:szCs w:val="28"/>
          <w:lang w:eastAsia="es-MX"/>
        </w:rPr>
      </w:pPr>
    </w:p>
    <w:p w:rsidR="00EF50ED" w:rsidRDefault="00EF50ED" w:rsidP="002544B0">
      <w:pPr>
        <w:pStyle w:val="Prrafodelista"/>
        <w:numPr>
          <w:ilvl w:val="0"/>
          <w:numId w:val="53"/>
        </w:numPr>
        <w:tabs>
          <w:tab w:val="left" w:pos="1260"/>
        </w:tabs>
        <w:rPr>
          <w:rFonts w:ascii="Arial" w:eastAsia="Calibri" w:hAnsi="Arial" w:cs="Arial"/>
          <w:sz w:val="24"/>
          <w:szCs w:val="28"/>
          <w:lang w:eastAsia="es-MX"/>
        </w:rPr>
      </w:pPr>
      <w:r>
        <w:rPr>
          <w:rFonts w:ascii="Arial" w:eastAsia="Calibri" w:hAnsi="Arial" w:cs="Arial"/>
          <w:b/>
          <w:sz w:val="24"/>
          <w:szCs w:val="28"/>
          <w:lang w:eastAsia="es-MX"/>
        </w:rPr>
        <w:t>Parénquima renal:</w:t>
      </w:r>
      <w:r>
        <w:rPr>
          <w:rFonts w:ascii="Arial" w:eastAsia="Calibri" w:hAnsi="Arial" w:cs="Arial"/>
          <w:sz w:val="24"/>
          <w:szCs w:val="28"/>
          <w:lang w:eastAsia="es-MX"/>
        </w:rPr>
        <w:t xml:space="preserve"> es la parte del riñón que asegura sus funciones, está constituido por las nefronas, cada una con una porción en la corteza y otra en la medula renal.</w:t>
      </w:r>
    </w:p>
    <w:p w:rsidR="00B73576" w:rsidRPr="00B73576" w:rsidRDefault="00B73576" w:rsidP="002544B0">
      <w:pPr>
        <w:pStyle w:val="Prrafodelista"/>
        <w:ind w:left="-142" w:firstLine="142"/>
        <w:rPr>
          <w:rFonts w:ascii="Arial" w:eastAsia="Calibri" w:hAnsi="Arial" w:cs="Arial"/>
          <w:sz w:val="24"/>
          <w:szCs w:val="28"/>
          <w:lang w:eastAsia="es-MX"/>
        </w:rPr>
      </w:pPr>
    </w:p>
    <w:p w:rsidR="00B73576" w:rsidRDefault="00B73576" w:rsidP="002544B0">
      <w:pPr>
        <w:pStyle w:val="Prrafodelista"/>
        <w:tabs>
          <w:tab w:val="left" w:pos="1260"/>
        </w:tabs>
        <w:ind w:left="-142" w:firstLine="142"/>
        <w:rPr>
          <w:rFonts w:ascii="Arial" w:eastAsia="Calibri" w:hAnsi="Arial" w:cs="Arial"/>
          <w:sz w:val="24"/>
          <w:szCs w:val="28"/>
          <w:lang w:eastAsia="es-MX"/>
        </w:rPr>
      </w:pPr>
    </w:p>
    <w:p w:rsidR="00EF50ED" w:rsidRDefault="00EF50ED" w:rsidP="002544B0">
      <w:pPr>
        <w:pStyle w:val="Prrafodelista"/>
        <w:numPr>
          <w:ilvl w:val="0"/>
          <w:numId w:val="53"/>
        </w:numPr>
        <w:tabs>
          <w:tab w:val="left" w:pos="1260"/>
        </w:tabs>
        <w:rPr>
          <w:rFonts w:ascii="Arial" w:eastAsia="Calibri" w:hAnsi="Arial" w:cs="Arial"/>
          <w:sz w:val="24"/>
          <w:szCs w:val="28"/>
          <w:lang w:eastAsia="es-MX"/>
        </w:rPr>
      </w:pPr>
      <w:r>
        <w:rPr>
          <w:rFonts w:ascii="Arial" w:eastAsia="Calibri" w:hAnsi="Arial" w:cs="Arial"/>
          <w:b/>
          <w:sz w:val="24"/>
          <w:szCs w:val="28"/>
          <w:lang w:eastAsia="es-MX"/>
        </w:rPr>
        <w:t>Corteza renal:</w:t>
      </w:r>
      <w:r>
        <w:rPr>
          <w:rFonts w:ascii="Arial" w:eastAsia="Calibri" w:hAnsi="Arial" w:cs="Arial"/>
          <w:sz w:val="24"/>
          <w:szCs w:val="28"/>
          <w:lang w:eastAsia="es-MX"/>
        </w:rPr>
        <w:t xml:space="preserve"> es la zona del parénquima situada inmediatamente por debajo de la capsula fibrosa, tiene un aspecto liso, rojizo y un espesor aproximadamente de 1 cm.</w:t>
      </w:r>
    </w:p>
    <w:p w:rsidR="00B73576" w:rsidRDefault="00B73576" w:rsidP="002544B0">
      <w:pPr>
        <w:pStyle w:val="Prrafodelista"/>
        <w:tabs>
          <w:tab w:val="left" w:pos="1260"/>
        </w:tabs>
        <w:ind w:left="-142" w:firstLine="142"/>
        <w:rPr>
          <w:rFonts w:ascii="Arial" w:eastAsia="Calibri" w:hAnsi="Arial" w:cs="Arial"/>
          <w:sz w:val="24"/>
          <w:szCs w:val="28"/>
          <w:lang w:eastAsia="es-MX"/>
        </w:rPr>
      </w:pPr>
    </w:p>
    <w:p w:rsidR="00EF50ED" w:rsidRDefault="00EF50ED" w:rsidP="002544B0">
      <w:pPr>
        <w:pStyle w:val="Prrafodelista"/>
        <w:numPr>
          <w:ilvl w:val="0"/>
          <w:numId w:val="53"/>
        </w:numPr>
        <w:tabs>
          <w:tab w:val="left" w:pos="1260"/>
        </w:tabs>
        <w:rPr>
          <w:rFonts w:ascii="Arial" w:eastAsia="Calibri" w:hAnsi="Arial" w:cs="Arial"/>
          <w:sz w:val="24"/>
          <w:szCs w:val="28"/>
          <w:lang w:eastAsia="es-MX"/>
        </w:rPr>
      </w:pPr>
      <w:r>
        <w:rPr>
          <w:rFonts w:ascii="Arial" w:eastAsia="Calibri" w:hAnsi="Arial" w:cs="Arial"/>
          <w:b/>
          <w:sz w:val="24"/>
          <w:szCs w:val="28"/>
          <w:lang w:eastAsia="es-MX"/>
        </w:rPr>
        <w:lastRenderedPageBreak/>
        <w:t>Medula renal:</w:t>
      </w:r>
      <w:r>
        <w:rPr>
          <w:rFonts w:ascii="Arial" w:eastAsia="Calibri" w:hAnsi="Arial" w:cs="Arial"/>
          <w:sz w:val="24"/>
          <w:szCs w:val="28"/>
          <w:lang w:eastAsia="es-MX"/>
        </w:rPr>
        <w:t xml:space="preserve"> es de color marrón y textura estriada, consta de 8 a 18 estructuras cónicas, las llamadas pirámides renales o de Malpighi, cuyos vértices, dirigidos hacia el seno renal, se denominan papilas.</w:t>
      </w:r>
    </w:p>
    <w:p w:rsidR="00B73576" w:rsidRDefault="00B73576" w:rsidP="00B73576">
      <w:pPr>
        <w:tabs>
          <w:tab w:val="left" w:pos="1260"/>
        </w:tabs>
        <w:rPr>
          <w:rFonts w:ascii="Arial" w:eastAsia="Calibri" w:hAnsi="Arial" w:cs="Arial"/>
          <w:b/>
          <w:sz w:val="24"/>
          <w:szCs w:val="28"/>
          <w:lang w:eastAsia="es-MX"/>
        </w:rPr>
      </w:pPr>
      <w:r w:rsidRPr="0007399D">
        <w:rPr>
          <w:rFonts w:ascii="Arial" w:eastAsia="Calibri" w:hAnsi="Arial" w:cs="Arial"/>
          <w:b/>
          <w:sz w:val="24"/>
          <w:szCs w:val="28"/>
          <w:highlight w:val="lightGray"/>
          <w:lang w:eastAsia="es-MX"/>
        </w:rPr>
        <w:t>Las nefronas</w:t>
      </w:r>
      <w:r>
        <w:rPr>
          <w:rFonts w:ascii="Arial" w:eastAsia="Calibri" w:hAnsi="Arial" w:cs="Arial"/>
          <w:b/>
          <w:sz w:val="24"/>
          <w:szCs w:val="28"/>
          <w:lang w:eastAsia="es-MX"/>
        </w:rPr>
        <w:t xml:space="preserve"> </w:t>
      </w:r>
    </w:p>
    <w:p w:rsidR="00B73576" w:rsidRDefault="006E1D61" w:rsidP="00B73576">
      <w:pPr>
        <w:tabs>
          <w:tab w:val="left" w:pos="1260"/>
        </w:tabs>
        <w:rPr>
          <w:rFonts w:ascii="Arial" w:hAnsi="Arial" w:cs="Arial"/>
          <w:color w:val="000000" w:themeColor="text1"/>
          <w:sz w:val="24"/>
          <w:szCs w:val="27"/>
          <w:shd w:val="clear" w:color="auto" w:fill="FFFFFF"/>
        </w:rPr>
      </w:pPr>
      <w:r>
        <w:rPr>
          <w:noProof/>
          <w:lang w:eastAsia="es-MX"/>
        </w:rPr>
        <w:drawing>
          <wp:anchor distT="0" distB="0" distL="114300" distR="114300" simplePos="0" relativeHeight="251662336" behindDoc="0" locked="0" layoutInCell="1" allowOverlap="1">
            <wp:simplePos x="0" y="0"/>
            <wp:positionH relativeFrom="margin">
              <wp:posOffset>3777615</wp:posOffset>
            </wp:positionH>
            <wp:positionV relativeFrom="paragraph">
              <wp:posOffset>722630</wp:posOffset>
            </wp:positionV>
            <wp:extent cx="2473960" cy="1895475"/>
            <wp:effectExtent l="0" t="0" r="2540" b="9525"/>
            <wp:wrapSquare wrapText="bothSides"/>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96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76" w:rsidRPr="00B73576">
        <w:rPr>
          <w:rFonts w:ascii="Arial" w:hAnsi="Arial" w:cs="Arial"/>
          <w:color w:val="000000" w:themeColor="text1"/>
          <w:sz w:val="24"/>
          <w:szCs w:val="27"/>
          <w:shd w:val="clear" w:color="auto" w:fill="FFFFFF"/>
        </w:rPr>
        <w:t xml:space="preserve">El </w:t>
      </w:r>
      <w:proofErr w:type="spellStart"/>
      <w:r w:rsidR="00B73576" w:rsidRPr="00B73576">
        <w:rPr>
          <w:rFonts w:ascii="Arial" w:hAnsi="Arial" w:cs="Arial"/>
          <w:color w:val="000000" w:themeColor="text1"/>
          <w:sz w:val="24"/>
          <w:szCs w:val="27"/>
          <w:shd w:val="clear" w:color="auto" w:fill="FFFFFF"/>
        </w:rPr>
        <w:t>nefrón</w:t>
      </w:r>
      <w:proofErr w:type="spellEnd"/>
      <w:r w:rsidR="00B73576" w:rsidRPr="00B73576">
        <w:rPr>
          <w:rFonts w:ascii="Arial" w:hAnsi="Arial" w:cs="Arial"/>
          <w:color w:val="000000" w:themeColor="text1"/>
          <w:sz w:val="24"/>
          <w:szCs w:val="27"/>
          <w:shd w:val="clear" w:color="auto" w:fill="FFFFFF"/>
        </w:rPr>
        <w:t xml:space="preserve"> o nefrona es la unidad estructural y funcional básica del riñón, responsable de la purificación de la sangre. Su principal función es filtrar la sangre para regular el agua y sustancias solubles, reabsorbiendo lo que es necesario y excretando el resto como, orina.</w:t>
      </w:r>
    </w:p>
    <w:p w:rsidR="00B73576" w:rsidRDefault="001D5E2B" w:rsidP="00B73576">
      <w:pPr>
        <w:tabs>
          <w:tab w:val="left" w:pos="1260"/>
        </w:tabs>
        <w:rPr>
          <w:rFonts w:ascii="Arial" w:hAnsi="Arial" w:cs="Arial"/>
          <w:sz w:val="24"/>
        </w:rPr>
      </w:pPr>
      <w:r w:rsidRPr="001D5E2B">
        <w:rPr>
          <w:rFonts w:ascii="Arial" w:hAnsi="Arial" w:cs="Arial"/>
          <w:sz w:val="24"/>
        </w:rPr>
        <w:t>En función de la posición en el parénquima se distinguen las nefronas corticales</w:t>
      </w:r>
      <w:r>
        <w:rPr>
          <w:rFonts w:ascii="Arial" w:hAnsi="Arial" w:cs="Arial"/>
          <w:sz w:val="24"/>
        </w:rPr>
        <w:t xml:space="preserve">, </w:t>
      </w:r>
      <w:r w:rsidRPr="001D5E2B">
        <w:rPr>
          <w:rFonts w:ascii="Arial" w:hAnsi="Arial" w:cs="Arial"/>
          <w:sz w:val="24"/>
        </w:rPr>
        <w:t xml:space="preserve">con el corpúsculo situado en la zona más externa de la corteza y el segmento tubular denominado asa de Henle que penetra a penas en la zona superficial de la pirámide medular </w:t>
      </w:r>
      <w:r>
        <w:rPr>
          <w:rFonts w:ascii="Arial" w:hAnsi="Arial" w:cs="Arial"/>
          <w:sz w:val="24"/>
        </w:rPr>
        <w:t xml:space="preserve">y las nefronas </w:t>
      </w:r>
      <w:proofErr w:type="spellStart"/>
      <w:proofErr w:type="gramStart"/>
      <w:r>
        <w:rPr>
          <w:rFonts w:ascii="Arial" w:hAnsi="Arial" w:cs="Arial"/>
          <w:sz w:val="24"/>
        </w:rPr>
        <w:t>yuxtamedulares</w:t>
      </w:r>
      <w:proofErr w:type="spellEnd"/>
      <w:r>
        <w:rPr>
          <w:rFonts w:ascii="Arial" w:hAnsi="Arial" w:cs="Arial"/>
          <w:sz w:val="24"/>
        </w:rPr>
        <w:t xml:space="preserve"> </w:t>
      </w:r>
      <w:r w:rsidRPr="001D5E2B">
        <w:rPr>
          <w:rFonts w:ascii="Arial" w:hAnsi="Arial" w:cs="Arial"/>
          <w:sz w:val="24"/>
        </w:rPr>
        <w:t xml:space="preserve"> que</w:t>
      </w:r>
      <w:proofErr w:type="gramEnd"/>
      <w:r w:rsidRPr="001D5E2B">
        <w:rPr>
          <w:rFonts w:ascii="Arial" w:hAnsi="Arial" w:cs="Arial"/>
          <w:sz w:val="24"/>
        </w:rPr>
        <w:t xml:space="preserve"> tienen el corpúsculo situado en la zona de la corteza próxima a la médula y el asa de Henle larga que penetra profundamente en la pirámide medular. Cada nefrona consta del corpúsculo renal y del túbulo renal.</w:t>
      </w:r>
    </w:p>
    <w:p w:rsidR="001D5E2B" w:rsidRDefault="001D5E2B" w:rsidP="00B73576">
      <w:pPr>
        <w:tabs>
          <w:tab w:val="left" w:pos="1260"/>
        </w:tabs>
        <w:rPr>
          <w:rFonts w:ascii="Arial" w:hAnsi="Arial" w:cs="Arial"/>
          <w:sz w:val="24"/>
        </w:rPr>
      </w:pPr>
    </w:p>
    <w:p w:rsidR="001D5E2B" w:rsidRDefault="001D5E2B" w:rsidP="00B73576">
      <w:pPr>
        <w:tabs>
          <w:tab w:val="left" w:pos="1260"/>
        </w:tabs>
        <w:rPr>
          <w:rFonts w:ascii="Arial" w:hAnsi="Arial" w:cs="Arial"/>
          <w:sz w:val="24"/>
        </w:rPr>
      </w:pPr>
    </w:p>
    <w:p w:rsidR="001D5E2B" w:rsidRDefault="001D5E2B" w:rsidP="00B73576">
      <w:pPr>
        <w:tabs>
          <w:tab w:val="left" w:pos="1260"/>
        </w:tabs>
        <w:rPr>
          <w:rFonts w:ascii="Arial" w:hAnsi="Arial" w:cs="Arial"/>
          <w:b/>
          <w:sz w:val="24"/>
        </w:rPr>
      </w:pPr>
      <w:r w:rsidRPr="0007399D">
        <w:rPr>
          <w:rFonts w:ascii="Arial" w:hAnsi="Arial" w:cs="Arial"/>
          <w:b/>
          <w:sz w:val="24"/>
          <w:highlight w:val="lightGray"/>
        </w:rPr>
        <w:t>Funciones endocrinas renales</w:t>
      </w:r>
      <w:r>
        <w:rPr>
          <w:rFonts w:ascii="Arial" w:hAnsi="Arial" w:cs="Arial"/>
          <w:b/>
          <w:sz w:val="24"/>
        </w:rPr>
        <w:t xml:space="preserve"> </w:t>
      </w:r>
    </w:p>
    <w:p w:rsidR="001D5E2B" w:rsidRDefault="001D5E2B" w:rsidP="00B73576">
      <w:pPr>
        <w:tabs>
          <w:tab w:val="left" w:pos="1260"/>
        </w:tabs>
        <w:rPr>
          <w:rFonts w:ascii="Arial" w:hAnsi="Arial" w:cs="Arial"/>
          <w:sz w:val="24"/>
        </w:rPr>
      </w:pPr>
      <w:r w:rsidRPr="001D5E2B">
        <w:rPr>
          <w:rFonts w:ascii="Arial" w:hAnsi="Arial" w:cs="Arial"/>
          <w:sz w:val="24"/>
        </w:rPr>
        <w:t xml:space="preserve">Se encuentran representadas principalmente en 3 hormonas: Renina, Vitamina D activa y Eritropoyetina. El sistema renina angiotensina aldosterona se inicia en el riñón con la síntesis de renina por las células </w:t>
      </w:r>
      <w:proofErr w:type="spellStart"/>
      <w:r w:rsidRPr="001D5E2B">
        <w:rPr>
          <w:rFonts w:ascii="Arial" w:hAnsi="Arial" w:cs="Arial"/>
          <w:sz w:val="24"/>
        </w:rPr>
        <w:t>yuxtaglomerulares</w:t>
      </w:r>
      <w:proofErr w:type="spellEnd"/>
      <w:r w:rsidRPr="001D5E2B">
        <w:rPr>
          <w:rFonts w:ascii="Arial" w:hAnsi="Arial" w:cs="Arial"/>
          <w:sz w:val="24"/>
        </w:rPr>
        <w:t xml:space="preserve"> </w:t>
      </w:r>
      <w:proofErr w:type="spellStart"/>
      <w:r w:rsidRPr="001D5E2B">
        <w:rPr>
          <w:rFonts w:ascii="Arial" w:hAnsi="Arial" w:cs="Arial"/>
          <w:sz w:val="24"/>
        </w:rPr>
        <w:t>ó</w:t>
      </w:r>
      <w:proofErr w:type="spellEnd"/>
      <w:r w:rsidRPr="001D5E2B">
        <w:rPr>
          <w:rFonts w:ascii="Arial" w:hAnsi="Arial" w:cs="Arial"/>
          <w:sz w:val="24"/>
        </w:rPr>
        <w:t xml:space="preserve"> granulosas, ubicadas en la arteriola aferente de los glomérulos, las cuales están en estrecho contacto con la macula densa, células epiteliales especializadas de la porción final de la rama ascendente gruesa del asa de Henle, que censan el contenido de cloruro de sodio en su luz tubular. Al disminuir el aporte de cloruro de sodio a los segmentos tubulares distales, estas células </w:t>
      </w:r>
      <w:proofErr w:type="gramStart"/>
      <w:r w:rsidRPr="001D5E2B">
        <w:rPr>
          <w:rFonts w:ascii="Arial" w:hAnsi="Arial" w:cs="Arial"/>
          <w:sz w:val="24"/>
        </w:rPr>
        <w:t>le</w:t>
      </w:r>
      <w:proofErr w:type="gramEnd"/>
      <w:r w:rsidRPr="001D5E2B">
        <w:rPr>
          <w:rFonts w:ascii="Arial" w:hAnsi="Arial" w:cs="Arial"/>
          <w:sz w:val="24"/>
        </w:rPr>
        <w:t xml:space="preserve"> informan a las células </w:t>
      </w:r>
      <w:proofErr w:type="spellStart"/>
      <w:r w:rsidRPr="001D5E2B">
        <w:rPr>
          <w:rFonts w:ascii="Arial" w:hAnsi="Arial" w:cs="Arial"/>
          <w:sz w:val="24"/>
        </w:rPr>
        <w:t>yuxtaglomerulares</w:t>
      </w:r>
      <w:proofErr w:type="spellEnd"/>
      <w:r w:rsidRPr="001D5E2B">
        <w:rPr>
          <w:rFonts w:ascii="Arial" w:hAnsi="Arial" w:cs="Arial"/>
          <w:sz w:val="24"/>
        </w:rPr>
        <w:t xml:space="preserve"> que probablemente la presión arterial sistémica o el volumen </w:t>
      </w:r>
      <w:proofErr w:type="spellStart"/>
      <w:r w:rsidRPr="001D5E2B">
        <w:rPr>
          <w:rFonts w:ascii="Arial" w:hAnsi="Arial" w:cs="Arial"/>
          <w:sz w:val="24"/>
        </w:rPr>
        <w:t>intravascular</w:t>
      </w:r>
      <w:proofErr w:type="spellEnd"/>
      <w:r w:rsidRPr="001D5E2B">
        <w:rPr>
          <w:rFonts w:ascii="Arial" w:hAnsi="Arial" w:cs="Arial"/>
          <w:sz w:val="24"/>
        </w:rPr>
        <w:t xml:space="preserve"> se encuentran bajos, liberándose renina hacia la luz de las arteriolas aferentes, alcanzando posteriormente la circulación sistémica</w:t>
      </w:r>
      <w:r>
        <w:rPr>
          <w:rFonts w:ascii="Arial" w:hAnsi="Arial" w:cs="Arial"/>
          <w:sz w:val="24"/>
        </w:rPr>
        <w:t>.</w:t>
      </w:r>
    </w:p>
    <w:p w:rsidR="001D5E2B" w:rsidRDefault="001D5E2B" w:rsidP="00B73576">
      <w:pPr>
        <w:tabs>
          <w:tab w:val="left" w:pos="1260"/>
        </w:tabs>
        <w:rPr>
          <w:rFonts w:ascii="Arial" w:hAnsi="Arial" w:cs="Arial"/>
          <w:sz w:val="24"/>
        </w:rPr>
      </w:pPr>
    </w:p>
    <w:p w:rsidR="006E1D61" w:rsidRDefault="006E1D61" w:rsidP="00B73576">
      <w:pPr>
        <w:tabs>
          <w:tab w:val="left" w:pos="1260"/>
        </w:tabs>
        <w:rPr>
          <w:rFonts w:ascii="Arial" w:hAnsi="Arial" w:cs="Arial"/>
          <w:sz w:val="24"/>
        </w:rPr>
      </w:pPr>
    </w:p>
    <w:p w:rsidR="006E1D61" w:rsidRDefault="006E1D61" w:rsidP="00B73576">
      <w:pPr>
        <w:tabs>
          <w:tab w:val="left" w:pos="1260"/>
        </w:tabs>
        <w:rPr>
          <w:rFonts w:ascii="Arial" w:hAnsi="Arial" w:cs="Arial"/>
          <w:sz w:val="24"/>
        </w:rPr>
      </w:pPr>
    </w:p>
    <w:p w:rsidR="002544B0" w:rsidRPr="0007399D" w:rsidRDefault="002544B0" w:rsidP="00B73576">
      <w:pPr>
        <w:tabs>
          <w:tab w:val="left" w:pos="1260"/>
        </w:tabs>
        <w:rPr>
          <w:rFonts w:ascii="Arial" w:hAnsi="Arial" w:cs="Arial"/>
          <w:b/>
          <w:sz w:val="24"/>
          <w:highlight w:val="lightGray"/>
        </w:rPr>
      </w:pPr>
    </w:p>
    <w:p w:rsidR="001D5E2B" w:rsidRDefault="001D5E2B" w:rsidP="00B73576">
      <w:pPr>
        <w:tabs>
          <w:tab w:val="left" w:pos="1260"/>
        </w:tabs>
        <w:rPr>
          <w:rFonts w:ascii="Arial" w:hAnsi="Arial" w:cs="Arial"/>
          <w:b/>
          <w:sz w:val="24"/>
        </w:rPr>
      </w:pPr>
      <w:r w:rsidRPr="0007399D">
        <w:rPr>
          <w:rFonts w:ascii="Arial" w:hAnsi="Arial" w:cs="Arial"/>
          <w:b/>
          <w:sz w:val="24"/>
          <w:highlight w:val="lightGray"/>
        </w:rPr>
        <w:t>Insuficiencia renal aguda</w:t>
      </w:r>
    </w:p>
    <w:p w:rsidR="001D5E2B" w:rsidRDefault="006E1D61" w:rsidP="00B73576">
      <w:pPr>
        <w:tabs>
          <w:tab w:val="left" w:pos="1260"/>
        </w:tabs>
        <w:rPr>
          <w:rFonts w:ascii="Arial" w:hAnsi="Arial" w:cs="Arial"/>
          <w:sz w:val="24"/>
        </w:rPr>
      </w:pPr>
      <w:r>
        <w:rPr>
          <w:noProof/>
          <w:lang w:eastAsia="es-MX"/>
        </w:rPr>
        <w:lastRenderedPageBreak/>
        <w:drawing>
          <wp:anchor distT="0" distB="0" distL="114300" distR="114300" simplePos="0" relativeHeight="251663360" behindDoc="0" locked="0" layoutInCell="1" allowOverlap="1">
            <wp:simplePos x="0" y="0"/>
            <wp:positionH relativeFrom="column">
              <wp:posOffset>3615690</wp:posOffset>
            </wp:positionH>
            <wp:positionV relativeFrom="paragraph">
              <wp:posOffset>695325</wp:posOffset>
            </wp:positionV>
            <wp:extent cx="2621280" cy="1965325"/>
            <wp:effectExtent l="0" t="0" r="7620" b="0"/>
            <wp:wrapSquare wrapText="bothSides"/>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28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2B">
        <w:rPr>
          <w:rFonts w:ascii="Arial" w:hAnsi="Arial" w:cs="Arial"/>
          <w:sz w:val="24"/>
        </w:rPr>
        <w:t xml:space="preserve">La insuficiencia renal aguda (IRA) se define como la disminución en la capacidad </w:t>
      </w:r>
      <w:r w:rsidR="00333385">
        <w:rPr>
          <w:rFonts w:ascii="Arial" w:hAnsi="Arial" w:cs="Arial"/>
          <w:sz w:val="24"/>
        </w:rPr>
        <w:t xml:space="preserve">que tienen los riñones para eliminar productos nitrogenados de desecho, instaurados en horas a días. La eliminación de productos de desechos no es la única función de estos órganos, quienes además desempeñan un papel imprescindible en la regulación del medio interno, manteniendo el equilibrio electrolítico y la volemia en uno márgenes muy estrechos. </w:t>
      </w:r>
    </w:p>
    <w:p w:rsidR="00333385" w:rsidRDefault="00333385" w:rsidP="00B73576">
      <w:pPr>
        <w:tabs>
          <w:tab w:val="left" w:pos="1260"/>
        </w:tabs>
        <w:rPr>
          <w:rFonts w:ascii="Arial" w:hAnsi="Arial" w:cs="Arial"/>
          <w:sz w:val="24"/>
        </w:rPr>
      </w:pPr>
    </w:p>
    <w:p w:rsidR="00333385" w:rsidRDefault="00333385" w:rsidP="00B73576">
      <w:pPr>
        <w:tabs>
          <w:tab w:val="left" w:pos="1260"/>
        </w:tabs>
        <w:rPr>
          <w:rFonts w:ascii="Arial" w:hAnsi="Arial" w:cs="Arial"/>
          <w:sz w:val="24"/>
        </w:rPr>
      </w:pPr>
    </w:p>
    <w:p w:rsidR="00333385" w:rsidRDefault="00333385" w:rsidP="00B73576">
      <w:pPr>
        <w:tabs>
          <w:tab w:val="left" w:pos="1260"/>
        </w:tabs>
        <w:rPr>
          <w:rFonts w:ascii="Arial" w:hAnsi="Arial" w:cs="Arial"/>
          <w:sz w:val="24"/>
        </w:rPr>
      </w:pPr>
      <w:r w:rsidRPr="00333385">
        <w:rPr>
          <w:rFonts w:ascii="Arial" w:hAnsi="Arial" w:cs="Arial"/>
          <w:sz w:val="24"/>
        </w:rPr>
        <w:t xml:space="preserve">Las dos causas más comunes de la IRA son la isquemia renal prolongada y las lesiones </w:t>
      </w:r>
      <w:proofErr w:type="spellStart"/>
      <w:r w:rsidRPr="00333385">
        <w:rPr>
          <w:rFonts w:ascii="Arial" w:hAnsi="Arial" w:cs="Arial"/>
          <w:sz w:val="24"/>
        </w:rPr>
        <w:t>nefrotóxicas</w:t>
      </w:r>
      <w:proofErr w:type="spellEnd"/>
      <w:r w:rsidRPr="00333385">
        <w:rPr>
          <w:rFonts w:ascii="Arial" w:hAnsi="Arial" w:cs="Arial"/>
          <w:sz w:val="24"/>
        </w:rPr>
        <w:t xml:space="preserve"> que producen oliguria. La causa que más incidencia de casos provoca es la isquemia renal, que al disminuir la perfusión renal no llega ni oxígeno ni nutrientes para el metabolismo celular, lo que puede provocar necrosis renal.</w:t>
      </w:r>
      <w:r>
        <w:rPr>
          <w:rFonts w:ascii="Arial" w:hAnsi="Arial" w:cs="Arial"/>
          <w:sz w:val="24"/>
        </w:rPr>
        <w:t xml:space="preserve"> </w:t>
      </w:r>
      <w:r w:rsidR="0086222E">
        <w:rPr>
          <w:rFonts w:ascii="Arial" w:hAnsi="Arial" w:cs="Arial"/>
          <w:sz w:val="24"/>
        </w:rPr>
        <w:t xml:space="preserve">Se distinguen en tres tipos la IRA: </w:t>
      </w:r>
    </w:p>
    <w:p w:rsidR="0086222E" w:rsidRDefault="0086222E" w:rsidP="00B73576">
      <w:pPr>
        <w:tabs>
          <w:tab w:val="left" w:pos="1260"/>
        </w:tabs>
        <w:rPr>
          <w:rFonts w:ascii="Arial" w:hAnsi="Arial" w:cs="Arial"/>
          <w:sz w:val="24"/>
        </w:rPr>
      </w:pPr>
    </w:p>
    <w:p w:rsidR="0086222E" w:rsidRPr="0086222E" w:rsidRDefault="0086222E" w:rsidP="0086222E">
      <w:pPr>
        <w:pStyle w:val="Prrafodelista"/>
        <w:numPr>
          <w:ilvl w:val="0"/>
          <w:numId w:val="48"/>
        </w:numPr>
        <w:tabs>
          <w:tab w:val="left" w:pos="1260"/>
        </w:tabs>
        <w:rPr>
          <w:rFonts w:ascii="Arial" w:hAnsi="Arial" w:cs="Arial"/>
          <w:sz w:val="24"/>
        </w:rPr>
      </w:pPr>
      <w:r>
        <w:rPr>
          <w:rFonts w:ascii="Arial" w:hAnsi="Arial" w:cs="Arial"/>
          <w:b/>
          <w:sz w:val="24"/>
        </w:rPr>
        <w:t xml:space="preserve">IRA </w:t>
      </w:r>
      <w:proofErr w:type="spellStart"/>
      <w:r>
        <w:rPr>
          <w:rFonts w:ascii="Arial" w:hAnsi="Arial" w:cs="Arial"/>
          <w:b/>
          <w:sz w:val="24"/>
        </w:rPr>
        <w:t>prerrena</w:t>
      </w:r>
      <w:r w:rsidRPr="0086222E">
        <w:rPr>
          <w:rFonts w:ascii="Arial" w:hAnsi="Arial" w:cs="Arial"/>
          <w:sz w:val="24"/>
        </w:rPr>
        <w:t>l</w:t>
      </w:r>
      <w:proofErr w:type="spellEnd"/>
      <w:r w:rsidRPr="0086222E">
        <w:rPr>
          <w:rFonts w:ascii="Arial" w:hAnsi="Arial" w:cs="Arial"/>
          <w:b/>
          <w:sz w:val="24"/>
        </w:rPr>
        <w:t xml:space="preserve">: </w:t>
      </w:r>
      <w:r w:rsidRPr="0086222E">
        <w:rPr>
          <w:rFonts w:ascii="Arial" w:hAnsi="Arial" w:cs="Arial"/>
          <w:sz w:val="24"/>
        </w:rPr>
        <w:t>no hay lesiones morfológicas en el parénquima renal. Es debida a una reducción del flujo sanguíneo renal, la perfusión y filtración glomerulares. La hipovolemia, la disminución del gasto cardiaco o de la resistencia vascular sistémica y la obstrucción vascular son trastornos que pueden causar reducción del volumen sanguíneo circulante efectivo.</w:t>
      </w:r>
    </w:p>
    <w:p w:rsidR="0086222E" w:rsidRDefault="0086222E" w:rsidP="0086222E">
      <w:pPr>
        <w:tabs>
          <w:tab w:val="left" w:pos="1260"/>
        </w:tabs>
      </w:pPr>
    </w:p>
    <w:p w:rsidR="0086222E" w:rsidRPr="0086222E" w:rsidRDefault="0086222E" w:rsidP="0086222E">
      <w:pPr>
        <w:pStyle w:val="Prrafodelista"/>
        <w:numPr>
          <w:ilvl w:val="0"/>
          <w:numId w:val="48"/>
        </w:numPr>
        <w:tabs>
          <w:tab w:val="left" w:pos="1260"/>
        </w:tabs>
        <w:rPr>
          <w:rFonts w:ascii="Arial" w:hAnsi="Arial" w:cs="Arial"/>
          <w:sz w:val="36"/>
        </w:rPr>
      </w:pPr>
      <w:r>
        <w:rPr>
          <w:rFonts w:ascii="Arial" w:hAnsi="Arial" w:cs="Arial"/>
          <w:b/>
          <w:sz w:val="24"/>
        </w:rPr>
        <w:t xml:space="preserve">IRA </w:t>
      </w:r>
      <w:proofErr w:type="spellStart"/>
      <w:r>
        <w:rPr>
          <w:rFonts w:ascii="Arial" w:hAnsi="Arial" w:cs="Arial"/>
          <w:b/>
          <w:sz w:val="24"/>
        </w:rPr>
        <w:t>intrarrenal</w:t>
      </w:r>
      <w:proofErr w:type="spellEnd"/>
      <w:r w:rsidRPr="0086222E">
        <w:rPr>
          <w:rFonts w:ascii="Arial" w:hAnsi="Arial" w:cs="Arial"/>
          <w:b/>
          <w:sz w:val="24"/>
        </w:rPr>
        <w:t>:</w:t>
      </w:r>
      <w:r w:rsidRPr="0086222E">
        <w:rPr>
          <w:rFonts w:ascii="Arial" w:hAnsi="Arial" w:cs="Arial"/>
          <w:sz w:val="24"/>
        </w:rPr>
        <w:t xml:space="preserve"> incluye trastornos que causan lesiones directas de los glomérulos y túbulos renales con la consiguiente disfunción de las nefronas. De modo general, la IRA </w:t>
      </w:r>
      <w:proofErr w:type="spellStart"/>
      <w:r w:rsidRPr="0086222E">
        <w:rPr>
          <w:rFonts w:ascii="Arial" w:hAnsi="Arial" w:cs="Arial"/>
          <w:sz w:val="24"/>
        </w:rPr>
        <w:t>intrarrenal</w:t>
      </w:r>
      <w:proofErr w:type="spellEnd"/>
      <w:r w:rsidRPr="0086222E">
        <w:rPr>
          <w:rFonts w:ascii="Arial" w:hAnsi="Arial" w:cs="Arial"/>
          <w:sz w:val="24"/>
        </w:rPr>
        <w:t xml:space="preserve"> se debe a isquemia prolongada, </w:t>
      </w:r>
      <w:proofErr w:type="spellStart"/>
      <w:r w:rsidRPr="0086222E">
        <w:rPr>
          <w:rFonts w:ascii="Arial" w:hAnsi="Arial" w:cs="Arial"/>
          <w:sz w:val="24"/>
        </w:rPr>
        <w:t>nefrotoxinas</w:t>
      </w:r>
      <w:proofErr w:type="spellEnd"/>
      <w:r w:rsidRPr="0086222E">
        <w:rPr>
          <w:rFonts w:ascii="Arial" w:hAnsi="Arial" w:cs="Arial"/>
          <w:sz w:val="24"/>
        </w:rPr>
        <w:t xml:space="preserve"> (pueden provocar obstrucción de estructuras </w:t>
      </w:r>
      <w:proofErr w:type="spellStart"/>
      <w:r w:rsidRPr="0086222E">
        <w:rPr>
          <w:rFonts w:ascii="Arial" w:hAnsi="Arial" w:cs="Arial"/>
          <w:sz w:val="24"/>
        </w:rPr>
        <w:t>intrarrenales</w:t>
      </w:r>
      <w:proofErr w:type="spellEnd"/>
      <w:r w:rsidRPr="0086222E">
        <w:rPr>
          <w:rFonts w:ascii="Arial" w:hAnsi="Arial" w:cs="Arial"/>
          <w:sz w:val="24"/>
        </w:rPr>
        <w:t xml:space="preserve"> por cristalización o por lesión de las células epiteliales de los túbulos)</w:t>
      </w:r>
    </w:p>
    <w:p w:rsidR="0086222E" w:rsidRDefault="0086222E" w:rsidP="0086222E">
      <w:pPr>
        <w:pStyle w:val="Prrafodelista"/>
        <w:numPr>
          <w:ilvl w:val="0"/>
          <w:numId w:val="48"/>
        </w:numPr>
        <w:tabs>
          <w:tab w:val="left" w:pos="1260"/>
        </w:tabs>
        <w:rPr>
          <w:rFonts w:ascii="Arial" w:eastAsia="Calibri" w:hAnsi="Arial" w:cs="Arial"/>
          <w:b/>
          <w:sz w:val="32"/>
          <w:szCs w:val="28"/>
          <w:lang w:eastAsia="es-MX"/>
        </w:rPr>
      </w:pPr>
      <w:r w:rsidRPr="0086222E">
        <w:rPr>
          <w:rFonts w:ascii="Arial" w:hAnsi="Arial" w:cs="Arial"/>
          <w:b/>
          <w:sz w:val="24"/>
        </w:rPr>
        <w:t xml:space="preserve">IRA </w:t>
      </w:r>
      <w:proofErr w:type="spellStart"/>
      <w:r w:rsidRPr="0086222E">
        <w:rPr>
          <w:rFonts w:ascii="Arial" w:hAnsi="Arial" w:cs="Arial"/>
          <w:b/>
          <w:sz w:val="24"/>
        </w:rPr>
        <w:t>postrenal</w:t>
      </w:r>
      <w:proofErr w:type="spellEnd"/>
      <w:r w:rsidRPr="0086222E">
        <w:rPr>
          <w:rFonts w:ascii="Arial" w:hAnsi="Arial" w:cs="Arial"/>
          <w:b/>
          <w:sz w:val="24"/>
        </w:rPr>
        <w:t xml:space="preserve">: </w:t>
      </w:r>
      <w:r w:rsidRPr="0086222E">
        <w:rPr>
          <w:rFonts w:ascii="Arial" w:hAnsi="Arial" w:cs="Arial"/>
          <w:sz w:val="24"/>
        </w:rPr>
        <w:t xml:space="preserve">es la obstrucción mecánica del tracto urinario de salida. A medida que se obstruye el flujo de orina, ésta refluye hacia la pelvis y altera la función renal. Las causas más frecuentes son la hiperplasia prostática benigna, el cáncer de próstata, los cálculos urinarios, los traumatismos y los tumores </w:t>
      </w:r>
      <w:proofErr w:type="spellStart"/>
      <w:r w:rsidRPr="0086222E">
        <w:rPr>
          <w:rFonts w:ascii="Arial" w:hAnsi="Arial" w:cs="Arial"/>
          <w:sz w:val="24"/>
        </w:rPr>
        <w:t>extrarrenales</w:t>
      </w:r>
      <w:proofErr w:type="spellEnd"/>
      <w:r w:rsidRPr="0086222E">
        <w:rPr>
          <w:rFonts w:ascii="Arial" w:hAnsi="Arial" w:cs="Arial"/>
          <w:sz w:val="24"/>
        </w:rPr>
        <w:t>.</w:t>
      </w:r>
    </w:p>
    <w:p w:rsidR="0086222E" w:rsidRDefault="0086222E" w:rsidP="0086222E">
      <w:pPr>
        <w:rPr>
          <w:lang w:eastAsia="es-MX"/>
        </w:rPr>
      </w:pPr>
    </w:p>
    <w:p w:rsidR="006E1D61" w:rsidRPr="0007399D" w:rsidRDefault="006E1D61" w:rsidP="0086222E">
      <w:pPr>
        <w:rPr>
          <w:color w:val="FFFFFF" w:themeColor="background1"/>
          <w:lang w:eastAsia="es-MX"/>
        </w:rPr>
      </w:pPr>
      <w:bookmarkStart w:id="0" w:name="_GoBack"/>
      <w:bookmarkEnd w:id="0"/>
    </w:p>
    <w:p w:rsidR="001D5E2B" w:rsidRPr="0007399D" w:rsidRDefault="0086222E" w:rsidP="0086222E">
      <w:pPr>
        <w:rPr>
          <w:rFonts w:ascii="Arial" w:hAnsi="Arial" w:cs="Arial"/>
          <w:b/>
          <w:color w:val="FFFFFF" w:themeColor="background1"/>
          <w:sz w:val="24"/>
          <w:lang w:eastAsia="es-MX"/>
        </w:rPr>
      </w:pPr>
      <w:r w:rsidRPr="0007399D">
        <w:rPr>
          <w:rFonts w:ascii="Arial" w:hAnsi="Arial" w:cs="Arial"/>
          <w:b/>
          <w:color w:val="FFFFFF" w:themeColor="background1"/>
          <w:sz w:val="24"/>
          <w:highlight w:val="red"/>
          <w:lang w:eastAsia="es-MX"/>
        </w:rPr>
        <w:t>Fases de la insuficiencia renal aguda</w:t>
      </w:r>
      <w:r w:rsidRPr="0007399D">
        <w:rPr>
          <w:rFonts w:ascii="Arial" w:hAnsi="Arial" w:cs="Arial"/>
          <w:b/>
          <w:color w:val="FFFFFF" w:themeColor="background1"/>
          <w:sz w:val="24"/>
          <w:lang w:eastAsia="es-MX"/>
        </w:rPr>
        <w:t xml:space="preserve"> </w:t>
      </w:r>
    </w:p>
    <w:p w:rsidR="0086222E" w:rsidRPr="0086222E" w:rsidRDefault="0086222E" w:rsidP="0086222E">
      <w:pPr>
        <w:pStyle w:val="Prrafodelista"/>
        <w:numPr>
          <w:ilvl w:val="0"/>
          <w:numId w:val="49"/>
        </w:numPr>
        <w:rPr>
          <w:rFonts w:ascii="Arial" w:hAnsi="Arial" w:cs="Arial"/>
          <w:sz w:val="24"/>
          <w:szCs w:val="24"/>
        </w:rPr>
      </w:pPr>
      <w:r w:rsidRPr="0086222E">
        <w:rPr>
          <w:rFonts w:ascii="Arial" w:hAnsi="Arial" w:cs="Arial"/>
          <w:color w:val="C45911" w:themeColor="accent2" w:themeShade="BF"/>
          <w:sz w:val="24"/>
          <w:szCs w:val="24"/>
        </w:rPr>
        <w:lastRenderedPageBreak/>
        <w:t xml:space="preserve">Fase inicial de agresión o lesión: </w:t>
      </w:r>
      <w:r w:rsidRPr="0086222E">
        <w:rPr>
          <w:rFonts w:ascii="Arial" w:hAnsi="Arial" w:cs="Arial"/>
          <w:sz w:val="24"/>
          <w:szCs w:val="24"/>
        </w:rPr>
        <w:t>Esta fase tiene importancia, ya que si se actúa inmediatamente es posible resolver o prevenir la disfunción renal posterior.</w:t>
      </w:r>
    </w:p>
    <w:p w:rsidR="0086222E" w:rsidRPr="0086222E" w:rsidRDefault="0086222E" w:rsidP="0086222E">
      <w:pPr>
        <w:pStyle w:val="Prrafodelista"/>
        <w:numPr>
          <w:ilvl w:val="0"/>
          <w:numId w:val="49"/>
        </w:numPr>
        <w:rPr>
          <w:rFonts w:ascii="Arial" w:hAnsi="Arial" w:cs="Arial"/>
          <w:sz w:val="24"/>
          <w:szCs w:val="24"/>
        </w:rPr>
      </w:pPr>
      <w:r w:rsidRPr="0086222E">
        <w:rPr>
          <w:rFonts w:ascii="Arial" w:hAnsi="Arial" w:cs="Arial"/>
          <w:color w:val="C45911" w:themeColor="accent2" w:themeShade="BF"/>
          <w:sz w:val="24"/>
          <w:szCs w:val="24"/>
        </w:rPr>
        <w:t xml:space="preserve">Fase </w:t>
      </w:r>
      <w:proofErr w:type="spellStart"/>
      <w:r w:rsidRPr="0086222E">
        <w:rPr>
          <w:rFonts w:ascii="Arial" w:hAnsi="Arial" w:cs="Arial"/>
          <w:color w:val="C45911" w:themeColor="accent2" w:themeShade="BF"/>
          <w:sz w:val="24"/>
          <w:szCs w:val="24"/>
        </w:rPr>
        <w:t>oligúrica</w:t>
      </w:r>
      <w:proofErr w:type="spellEnd"/>
      <w:r w:rsidRPr="0086222E">
        <w:rPr>
          <w:rFonts w:ascii="Arial" w:hAnsi="Arial" w:cs="Arial"/>
          <w:color w:val="C45911" w:themeColor="accent2" w:themeShade="BF"/>
          <w:sz w:val="24"/>
          <w:szCs w:val="24"/>
        </w:rPr>
        <w:t xml:space="preserve">: </w:t>
      </w:r>
      <w:r w:rsidRPr="0086222E">
        <w:rPr>
          <w:rFonts w:ascii="Arial" w:hAnsi="Arial" w:cs="Arial"/>
          <w:sz w:val="24"/>
          <w:szCs w:val="24"/>
        </w:rPr>
        <w:t xml:space="preserve">La oliguria es el primer síntoma que aparece en esta enfermedad, </w:t>
      </w:r>
      <w:r w:rsidR="005B07F6" w:rsidRPr="0086222E">
        <w:rPr>
          <w:rFonts w:ascii="Arial" w:hAnsi="Arial" w:cs="Arial"/>
          <w:sz w:val="24"/>
          <w:szCs w:val="24"/>
        </w:rPr>
        <w:t>pudiendo</w:t>
      </w:r>
      <w:r w:rsidRPr="0086222E">
        <w:rPr>
          <w:rFonts w:ascii="Arial" w:hAnsi="Arial" w:cs="Arial"/>
          <w:sz w:val="24"/>
          <w:szCs w:val="24"/>
        </w:rPr>
        <w:t xml:space="preserve"> durar de 8 a 14 días. En esta fase el gasto urinario se ve disminuido.</w:t>
      </w:r>
    </w:p>
    <w:p w:rsidR="0086222E" w:rsidRPr="0086222E" w:rsidRDefault="0086222E" w:rsidP="0086222E">
      <w:pPr>
        <w:pStyle w:val="Prrafodelista"/>
        <w:numPr>
          <w:ilvl w:val="0"/>
          <w:numId w:val="49"/>
        </w:numPr>
        <w:rPr>
          <w:rFonts w:ascii="Arial" w:hAnsi="Arial" w:cs="Arial"/>
          <w:sz w:val="24"/>
          <w:szCs w:val="24"/>
        </w:rPr>
      </w:pPr>
      <w:r w:rsidRPr="0086222E">
        <w:rPr>
          <w:rFonts w:ascii="Arial" w:hAnsi="Arial" w:cs="Arial"/>
          <w:color w:val="C45911" w:themeColor="accent2" w:themeShade="BF"/>
          <w:sz w:val="24"/>
          <w:szCs w:val="24"/>
        </w:rPr>
        <w:t xml:space="preserve">Fase diurética: </w:t>
      </w:r>
      <w:r w:rsidRPr="0086222E">
        <w:rPr>
          <w:rFonts w:ascii="Arial" w:hAnsi="Arial" w:cs="Arial"/>
          <w:sz w:val="24"/>
          <w:szCs w:val="24"/>
        </w:rPr>
        <w:t>Suele durar unos 10 días y señala la recuperación de las nefronas y de la capacidad para excretar la orina.</w:t>
      </w:r>
    </w:p>
    <w:p w:rsidR="0086222E" w:rsidRPr="005B07F6" w:rsidRDefault="0086222E" w:rsidP="0086222E">
      <w:pPr>
        <w:pStyle w:val="Prrafodelista"/>
        <w:numPr>
          <w:ilvl w:val="0"/>
          <w:numId w:val="49"/>
        </w:numPr>
        <w:rPr>
          <w:rFonts w:ascii="Arial" w:hAnsi="Arial" w:cs="Arial"/>
          <w:b/>
          <w:sz w:val="24"/>
          <w:szCs w:val="24"/>
          <w:lang w:eastAsia="es-MX"/>
        </w:rPr>
      </w:pPr>
      <w:r w:rsidRPr="0086222E">
        <w:rPr>
          <w:rFonts w:ascii="Arial" w:hAnsi="Arial" w:cs="Arial"/>
          <w:color w:val="C45911" w:themeColor="accent2" w:themeShade="BF"/>
          <w:sz w:val="24"/>
          <w:szCs w:val="24"/>
        </w:rPr>
        <w:t xml:space="preserve">Fase de recuperación: </w:t>
      </w:r>
      <w:r w:rsidRPr="0086222E">
        <w:rPr>
          <w:rFonts w:ascii="Arial" w:hAnsi="Arial" w:cs="Arial"/>
          <w:sz w:val="24"/>
          <w:szCs w:val="24"/>
        </w:rPr>
        <w:t>Representa la mejora de la función renal y puede prolongarse hasta 6 meses. Lo último que se recupera es la capacidad para concentrar la orina.</w:t>
      </w:r>
    </w:p>
    <w:p w:rsidR="005B07F6" w:rsidRDefault="005B07F6" w:rsidP="005B07F6">
      <w:pPr>
        <w:pStyle w:val="Prrafodelista"/>
        <w:rPr>
          <w:rFonts w:ascii="Arial" w:hAnsi="Arial" w:cs="Arial"/>
          <w:color w:val="C45911" w:themeColor="accent2" w:themeShade="BF"/>
          <w:sz w:val="24"/>
          <w:szCs w:val="24"/>
        </w:rPr>
      </w:pPr>
    </w:p>
    <w:p w:rsidR="005B07F6" w:rsidRPr="007334F1" w:rsidRDefault="005B07F6" w:rsidP="007334F1">
      <w:pPr>
        <w:rPr>
          <w:rFonts w:ascii="Arial" w:hAnsi="Arial" w:cs="Arial"/>
          <w:color w:val="C45911" w:themeColor="accent2" w:themeShade="BF"/>
          <w:sz w:val="24"/>
          <w:szCs w:val="24"/>
        </w:rPr>
      </w:pPr>
    </w:p>
    <w:p w:rsidR="005B07F6" w:rsidRDefault="005B07F6" w:rsidP="005B07F6">
      <w:pPr>
        <w:pStyle w:val="Prrafodelista"/>
        <w:rPr>
          <w:rFonts w:ascii="Arial" w:hAnsi="Arial" w:cs="Arial"/>
          <w:color w:val="C45911" w:themeColor="accent2" w:themeShade="BF"/>
          <w:sz w:val="24"/>
          <w:szCs w:val="24"/>
        </w:rPr>
      </w:pPr>
    </w:p>
    <w:p w:rsidR="005B07F6" w:rsidRPr="005B07F6" w:rsidRDefault="005B07F6" w:rsidP="005B07F6">
      <w:pPr>
        <w:rPr>
          <w:rFonts w:ascii="Arial" w:hAnsi="Arial" w:cs="Arial"/>
          <w:b/>
          <w:color w:val="000000" w:themeColor="text1"/>
          <w:sz w:val="24"/>
          <w:szCs w:val="24"/>
        </w:rPr>
      </w:pPr>
      <w:r w:rsidRPr="001A24AE">
        <w:rPr>
          <w:rFonts w:ascii="Arial" w:hAnsi="Arial" w:cs="Arial"/>
          <w:b/>
          <w:color w:val="000000" w:themeColor="text1"/>
          <w:sz w:val="24"/>
          <w:szCs w:val="24"/>
          <w:highlight w:val="cyan"/>
        </w:rPr>
        <w:t>Insuficiencia renal crónica</w:t>
      </w:r>
      <w:r w:rsidRPr="005B07F6">
        <w:rPr>
          <w:rFonts w:ascii="Arial" w:hAnsi="Arial" w:cs="Arial"/>
          <w:b/>
          <w:color w:val="000000" w:themeColor="text1"/>
          <w:sz w:val="24"/>
          <w:szCs w:val="24"/>
        </w:rPr>
        <w:t xml:space="preserve"> </w:t>
      </w:r>
    </w:p>
    <w:p w:rsidR="007334F1" w:rsidRDefault="006E1D61" w:rsidP="005B07F6">
      <w:pPr>
        <w:rPr>
          <w:rFonts w:ascii="Arial" w:hAnsi="Arial" w:cs="Arial"/>
          <w:color w:val="000000" w:themeColor="text1"/>
          <w:sz w:val="24"/>
          <w:szCs w:val="24"/>
        </w:rPr>
      </w:pPr>
      <w:r>
        <w:rPr>
          <w:noProof/>
          <w:lang w:eastAsia="es-MX"/>
        </w:rPr>
        <w:drawing>
          <wp:anchor distT="0" distB="0" distL="114300" distR="114300" simplePos="0" relativeHeight="251664384" behindDoc="0" locked="0" layoutInCell="1" allowOverlap="1">
            <wp:simplePos x="0" y="0"/>
            <wp:positionH relativeFrom="margin">
              <wp:posOffset>2853690</wp:posOffset>
            </wp:positionH>
            <wp:positionV relativeFrom="paragraph">
              <wp:posOffset>1347470</wp:posOffset>
            </wp:positionV>
            <wp:extent cx="3486150" cy="2745105"/>
            <wp:effectExtent l="0" t="0" r="0" b="0"/>
            <wp:wrapSquare wrapText="bothSides"/>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74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7F6" w:rsidRPr="005B07F6">
        <w:rPr>
          <w:rFonts w:ascii="Arial" w:hAnsi="Arial" w:cs="Arial"/>
          <w:color w:val="000000" w:themeColor="text1"/>
          <w:sz w:val="24"/>
          <w:szCs w:val="24"/>
        </w:rPr>
        <w:t>La </w:t>
      </w:r>
      <w:r w:rsidR="005B07F6" w:rsidRPr="005B07F6">
        <w:rPr>
          <w:rStyle w:val="Textoennegrita"/>
          <w:rFonts w:ascii="Arial" w:hAnsi="Arial" w:cs="Arial"/>
          <w:color w:val="000000" w:themeColor="text1"/>
          <w:sz w:val="24"/>
          <w:szCs w:val="24"/>
          <w:bdr w:val="none" w:sz="0" w:space="0" w:color="auto" w:frame="1"/>
        </w:rPr>
        <w:t>Insuficiencia Renal Crónica</w:t>
      </w:r>
      <w:r w:rsidR="005B07F6" w:rsidRPr="005B07F6">
        <w:rPr>
          <w:rFonts w:ascii="Arial" w:hAnsi="Arial" w:cs="Arial"/>
          <w:color w:val="000000" w:themeColor="text1"/>
          <w:sz w:val="24"/>
          <w:szCs w:val="24"/>
        </w:rPr>
        <w:t xml:space="preserve"> (IRC) consiste en el deterioro progresivo e irreversible de la función renal. </w:t>
      </w:r>
      <w:r w:rsidR="007334F1">
        <w:rPr>
          <w:rFonts w:ascii="Arial" w:hAnsi="Arial" w:cs="Arial"/>
          <w:color w:val="000000" w:themeColor="text1"/>
          <w:sz w:val="24"/>
          <w:szCs w:val="24"/>
        </w:rPr>
        <w:t xml:space="preserve">Cuando el filtrado glomerular- filtrado de sangre en el </w:t>
      </w:r>
      <w:proofErr w:type="spellStart"/>
      <w:r w:rsidR="007334F1">
        <w:rPr>
          <w:rFonts w:ascii="Arial" w:hAnsi="Arial" w:cs="Arial"/>
          <w:color w:val="000000" w:themeColor="text1"/>
          <w:sz w:val="24"/>
          <w:szCs w:val="24"/>
        </w:rPr>
        <w:t>riñon</w:t>
      </w:r>
      <w:proofErr w:type="spellEnd"/>
      <w:r w:rsidR="007334F1">
        <w:rPr>
          <w:rFonts w:ascii="Arial" w:hAnsi="Arial" w:cs="Arial"/>
          <w:color w:val="000000" w:themeColor="text1"/>
          <w:sz w:val="24"/>
          <w:szCs w:val="24"/>
        </w:rPr>
        <w:t xml:space="preserve"> cae por debajo del 25 al 35% empiezan a aumentar la urea y la creatinina, pudiendo estar los pacientes relativamente asintomáticos o bien presentando anemia, hipertensión arterial, poliuria y </w:t>
      </w:r>
      <w:proofErr w:type="spellStart"/>
      <w:r w:rsidR="007334F1">
        <w:rPr>
          <w:rFonts w:ascii="Arial" w:hAnsi="Arial" w:cs="Arial"/>
          <w:color w:val="000000" w:themeColor="text1"/>
          <w:sz w:val="24"/>
          <w:szCs w:val="24"/>
        </w:rPr>
        <w:t>nicturia</w:t>
      </w:r>
      <w:proofErr w:type="spellEnd"/>
      <w:r w:rsidR="007334F1">
        <w:rPr>
          <w:rFonts w:ascii="Arial" w:hAnsi="Arial" w:cs="Arial"/>
          <w:color w:val="000000" w:themeColor="text1"/>
          <w:sz w:val="24"/>
          <w:szCs w:val="24"/>
        </w:rPr>
        <w:t>. Cuando el filtrado glomerular cae por debajo de 15% aproximadamente empiezan a aparecer los signos del síndrome urémico.</w:t>
      </w:r>
    </w:p>
    <w:p w:rsidR="005B07F6" w:rsidRPr="005B07F6" w:rsidRDefault="005B07F6" w:rsidP="005B07F6">
      <w:pPr>
        <w:rPr>
          <w:rFonts w:ascii="Arial" w:hAnsi="Arial" w:cs="Arial"/>
          <w:b/>
          <w:color w:val="000000" w:themeColor="text1"/>
          <w:sz w:val="24"/>
          <w:szCs w:val="24"/>
        </w:rPr>
      </w:pPr>
      <w:r w:rsidRPr="005B07F6">
        <w:rPr>
          <w:rFonts w:ascii="Arial" w:hAnsi="Arial" w:cs="Arial"/>
          <w:color w:val="000000" w:themeColor="text1"/>
          <w:sz w:val="24"/>
          <w:szCs w:val="24"/>
        </w:rPr>
        <w:t xml:space="preserve">Es decir, los riñones pierden lentamente su capacidad para eliminar toxinas y controlar </w:t>
      </w:r>
      <w:proofErr w:type="gramStart"/>
      <w:r w:rsidRPr="005B07F6">
        <w:rPr>
          <w:rFonts w:ascii="Arial" w:hAnsi="Arial" w:cs="Arial"/>
          <w:color w:val="000000" w:themeColor="text1"/>
          <w:sz w:val="24"/>
          <w:szCs w:val="24"/>
        </w:rPr>
        <w:t>el  volumen</w:t>
      </w:r>
      <w:proofErr w:type="gramEnd"/>
      <w:r w:rsidRPr="005B07F6">
        <w:rPr>
          <w:rFonts w:ascii="Arial" w:hAnsi="Arial" w:cs="Arial"/>
          <w:color w:val="000000" w:themeColor="text1"/>
          <w:sz w:val="24"/>
          <w:szCs w:val="24"/>
        </w:rPr>
        <w:t xml:space="preserve"> de agua del organismo. En la mayoría de casos, se llega a la situación de enfermedad renal crónica, tras un período de tiempo variable, así que pueden pasar años desde el inicio del diagnóstico inicial hasta llegar a la fase crónica.</w:t>
      </w:r>
    </w:p>
    <w:p w:rsidR="005B07F6" w:rsidRPr="005B07F6" w:rsidRDefault="005B07F6" w:rsidP="005B07F6">
      <w:pPr>
        <w:pStyle w:val="Prrafodelista"/>
        <w:rPr>
          <w:rFonts w:ascii="Arial" w:hAnsi="Arial" w:cs="Arial"/>
          <w:color w:val="000000" w:themeColor="text1"/>
          <w:sz w:val="24"/>
          <w:szCs w:val="24"/>
        </w:rPr>
      </w:pPr>
    </w:p>
    <w:p w:rsidR="005B07F6" w:rsidRDefault="007334F1" w:rsidP="007334F1">
      <w:pPr>
        <w:rPr>
          <w:rFonts w:ascii="Arial" w:hAnsi="Arial" w:cs="Arial"/>
          <w:color w:val="000000" w:themeColor="text1"/>
          <w:sz w:val="24"/>
        </w:rPr>
      </w:pPr>
      <w:r w:rsidRPr="007334F1">
        <w:rPr>
          <w:rFonts w:ascii="Arial" w:hAnsi="Arial" w:cs="Arial"/>
          <w:color w:val="000000" w:themeColor="text1"/>
          <w:sz w:val="24"/>
        </w:rPr>
        <w:t xml:space="preserve">De las muchas causas de la IRC, las más comunes son la diabetes mellitus, la hipertensión y la enfermedad de los riñones </w:t>
      </w:r>
      <w:proofErr w:type="spellStart"/>
      <w:r w:rsidRPr="007334F1">
        <w:rPr>
          <w:rFonts w:ascii="Arial" w:hAnsi="Arial" w:cs="Arial"/>
          <w:color w:val="000000" w:themeColor="text1"/>
          <w:sz w:val="24"/>
        </w:rPr>
        <w:t>piloquísticos</w:t>
      </w:r>
      <w:proofErr w:type="spellEnd"/>
      <w:r>
        <w:rPr>
          <w:rFonts w:ascii="Arial" w:hAnsi="Arial" w:cs="Arial"/>
          <w:color w:val="000000" w:themeColor="text1"/>
          <w:sz w:val="24"/>
        </w:rPr>
        <w:t>.</w:t>
      </w:r>
    </w:p>
    <w:p w:rsidR="007334F1" w:rsidRPr="007334F1" w:rsidRDefault="007334F1" w:rsidP="007334F1">
      <w:pPr>
        <w:rPr>
          <w:rFonts w:ascii="Arial" w:hAnsi="Arial" w:cs="Arial"/>
          <w:color w:val="000000" w:themeColor="text1"/>
          <w:sz w:val="28"/>
          <w:szCs w:val="24"/>
        </w:rPr>
      </w:pPr>
    </w:p>
    <w:p w:rsidR="005B07F6" w:rsidRDefault="005B07F6" w:rsidP="005B07F6">
      <w:pPr>
        <w:pStyle w:val="Prrafodelista"/>
        <w:rPr>
          <w:rFonts w:ascii="Arial" w:hAnsi="Arial" w:cs="Arial"/>
          <w:color w:val="C45911" w:themeColor="accent2" w:themeShade="BF"/>
          <w:sz w:val="24"/>
          <w:szCs w:val="24"/>
        </w:rPr>
      </w:pPr>
    </w:p>
    <w:p w:rsidR="005B07F6" w:rsidRDefault="001A24AE" w:rsidP="007334F1">
      <w:pPr>
        <w:rPr>
          <w:rFonts w:ascii="Arial" w:hAnsi="Arial" w:cs="Arial"/>
          <w:b/>
          <w:color w:val="FF0000"/>
          <w:sz w:val="24"/>
          <w:szCs w:val="24"/>
        </w:rPr>
      </w:pPr>
      <w:r w:rsidRPr="001A24AE">
        <w:rPr>
          <w:rFonts w:ascii="Arial" w:hAnsi="Arial" w:cs="Arial"/>
          <w:b/>
          <w:color w:val="FF0000"/>
          <w:sz w:val="24"/>
          <w:szCs w:val="24"/>
          <w:highlight w:val="cyan"/>
        </w:rPr>
        <w:lastRenderedPageBreak/>
        <w:t>Diálisis peritoneal</w:t>
      </w:r>
      <w:r>
        <w:rPr>
          <w:rFonts w:ascii="Arial" w:hAnsi="Arial" w:cs="Arial"/>
          <w:b/>
          <w:color w:val="FF0000"/>
          <w:sz w:val="24"/>
          <w:szCs w:val="24"/>
        </w:rPr>
        <w:t xml:space="preserve"> </w:t>
      </w:r>
    </w:p>
    <w:p w:rsidR="001A24AE" w:rsidRPr="001A24AE" w:rsidRDefault="006E1D61" w:rsidP="007334F1">
      <w:pPr>
        <w:rPr>
          <w:rFonts w:ascii="Arial" w:hAnsi="Arial" w:cs="Arial"/>
          <w:color w:val="000000" w:themeColor="text1"/>
          <w:sz w:val="24"/>
          <w:szCs w:val="24"/>
        </w:rPr>
      </w:pPr>
      <w:r>
        <w:rPr>
          <w:noProof/>
          <w:lang w:eastAsia="es-MX"/>
        </w:rPr>
        <w:drawing>
          <wp:anchor distT="0" distB="0" distL="114300" distR="114300" simplePos="0" relativeHeight="251665408" behindDoc="0" locked="0" layoutInCell="1" allowOverlap="1">
            <wp:simplePos x="0" y="0"/>
            <wp:positionH relativeFrom="column">
              <wp:posOffset>2977515</wp:posOffset>
            </wp:positionH>
            <wp:positionV relativeFrom="paragraph">
              <wp:posOffset>254000</wp:posOffset>
            </wp:positionV>
            <wp:extent cx="3324225" cy="2867025"/>
            <wp:effectExtent l="0" t="0" r="9525" b="9525"/>
            <wp:wrapSquare wrapText="bothSides"/>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4AE">
        <w:rPr>
          <w:rFonts w:ascii="Arial" w:hAnsi="Arial" w:cs="Arial"/>
          <w:color w:val="000000" w:themeColor="text1"/>
          <w:sz w:val="24"/>
          <w:szCs w:val="24"/>
        </w:rPr>
        <w:t xml:space="preserve">La </w:t>
      </w:r>
      <w:r w:rsidR="001A24AE">
        <w:rPr>
          <w:rFonts w:ascii="Arial" w:hAnsi="Arial" w:cs="Arial"/>
          <w:b/>
          <w:color w:val="000000" w:themeColor="text1"/>
          <w:sz w:val="24"/>
          <w:szCs w:val="24"/>
        </w:rPr>
        <w:t xml:space="preserve">diálisis </w:t>
      </w:r>
      <w:r w:rsidR="001A24AE">
        <w:rPr>
          <w:rFonts w:ascii="Arial" w:hAnsi="Arial" w:cs="Arial"/>
          <w:color w:val="000000" w:themeColor="text1"/>
          <w:sz w:val="24"/>
          <w:szCs w:val="24"/>
        </w:rPr>
        <w:t xml:space="preserve">es una técnica utilizada en aquellas personas en las que no les funciona el riñón, bien temporalmente (fracaso renal agudo) o definitivamente (insuficiencia renal crónica). Esta técnica permite limpiar de la sangre las sustancias toxicas acumuladas que no pueden eliminarse por la orina y restaurar el balance de agua y de electrolitos. </w:t>
      </w:r>
    </w:p>
    <w:p w:rsidR="005B07F6" w:rsidRDefault="005B07F6" w:rsidP="005B07F6">
      <w:pPr>
        <w:pStyle w:val="Prrafodelista"/>
        <w:rPr>
          <w:rFonts w:ascii="Arial" w:hAnsi="Arial" w:cs="Arial"/>
          <w:color w:val="C45911" w:themeColor="accent2" w:themeShade="BF"/>
          <w:sz w:val="24"/>
          <w:szCs w:val="24"/>
        </w:rPr>
      </w:pPr>
    </w:p>
    <w:p w:rsidR="005B07F6" w:rsidRPr="001A24AE" w:rsidRDefault="001A24AE" w:rsidP="001A24AE">
      <w:pPr>
        <w:rPr>
          <w:rFonts w:ascii="Arial" w:hAnsi="Arial" w:cs="Arial"/>
          <w:color w:val="000000" w:themeColor="text1"/>
          <w:sz w:val="28"/>
          <w:szCs w:val="24"/>
        </w:rPr>
      </w:pPr>
      <w:r w:rsidRPr="001A24AE">
        <w:rPr>
          <w:rFonts w:ascii="Arial" w:hAnsi="Arial" w:cs="Arial"/>
          <w:color w:val="000000" w:themeColor="text1"/>
          <w:sz w:val="24"/>
        </w:rPr>
        <w:t xml:space="preserve">La </w:t>
      </w:r>
      <w:r w:rsidRPr="001A24AE">
        <w:rPr>
          <w:rFonts w:ascii="Arial" w:hAnsi="Arial" w:cs="Arial"/>
          <w:b/>
          <w:color w:val="000000" w:themeColor="text1"/>
          <w:sz w:val="24"/>
        </w:rPr>
        <w:t>diálisis peritoneal</w:t>
      </w:r>
      <w:r w:rsidRPr="001A24AE">
        <w:rPr>
          <w:rFonts w:ascii="Arial" w:hAnsi="Arial" w:cs="Arial"/>
          <w:color w:val="000000" w:themeColor="text1"/>
          <w:sz w:val="24"/>
        </w:rPr>
        <w:t>, es una técnica que usa el recubrimiento del abdomen (llamado peritoneo) y una solución conocida como dializado. El dializado absorbe los deshechos y líquidos de la sangre, usando el peritoneo como un filtro. El líquido de la diálisis se introduce en la cavidad peritoneal a través de un catéter previamente implantado con una pequeña intervención quirúrgica, y se extrae una vez pasado un tiempo, en el que se ha producido el intercambio de solutos en la membrana.</w:t>
      </w:r>
    </w:p>
    <w:p w:rsidR="005B07F6" w:rsidRPr="001A24AE" w:rsidRDefault="005B07F6" w:rsidP="005B07F6">
      <w:pPr>
        <w:pStyle w:val="Prrafodelista"/>
        <w:rPr>
          <w:rFonts w:ascii="Arial" w:hAnsi="Arial" w:cs="Arial"/>
          <w:color w:val="000000" w:themeColor="text1"/>
          <w:sz w:val="28"/>
          <w:szCs w:val="24"/>
        </w:rPr>
      </w:pPr>
    </w:p>
    <w:p w:rsidR="005B07F6" w:rsidRDefault="005B07F6" w:rsidP="005B07F6">
      <w:pPr>
        <w:pStyle w:val="Prrafodelista"/>
        <w:rPr>
          <w:rFonts w:ascii="Arial" w:hAnsi="Arial" w:cs="Arial"/>
          <w:color w:val="C45911" w:themeColor="accent2" w:themeShade="BF"/>
          <w:sz w:val="24"/>
          <w:szCs w:val="24"/>
        </w:rPr>
      </w:pPr>
    </w:p>
    <w:p w:rsidR="005B07F6" w:rsidRDefault="005B07F6" w:rsidP="005B07F6">
      <w:pPr>
        <w:pStyle w:val="Prrafodelista"/>
        <w:rPr>
          <w:rFonts w:ascii="Arial" w:hAnsi="Arial" w:cs="Arial"/>
          <w:color w:val="C45911" w:themeColor="accent2" w:themeShade="BF"/>
          <w:sz w:val="24"/>
          <w:szCs w:val="24"/>
        </w:rPr>
      </w:pPr>
    </w:p>
    <w:p w:rsidR="005B07F6" w:rsidRDefault="005B07F6" w:rsidP="005B07F6">
      <w:pPr>
        <w:pStyle w:val="Prrafodelista"/>
        <w:rPr>
          <w:rFonts w:ascii="Arial" w:hAnsi="Arial" w:cs="Arial"/>
          <w:color w:val="C45911" w:themeColor="accent2" w:themeShade="BF"/>
          <w:sz w:val="24"/>
          <w:szCs w:val="24"/>
        </w:rPr>
      </w:pPr>
    </w:p>
    <w:p w:rsidR="001A24AE" w:rsidRDefault="001A24AE" w:rsidP="001A24AE">
      <w:pPr>
        <w:pStyle w:val="Prrafodelista"/>
        <w:numPr>
          <w:ilvl w:val="0"/>
          <w:numId w:val="51"/>
        </w:numPr>
        <w:rPr>
          <w:rFonts w:ascii="Arial" w:hAnsi="Arial" w:cs="Arial"/>
          <w:color w:val="000000" w:themeColor="text1"/>
          <w:sz w:val="24"/>
        </w:rPr>
      </w:pPr>
      <w:r w:rsidRPr="001A24AE">
        <w:rPr>
          <w:rFonts w:ascii="Arial" w:hAnsi="Arial" w:cs="Arial"/>
          <w:b/>
          <w:color w:val="000000" w:themeColor="text1"/>
          <w:sz w:val="24"/>
          <w:highlight w:val="yellow"/>
        </w:rPr>
        <w:t>Líquido de diálisis:</w:t>
      </w:r>
      <w:r w:rsidRPr="001A24AE">
        <w:rPr>
          <w:rFonts w:ascii="Arial" w:hAnsi="Arial" w:cs="Arial"/>
          <w:color w:val="000000" w:themeColor="text1"/>
          <w:sz w:val="24"/>
        </w:rPr>
        <w:t xml:space="preserve"> Una solución equilibrada de electrólitos que se introduce a un lado de la membrana </w:t>
      </w:r>
      <w:proofErr w:type="spellStart"/>
      <w:r w:rsidRPr="001A24AE">
        <w:rPr>
          <w:rFonts w:ascii="Arial" w:hAnsi="Arial" w:cs="Arial"/>
          <w:color w:val="000000" w:themeColor="text1"/>
          <w:sz w:val="24"/>
        </w:rPr>
        <w:t>semi</w:t>
      </w:r>
      <w:proofErr w:type="spellEnd"/>
      <w:r w:rsidRPr="001A24AE">
        <w:rPr>
          <w:rFonts w:ascii="Arial" w:hAnsi="Arial" w:cs="Arial"/>
          <w:color w:val="000000" w:themeColor="text1"/>
          <w:sz w:val="24"/>
        </w:rPr>
        <w:t>-permeable del dializador (el lado opuesto al que ocupará la sangre del paciente) para que, durante la hemodiálisis, intercambie solutos con la sangre.</w:t>
      </w:r>
    </w:p>
    <w:p w:rsidR="001A24AE" w:rsidRPr="001A24AE" w:rsidRDefault="001A24AE" w:rsidP="001A24AE">
      <w:pPr>
        <w:pStyle w:val="Prrafodelista"/>
        <w:rPr>
          <w:rFonts w:ascii="Arial" w:hAnsi="Arial" w:cs="Arial"/>
          <w:color w:val="000000" w:themeColor="text1"/>
          <w:sz w:val="24"/>
        </w:rPr>
      </w:pPr>
    </w:p>
    <w:p w:rsidR="005B07F6" w:rsidRPr="001A24AE" w:rsidRDefault="001A24AE" w:rsidP="001A24AE">
      <w:pPr>
        <w:pStyle w:val="Prrafodelista"/>
        <w:numPr>
          <w:ilvl w:val="0"/>
          <w:numId w:val="50"/>
        </w:numPr>
        <w:rPr>
          <w:rFonts w:ascii="Arial" w:hAnsi="Arial" w:cs="Arial"/>
          <w:color w:val="000000" w:themeColor="text1"/>
          <w:sz w:val="28"/>
          <w:szCs w:val="24"/>
        </w:rPr>
      </w:pPr>
      <w:r w:rsidRPr="001A24AE">
        <w:rPr>
          <w:rFonts w:ascii="Arial" w:hAnsi="Arial" w:cs="Arial"/>
          <w:b/>
          <w:color w:val="000000" w:themeColor="text1"/>
          <w:sz w:val="24"/>
          <w:highlight w:val="yellow"/>
        </w:rPr>
        <w:t>Agua de diálisis:</w:t>
      </w:r>
      <w:r w:rsidRPr="001A24AE">
        <w:rPr>
          <w:rFonts w:ascii="Arial" w:hAnsi="Arial" w:cs="Arial"/>
          <w:color w:val="000000" w:themeColor="text1"/>
          <w:sz w:val="24"/>
        </w:rPr>
        <w:t xml:space="preserve"> Agua purificada que se utiliza para mezclar con el líquido de diálisis o para desinfectar, enjuagar, o reprocesar el dializador</w:t>
      </w:r>
      <w:r>
        <w:rPr>
          <w:rFonts w:ascii="Arial" w:hAnsi="Arial" w:cs="Arial"/>
          <w:color w:val="000000" w:themeColor="text1"/>
          <w:sz w:val="24"/>
        </w:rPr>
        <w:t>.</w:t>
      </w:r>
    </w:p>
    <w:p w:rsidR="005B07F6" w:rsidRDefault="005B07F6" w:rsidP="005B07F6">
      <w:pPr>
        <w:pStyle w:val="Prrafodelista"/>
        <w:rPr>
          <w:rFonts w:ascii="Arial" w:hAnsi="Arial" w:cs="Arial"/>
          <w:color w:val="C45911" w:themeColor="accent2" w:themeShade="BF"/>
          <w:sz w:val="24"/>
          <w:szCs w:val="24"/>
        </w:rPr>
      </w:pPr>
    </w:p>
    <w:p w:rsidR="005B07F6" w:rsidRDefault="005B07F6" w:rsidP="005B07F6">
      <w:pPr>
        <w:pStyle w:val="Prrafodelista"/>
        <w:rPr>
          <w:rFonts w:ascii="Arial" w:hAnsi="Arial" w:cs="Arial"/>
          <w:color w:val="C45911" w:themeColor="accent2" w:themeShade="BF"/>
          <w:sz w:val="24"/>
          <w:szCs w:val="24"/>
        </w:rPr>
      </w:pPr>
    </w:p>
    <w:p w:rsidR="006E1D61" w:rsidRDefault="006E1D61" w:rsidP="005B07F6">
      <w:pPr>
        <w:pStyle w:val="Prrafodelista"/>
        <w:rPr>
          <w:rFonts w:ascii="Arial" w:hAnsi="Arial" w:cs="Arial"/>
          <w:color w:val="C45911" w:themeColor="accent2" w:themeShade="BF"/>
          <w:sz w:val="24"/>
          <w:szCs w:val="24"/>
        </w:rPr>
      </w:pPr>
    </w:p>
    <w:p w:rsidR="006E1D61" w:rsidRDefault="006E1D61" w:rsidP="005B07F6">
      <w:pPr>
        <w:pStyle w:val="Prrafodelista"/>
        <w:rPr>
          <w:rFonts w:ascii="Arial" w:hAnsi="Arial" w:cs="Arial"/>
          <w:color w:val="C45911" w:themeColor="accent2" w:themeShade="BF"/>
          <w:sz w:val="24"/>
          <w:szCs w:val="24"/>
        </w:rPr>
      </w:pPr>
    </w:p>
    <w:p w:rsidR="006E1D61" w:rsidRDefault="006E1D61" w:rsidP="005B07F6">
      <w:pPr>
        <w:pStyle w:val="Prrafodelista"/>
        <w:rPr>
          <w:rFonts w:ascii="Arial" w:hAnsi="Arial" w:cs="Arial"/>
          <w:color w:val="C45911" w:themeColor="accent2" w:themeShade="BF"/>
          <w:sz w:val="24"/>
          <w:szCs w:val="24"/>
        </w:rPr>
      </w:pPr>
    </w:p>
    <w:p w:rsidR="005B07F6" w:rsidRPr="001A24AE" w:rsidRDefault="001A24AE" w:rsidP="001A24AE">
      <w:pPr>
        <w:rPr>
          <w:rFonts w:ascii="Arial" w:hAnsi="Arial" w:cs="Arial"/>
          <w:b/>
          <w:sz w:val="24"/>
          <w:szCs w:val="24"/>
        </w:rPr>
      </w:pPr>
      <w:r w:rsidRPr="001A24AE">
        <w:rPr>
          <w:rFonts w:ascii="Arial" w:hAnsi="Arial" w:cs="Arial"/>
          <w:b/>
          <w:sz w:val="24"/>
          <w:szCs w:val="24"/>
          <w:highlight w:val="cyan"/>
        </w:rPr>
        <w:t>Hemodiálisis</w:t>
      </w:r>
      <w:r w:rsidRPr="001A24AE">
        <w:rPr>
          <w:rFonts w:ascii="Arial" w:hAnsi="Arial" w:cs="Arial"/>
          <w:b/>
          <w:sz w:val="24"/>
          <w:szCs w:val="24"/>
        </w:rPr>
        <w:t xml:space="preserve"> </w:t>
      </w:r>
    </w:p>
    <w:p w:rsidR="005B07F6" w:rsidRDefault="005B07F6" w:rsidP="005B07F6">
      <w:pPr>
        <w:pStyle w:val="Prrafodelista"/>
        <w:rPr>
          <w:rFonts w:ascii="Arial" w:hAnsi="Arial" w:cs="Arial"/>
          <w:color w:val="C45911" w:themeColor="accent2" w:themeShade="BF"/>
          <w:sz w:val="24"/>
          <w:szCs w:val="24"/>
        </w:rPr>
      </w:pPr>
    </w:p>
    <w:p w:rsidR="005B07F6" w:rsidRDefault="006E1D61" w:rsidP="001A24AE">
      <w:pPr>
        <w:rPr>
          <w:rFonts w:ascii="Arial" w:hAnsi="Arial" w:cs="Arial"/>
          <w:color w:val="000000" w:themeColor="text1"/>
          <w:sz w:val="24"/>
        </w:rPr>
      </w:pPr>
      <w:r>
        <w:rPr>
          <w:noProof/>
          <w:lang w:eastAsia="es-MX"/>
        </w:rPr>
        <w:lastRenderedPageBreak/>
        <w:drawing>
          <wp:anchor distT="0" distB="0" distL="114300" distR="114300" simplePos="0" relativeHeight="251666432" behindDoc="0" locked="0" layoutInCell="1" allowOverlap="1">
            <wp:simplePos x="0" y="0"/>
            <wp:positionH relativeFrom="margin">
              <wp:posOffset>2773680</wp:posOffset>
            </wp:positionH>
            <wp:positionV relativeFrom="paragraph">
              <wp:posOffset>394970</wp:posOffset>
            </wp:positionV>
            <wp:extent cx="3383280" cy="2254250"/>
            <wp:effectExtent l="0" t="0" r="7620" b="0"/>
            <wp:wrapSquare wrapText="bothSides"/>
            <wp:docPr id="11" name="Imagen 1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28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4AE" w:rsidRPr="001A24AE">
        <w:rPr>
          <w:rFonts w:ascii="Arial" w:hAnsi="Arial" w:cs="Arial"/>
          <w:sz w:val="24"/>
          <w:szCs w:val="27"/>
        </w:rPr>
        <w:t xml:space="preserve">La </w:t>
      </w:r>
      <w:r w:rsidR="001A24AE" w:rsidRPr="007D0852">
        <w:rPr>
          <w:rFonts w:ascii="Arial" w:hAnsi="Arial" w:cs="Arial"/>
          <w:b/>
          <w:color w:val="2F5496" w:themeColor="accent5" w:themeShade="BF"/>
          <w:sz w:val="24"/>
          <w:szCs w:val="27"/>
        </w:rPr>
        <w:t>hemodiálisis</w:t>
      </w:r>
      <w:r w:rsidR="001A24AE" w:rsidRPr="001A24AE">
        <w:rPr>
          <w:rFonts w:ascii="Arial" w:hAnsi="Arial" w:cs="Arial"/>
          <w:sz w:val="24"/>
          <w:szCs w:val="27"/>
        </w:rPr>
        <w:t xml:space="preserve"> es un tratamiento de sustitución de la función renal que consiste en filtrar la sangre periódicamente. Durante este proceso, la sangre se extrae del organismo y se la hace circular por el dializador, o filtro, donde se eliminan las toxinas acumuladas y el exceso de líquidos. Después se devuelve a sangre limpia al organismo. </w:t>
      </w:r>
      <w:r w:rsidR="007D0852" w:rsidRPr="007D0852">
        <w:rPr>
          <w:rFonts w:ascii="Arial" w:hAnsi="Arial" w:cs="Arial"/>
          <w:color w:val="000000" w:themeColor="text1"/>
          <w:sz w:val="24"/>
        </w:rPr>
        <w:t>Esta técnica no suple algunas funciones importantes del riñón, como las endocrinas y metabólicas.</w:t>
      </w:r>
    </w:p>
    <w:p w:rsidR="007D0852" w:rsidRPr="007D0852" w:rsidRDefault="007D0852" w:rsidP="007D0852">
      <w:pPr>
        <w:pStyle w:val="Prrafodelista"/>
        <w:numPr>
          <w:ilvl w:val="0"/>
          <w:numId w:val="50"/>
        </w:numPr>
        <w:rPr>
          <w:rFonts w:ascii="Arial" w:hAnsi="Arial" w:cs="Arial"/>
          <w:color w:val="000000" w:themeColor="text1"/>
          <w:sz w:val="24"/>
        </w:rPr>
      </w:pPr>
      <w:r w:rsidRPr="007D0852">
        <w:rPr>
          <w:rFonts w:ascii="Arial" w:hAnsi="Arial" w:cs="Arial"/>
          <w:b/>
          <w:color w:val="000000" w:themeColor="text1"/>
          <w:sz w:val="24"/>
          <w:highlight w:val="green"/>
        </w:rPr>
        <w:t>Catéter central:</w:t>
      </w:r>
      <w:r w:rsidRPr="007D0852">
        <w:rPr>
          <w:rFonts w:ascii="Arial" w:hAnsi="Arial" w:cs="Arial"/>
          <w:color w:val="000000" w:themeColor="text1"/>
          <w:sz w:val="24"/>
        </w:rPr>
        <w:t xml:space="preserve"> Los catéteres venosos centrales solo deben usarse para proveer acceso de corto plazo para HD en una situación de emergencia, mientras se espera que una fístula sane o en preparación para un injerto. Este dispositivo conlleva un mayor riesgo de infección.</w:t>
      </w:r>
    </w:p>
    <w:p w:rsidR="007D0852" w:rsidRPr="007D0852" w:rsidRDefault="007D0852" w:rsidP="001A24AE">
      <w:pPr>
        <w:rPr>
          <w:rFonts w:ascii="Arial" w:hAnsi="Arial" w:cs="Arial"/>
          <w:color w:val="000000" w:themeColor="text1"/>
          <w:sz w:val="24"/>
        </w:rPr>
      </w:pPr>
    </w:p>
    <w:p w:rsidR="007D0852" w:rsidRPr="007D0852" w:rsidRDefault="007D0852" w:rsidP="007D0852">
      <w:pPr>
        <w:pStyle w:val="Prrafodelista"/>
        <w:numPr>
          <w:ilvl w:val="0"/>
          <w:numId w:val="50"/>
        </w:numPr>
        <w:rPr>
          <w:rFonts w:ascii="Arial" w:hAnsi="Arial" w:cs="Arial"/>
          <w:color w:val="000000" w:themeColor="text1"/>
          <w:sz w:val="24"/>
        </w:rPr>
      </w:pPr>
      <w:r w:rsidRPr="007D0852">
        <w:rPr>
          <w:rFonts w:ascii="Arial" w:hAnsi="Arial" w:cs="Arial"/>
          <w:b/>
          <w:color w:val="000000" w:themeColor="text1"/>
          <w:sz w:val="24"/>
          <w:highlight w:val="green"/>
        </w:rPr>
        <w:t>Fístula:</w:t>
      </w:r>
      <w:r w:rsidRPr="007D0852">
        <w:rPr>
          <w:rFonts w:ascii="Arial" w:hAnsi="Arial" w:cs="Arial"/>
          <w:color w:val="000000" w:themeColor="text1"/>
          <w:sz w:val="24"/>
        </w:rPr>
        <w:t xml:space="preserve"> Una conexión entre arteria y vena creada mediante intervención quirúrgica (generalmente en el brazo). Al momento de realizar HD, se accede a ella a través de una aguja. Presenta el más bajo riesgo de infección.</w:t>
      </w:r>
    </w:p>
    <w:p w:rsidR="007D0852" w:rsidRPr="007D0852" w:rsidRDefault="007D0852" w:rsidP="001A24AE">
      <w:pPr>
        <w:rPr>
          <w:rFonts w:ascii="Arial" w:hAnsi="Arial" w:cs="Arial"/>
          <w:color w:val="000000" w:themeColor="text1"/>
          <w:sz w:val="24"/>
        </w:rPr>
      </w:pPr>
    </w:p>
    <w:p w:rsidR="007D0852" w:rsidRPr="007D0852" w:rsidRDefault="007D0852" w:rsidP="007D0852">
      <w:pPr>
        <w:pStyle w:val="Prrafodelista"/>
        <w:numPr>
          <w:ilvl w:val="0"/>
          <w:numId w:val="50"/>
        </w:numPr>
        <w:rPr>
          <w:rFonts w:ascii="Arial" w:hAnsi="Arial" w:cs="Arial"/>
          <w:b/>
          <w:color w:val="000000" w:themeColor="text1"/>
          <w:sz w:val="28"/>
          <w:szCs w:val="24"/>
          <w:lang w:eastAsia="es-MX"/>
        </w:rPr>
      </w:pPr>
      <w:r w:rsidRPr="007D0852">
        <w:rPr>
          <w:rFonts w:ascii="Arial" w:hAnsi="Arial" w:cs="Arial"/>
          <w:b/>
          <w:color w:val="000000" w:themeColor="text1"/>
          <w:sz w:val="24"/>
          <w:highlight w:val="green"/>
        </w:rPr>
        <w:t>Injerto vascular:</w:t>
      </w:r>
      <w:r w:rsidRPr="007D0852">
        <w:rPr>
          <w:rFonts w:ascii="Arial" w:hAnsi="Arial" w:cs="Arial"/>
          <w:color w:val="000000" w:themeColor="text1"/>
          <w:sz w:val="24"/>
        </w:rPr>
        <w:t xml:space="preserve"> Un tubo artificial entre una arteria y una vena, que se instala vía intervención quirúrgica (generalmente en el brazo). Al momento de realizar HD, se accede a él a través de una aguja. Conlleva un riesgo intermedio de infección.</w:t>
      </w:r>
    </w:p>
    <w:sectPr w:rsidR="007D0852" w:rsidRPr="007D0852" w:rsidSect="008F6815">
      <w:headerReference w:type="default" r:id="rId16"/>
      <w:footerReference w:type="default" r:id="rId17"/>
      <w:pgSz w:w="12240" w:h="15840"/>
      <w:pgMar w:top="284"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1A4" w:rsidRDefault="008D31A4" w:rsidP="00EA0E38">
      <w:pPr>
        <w:spacing w:after="0" w:line="240" w:lineRule="auto"/>
      </w:pPr>
      <w:r>
        <w:separator/>
      </w:r>
    </w:p>
  </w:endnote>
  <w:endnote w:type="continuationSeparator" w:id="0">
    <w:p w:rsidR="008D31A4" w:rsidRDefault="008D31A4"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7334F1">
      <w:trPr>
        <w:trHeight w:hRule="exact" w:val="115"/>
        <w:jc w:val="center"/>
      </w:trPr>
      <w:tc>
        <w:tcPr>
          <w:tcW w:w="4686" w:type="dxa"/>
          <w:shd w:val="clear" w:color="auto" w:fill="5B9BD5" w:themeFill="accent1"/>
          <w:tcMar>
            <w:top w:w="0" w:type="dxa"/>
            <w:bottom w:w="0" w:type="dxa"/>
          </w:tcMar>
        </w:tcPr>
        <w:p w:rsidR="007334F1" w:rsidRDefault="007334F1">
          <w:pPr>
            <w:pStyle w:val="Encabezado"/>
            <w:rPr>
              <w:caps/>
              <w:sz w:val="18"/>
            </w:rPr>
          </w:pPr>
        </w:p>
      </w:tc>
      <w:tc>
        <w:tcPr>
          <w:tcW w:w="4674" w:type="dxa"/>
          <w:shd w:val="clear" w:color="auto" w:fill="5B9BD5" w:themeFill="accent1"/>
          <w:tcMar>
            <w:top w:w="0" w:type="dxa"/>
            <w:bottom w:w="0" w:type="dxa"/>
          </w:tcMar>
        </w:tcPr>
        <w:p w:rsidR="007334F1" w:rsidRDefault="007334F1">
          <w:pPr>
            <w:pStyle w:val="Encabezado"/>
            <w:jc w:val="right"/>
            <w:rPr>
              <w:caps/>
              <w:sz w:val="18"/>
            </w:rPr>
          </w:pPr>
        </w:p>
      </w:tc>
    </w:tr>
    <w:tr w:rsidR="007334F1">
      <w:trPr>
        <w:jc w:val="center"/>
      </w:trPr>
      <w:sdt>
        <w:sdtPr>
          <w:rPr>
            <w:caps/>
            <w:color w:val="808080" w:themeColor="background1" w:themeShade="80"/>
            <w:sz w:val="18"/>
            <w:szCs w:val="18"/>
          </w:rPr>
          <w:alias w:val="Author"/>
          <w:tag w:val=""/>
          <w:id w:val="110977630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7334F1" w:rsidRDefault="007334F1">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rsidR="007334F1" w:rsidRDefault="007334F1">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07399D">
            <w:rPr>
              <w:caps/>
              <w:noProof/>
              <w:color w:val="808080" w:themeColor="background1" w:themeShade="80"/>
              <w:sz w:val="18"/>
              <w:szCs w:val="18"/>
            </w:rPr>
            <w:t>7</w:t>
          </w:r>
          <w:r>
            <w:rPr>
              <w:caps/>
              <w:noProof/>
              <w:color w:val="808080" w:themeColor="background1" w:themeShade="80"/>
              <w:sz w:val="18"/>
              <w:szCs w:val="18"/>
            </w:rPr>
            <w:fldChar w:fldCharType="end"/>
          </w:r>
        </w:p>
      </w:tc>
    </w:tr>
  </w:tbl>
  <w:p w:rsidR="007334F1" w:rsidRDefault="007334F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1A4" w:rsidRDefault="008D31A4" w:rsidP="00EA0E38">
      <w:pPr>
        <w:spacing w:after="0" w:line="240" w:lineRule="auto"/>
      </w:pPr>
      <w:r>
        <w:separator/>
      </w:r>
    </w:p>
  </w:footnote>
  <w:footnote w:type="continuationSeparator" w:id="0">
    <w:p w:rsidR="008D31A4" w:rsidRDefault="008D31A4"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4F1" w:rsidRDefault="007334F1">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42"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43"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44"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3D0EDD"/>
    <w:multiLevelType w:val="hybridMultilevel"/>
    <w:tmpl w:val="C39E11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F525CE"/>
    <w:multiLevelType w:val="hybridMultilevel"/>
    <w:tmpl w:val="8B40A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513BA7"/>
    <w:multiLevelType w:val="hybridMultilevel"/>
    <w:tmpl w:val="582E6D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1F41BA"/>
    <w:multiLevelType w:val="hybridMultilevel"/>
    <w:tmpl w:val="62C822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B10ECD"/>
    <w:multiLevelType w:val="hybridMultilevel"/>
    <w:tmpl w:val="FE3600F0"/>
    <w:lvl w:ilvl="0" w:tplc="080A0007">
      <w:start w:val="1"/>
      <w:numFmt w:val="bullet"/>
      <w:lvlText w:val=""/>
      <w:lvlPicBulletId w:val="0"/>
      <w:lvlJc w:val="left"/>
      <w:pPr>
        <w:ind w:left="1980" w:hanging="360"/>
      </w:pPr>
      <w:rPr>
        <w:rFonts w:ascii="Symbol" w:hAnsi="Symbol" w:hint="default"/>
      </w:rPr>
    </w:lvl>
    <w:lvl w:ilvl="1" w:tplc="080A0003" w:tentative="1">
      <w:start w:val="1"/>
      <w:numFmt w:val="bullet"/>
      <w:lvlText w:val="o"/>
      <w:lvlJc w:val="left"/>
      <w:pPr>
        <w:ind w:left="2700" w:hanging="360"/>
      </w:pPr>
      <w:rPr>
        <w:rFonts w:ascii="Courier New" w:hAnsi="Courier New" w:cs="Courier New" w:hint="default"/>
      </w:rPr>
    </w:lvl>
    <w:lvl w:ilvl="2" w:tplc="080A0005" w:tentative="1">
      <w:start w:val="1"/>
      <w:numFmt w:val="bullet"/>
      <w:lvlText w:val=""/>
      <w:lvlJc w:val="left"/>
      <w:pPr>
        <w:ind w:left="3420" w:hanging="360"/>
      </w:pPr>
      <w:rPr>
        <w:rFonts w:ascii="Wingdings" w:hAnsi="Wingdings" w:hint="default"/>
      </w:rPr>
    </w:lvl>
    <w:lvl w:ilvl="3" w:tplc="080A0001" w:tentative="1">
      <w:start w:val="1"/>
      <w:numFmt w:val="bullet"/>
      <w:lvlText w:val=""/>
      <w:lvlJc w:val="left"/>
      <w:pPr>
        <w:ind w:left="4140" w:hanging="360"/>
      </w:pPr>
      <w:rPr>
        <w:rFonts w:ascii="Symbol" w:hAnsi="Symbol" w:hint="default"/>
      </w:rPr>
    </w:lvl>
    <w:lvl w:ilvl="4" w:tplc="080A0003" w:tentative="1">
      <w:start w:val="1"/>
      <w:numFmt w:val="bullet"/>
      <w:lvlText w:val="o"/>
      <w:lvlJc w:val="left"/>
      <w:pPr>
        <w:ind w:left="4860" w:hanging="360"/>
      </w:pPr>
      <w:rPr>
        <w:rFonts w:ascii="Courier New" w:hAnsi="Courier New" w:cs="Courier New" w:hint="default"/>
      </w:rPr>
    </w:lvl>
    <w:lvl w:ilvl="5" w:tplc="080A0005" w:tentative="1">
      <w:start w:val="1"/>
      <w:numFmt w:val="bullet"/>
      <w:lvlText w:val=""/>
      <w:lvlJc w:val="left"/>
      <w:pPr>
        <w:ind w:left="5580" w:hanging="360"/>
      </w:pPr>
      <w:rPr>
        <w:rFonts w:ascii="Wingdings" w:hAnsi="Wingdings" w:hint="default"/>
      </w:rPr>
    </w:lvl>
    <w:lvl w:ilvl="6" w:tplc="080A0001" w:tentative="1">
      <w:start w:val="1"/>
      <w:numFmt w:val="bullet"/>
      <w:lvlText w:val=""/>
      <w:lvlJc w:val="left"/>
      <w:pPr>
        <w:ind w:left="6300" w:hanging="360"/>
      </w:pPr>
      <w:rPr>
        <w:rFonts w:ascii="Symbol" w:hAnsi="Symbol" w:hint="default"/>
      </w:rPr>
    </w:lvl>
    <w:lvl w:ilvl="7" w:tplc="080A0003" w:tentative="1">
      <w:start w:val="1"/>
      <w:numFmt w:val="bullet"/>
      <w:lvlText w:val="o"/>
      <w:lvlJc w:val="left"/>
      <w:pPr>
        <w:ind w:left="7020" w:hanging="360"/>
      </w:pPr>
      <w:rPr>
        <w:rFonts w:ascii="Courier New" w:hAnsi="Courier New" w:cs="Courier New" w:hint="default"/>
      </w:rPr>
    </w:lvl>
    <w:lvl w:ilvl="8" w:tplc="080A0005" w:tentative="1">
      <w:start w:val="1"/>
      <w:numFmt w:val="bullet"/>
      <w:lvlText w:val=""/>
      <w:lvlJc w:val="left"/>
      <w:pPr>
        <w:ind w:left="7740" w:hanging="360"/>
      </w:pPr>
      <w:rPr>
        <w:rFonts w:ascii="Wingdings" w:hAnsi="Wingdings" w:hint="default"/>
      </w:rPr>
    </w:lvl>
  </w:abstractNum>
  <w:abstractNum w:abstractNumId="21"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9AD3D4A"/>
    <w:multiLevelType w:val="hybridMultilevel"/>
    <w:tmpl w:val="301AB0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CE0BC8"/>
    <w:multiLevelType w:val="hybridMultilevel"/>
    <w:tmpl w:val="009E1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60667605"/>
    <w:multiLevelType w:val="hybridMultilevel"/>
    <w:tmpl w:val="F7762CDA"/>
    <w:lvl w:ilvl="0" w:tplc="080A0007">
      <w:start w:val="1"/>
      <w:numFmt w:val="bullet"/>
      <w:lvlText w:val=""/>
      <w:lvlPicBulletId w:val="0"/>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4" w15:restartNumberingAfterBreak="0">
    <w:nsid w:val="674D2F11"/>
    <w:multiLevelType w:val="hybridMultilevel"/>
    <w:tmpl w:val="3D3E0436"/>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45"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89540AA"/>
    <w:multiLevelType w:val="hybridMultilevel"/>
    <w:tmpl w:val="17D49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9"/>
  </w:num>
  <w:num w:numId="3">
    <w:abstractNumId w:val="41"/>
  </w:num>
  <w:num w:numId="4">
    <w:abstractNumId w:val="33"/>
  </w:num>
  <w:num w:numId="5">
    <w:abstractNumId w:val="14"/>
  </w:num>
  <w:num w:numId="6">
    <w:abstractNumId w:val="19"/>
  </w:num>
  <w:num w:numId="7">
    <w:abstractNumId w:val="40"/>
  </w:num>
  <w:num w:numId="8">
    <w:abstractNumId w:val="7"/>
  </w:num>
  <w:num w:numId="9">
    <w:abstractNumId w:val="12"/>
  </w:num>
  <w:num w:numId="10">
    <w:abstractNumId w:val="23"/>
  </w:num>
  <w:num w:numId="11">
    <w:abstractNumId w:val="39"/>
  </w:num>
  <w:num w:numId="12">
    <w:abstractNumId w:val="15"/>
  </w:num>
  <w:num w:numId="13">
    <w:abstractNumId w:val="30"/>
  </w:num>
  <w:num w:numId="14">
    <w:abstractNumId w:val="18"/>
  </w:num>
  <w:num w:numId="15">
    <w:abstractNumId w:val="42"/>
  </w:num>
  <w:num w:numId="16">
    <w:abstractNumId w:val="8"/>
  </w:num>
  <w:num w:numId="17">
    <w:abstractNumId w:val="6"/>
  </w:num>
  <w:num w:numId="18">
    <w:abstractNumId w:val="2"/>
  </w:num>
  <w:num w:numId="19">
    <w:abstractNumId w:val="49"/>
  </w:num>
  <w:num w:numId="20">
    <w:abstractNumId w:val="35"/>
  </w:num>
  <w:num w:numId="21">
    <w:abstractNumId w:val="51"/>
  </w:num>
  <w:num w:numId="22">
    <w:abstractNumId w:val="3"/>
  </w:num>
  <w:num w:numId="23">
    <w:abstractNumId w:val="45"/>
  </w:num>
  <w:num w:numId="24">
    <w:abstractNumId w:val="52"/>
  </w:num>
  <w:num w:numId="25">
    <w:abstractNumId w:val="46"/>
  </w:num>
  <w:num w:numId="26">
    <w:abstractNumId w:val="5"/>
  </w:num>
  <w:num w:numId="27">
    <w:abstractNumId w:val="25"/>
  </w:num>
  <w:num w:numId="28">
    <w:abstractNumId w:val="1"/>
  </w:num>
  <w:num w:numId="29">
    <w:abstractNumId w:val="16"/>
  </w:num>
  <w:num w:numId="30">
    <w:abstractNumId w:val="28"/>
  </w:num>
  <w:num w:numId="31">
    <w:abstractNumId w:val="31"/>
  </w:num>
  <w:num w:numId="32">
    <w:abstractNumId w:val="17"/>
  </w:num>
  <w:num w:numId="33">
    <w:abstractNumId w:val="37"/>
  </w:num>
  <w:num w:numId="34">
    <w:abstractNumId w:val="47"/>
  </w:num>
  <w:num w:numId="35">
    <w:abstractNumId w:val="24"/>
  </w:num>
  <w:num w:numId="36">
    <w:abstractNumId w:val="22"/>
  </w:num>
  <w:num w:numId="37">
    <w:abstractNumId w:val="26"/>
  </w:num>
  <w:num w:numId="38">
    <w:abstractNumId w:val="21"/>
  </w:num>
  <w:num w:numId="39">
    <w:abstractNumId w:val="0"/>
  </w:num>
  <w:num w:numId="40">
    <w:abstractNumId w:val="34"/>
  </w:num>
  <w:num w:numId="41">
    <w:abstractNumId w:val="4"/>
  </w:num>
  <w:num w:numId="42">
    <w:abstractNumId w:val="38"/>
  </w:num>
  <w:num w:numId="43">
    <w:abstractNumId w:val="48"/>
  </w:num>
  <w:num w:numId="44">
    <w:abstractNumId w:val="43"/>
  </w:num>
  <w:num w:numId="45">
    <w:abstractNumId w:val="20"/>
  </w:num>
  <w:num w:numId="46">
    <w:abstractNumId w:val="13"/>
  </w:num>
  <w:num w:numId="47">
    <w:abstractNumId w:val="32"/>
  </w:num>
  <w:num w:numId="48">
    <w:abstractNumId w:val="10"/>
  </w:num>
  <w:num w:numId="49">
    <w:abstractNumId w:val="36"/>
  </w:num>
  <w:num w:numId="50">
    <w:abstractNumId w:val="44"/>
  </w:num>
  <w:num w:numId="51">
    <w:abstractNumId w:val="9"/>
  </w:num>
  <w:num w:numId="52">
    <w:abstractNumId w:val="50"/>
  </w:num>
  <w:num w:numId="5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399D"/>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24AE"/>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D5E2B"/>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07F9"/>
    <w:rsid w:val="002544B0"/>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A46CF"/>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385"/>
    <w:rsid w:val="00333FD2"/>
    <w:rsid w:val="003345E2"/>
    <w:rsid w:val="00334BC8"/>
    <w:rsid w:val="00334DE7"/>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169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164E"/>
    <w:rsid w:val="0058200B"/>
    <w:rsid w:val="005821A1"/>
    <w:rsid w:val="0058421D"/>
    <w:rsid w:val="005847EE"/>
    <w:rsid w:val="0058496F"/>
    <w:rsid w:val="0059028F"/>
    <w:rsid w:val="005922F1"/>
    <w:rsid w:val="0059440D"/>
    <w:rsid w:val="005A0AD7"/>
    <w:rsid w:val="005A699F"/>
    <w:rsid w:val="005A6F4E"/>
    <w:rsid w:val="005A72AB"/>
    <w:rsid w:val="005B01A6"/>
    <w:rsid w:val="005B07F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10CE"/>
    <w:rsid w:val="006435A3"/>
    <w:rsid w:val="00656AA1"/>
    <w:rsid w:val="006574FE"/>
    <w:rsid w:val="006579BB"/>
    <w:rsid w:val="006645F6"/>
    <w:rsid w:val="00664BCE"/>
    <w:rsid w:val="0066694D"/>
    <w:rsid w:val="00671017"/>
    <w:rsid w:val="006710D2"/>
    <w:rsid w:val="006742FE"/>
    <w:rsid w:val="006749BC"/>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1D61"/>
    <w:rsid w:val="006E335B"/>
    <w:rsid w:val="006E38F8"/>
    <w:rsid w:val="006E46A6"/>
    <w:rsid w:val="006E55F9"/>
    <w:rsid w:val="006F051D"/>
    <w:rsid w:val="006F2322"/>
    <w:rsid w:val="006F25CD"/>
    <w:rsid w:val="006F2F06"/>
    <w:rsid w:val="006F36A2"/>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34F1"/>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852"/>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222E"/>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31A4"/>
    <w:rsid w:val="008D5C13"/>
    <w:rsid w:val="008E18FD"/>
    <w:rsid w:val="008E27A0"/>
    <w:rsid w:val="008F1CDF"/>
    <w:rsid w:val="008F2427"/>
    <w:rsid w:val="008F6815"/>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073"/>
    <w:rsid w:val="0098747F"/>
    <w:rsid w:val="00987B64"/>
    <w:rsid w:val="0099028F"/>
    <w:rsid w:val="00990CC0"/>
    <w:rsid w:val="00993336"/>
    <w:rsid w:val="009B0906"/>
    <w:rsid w:val="009B3419"/>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53F"/>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3576"/>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66CF3"/>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4554"/>
    <w:rsid w:val="00CC518F"/>
    <w:rsid w:val="00CC5BD2"/>
    <w:rsid w:val="00CC6BF4"/>
    <w:rsid w:val="00CC6D04"/>
    <w:rsid w:val="00CC756F"/>
    <w:rsid w:val="00CC7820"/>
    <w:rsid w:val="00CC7959"/>
    <w:rsid w:val="00CC7B69"/>
    <w:rsid w:val="00CD1C02"/>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0687"/>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A23"/>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26B5"/>
    <w:rsid w:val="00EF3A93"/>
    <w:rsid w:val="00EF50ED"/>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0962B"/>
  <w15:docId w15:val="{7F79F55D-3BC7-4604-A24B-961061D5A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11726968">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025"/>
    <w:rsid w:val="00035DB1"/>
    <w:rsid w:val="000D0308"/>
    <w:rsid w:val="00150BA9"/>
    <w:rsid w:val="002962C7"/>
    <w:rsid w:val="002D3068"/>
    <w:rsid w:val="00355144"/>
    <w:rsid w:val="00380168"/>
    <w:rsid w:val="00516E54"/>
    <w:rsid w:val="00561A5C"/>
    <w:rsid w:val="00742BA3"/>
    <w:rsid w:val="00764025"/>
    <w:rsid w:val="00926354"/>
    <w:rsid w:val="0096634E"/>
    <w:rsid w:val="0098424B"/>
    <w:rsid w:val="009B3594"/>
    <w:rsid w:val="00A0008F"/>
    <w:rsid w:val="00AF54BA"/>
    <w:rsid w:val="00B37424"/>
    <w:rsid w:val="00B6245D"/>
    <w:rsid w:val="00BC125D"/>
    <w:rsid w:val="00BE304E"/>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5703C-742E-4AA4-BA2E-03644148B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1422</Words>
  <Characters>7825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jose aguilar</cp:lastModifiedBy>
  <cp:revision>12</cp:revision>
  <cp:lastPrinted>2021-02-08T01:03:00Z</cp:lastPrinted>
  <dcterms:created xsi:type="dcterms:W3CDTF">2022-05-16T18:26:00Z</dcterms:created>
  <dcterms:modified xsi:type="dcterms:W3CDTF">2022-05-23T23:32:00Z</dcterms:modified>
</cp:coreProperties>
</file>