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082B" w14:textId="54E78227" w:rsidR="00582555" w:rsidRDefault="007F33E9">
      <w:r>
        <w:t>Cuadro comparativo</w:t>
      </w:r>
    </w:p>
    <w:p w14:paraId="50790183" w14:textId="4D3BD548" w:rsidR="007F33E9" w:rsidRDefault="007F33E9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6692"/>
      </w:tblGrid>
      <w:tr w:rsidR="00A7561B" w14:paraId="24186D57" w14:textId="77777777" w:rsidTr="00A7561B">
        <w:tc>
          <w:tcPr>
            <w:tcW w:w="2942" w:type="dxa"/>
          </w:tcPr>
          <w:p w14:paraId="0221ED86" w14:textId="2F3565AB" w:rsidR="00A7561B" w:rsidRDefault="00A7561B">
            <w:r>
              <w:t>HERRAMIENTAS ECOCARDIOGRÁFICAS</w:t>
            </w:r>
          </w:p>
        </w:tc>
        <w:tc>
          <w:tcPr>
            <w:tcW w:w="6692" w:type="dxa"/>
          </w:tcPr>
          <w:p w14:paraId="6AA1D577" w14:textId="0ACA4697" w:rsidR="00A7561B" w:rsidRDefault="00A7561B">
            <w:proofErr w:type="spellStart"/>
            <w:r>
              <w:t>Funcion</w:t>
            </w:r>
            <w:proofErr w:type="spellEnd"/>
          </w:p>
        </w:tc>
      </w:tr>
      <w:tr w:rsidR="00A7561B" w14:paraId="6897B369" w14:textId="77777777" w:rsidTr="00A7561B">
        <w:tc>
          <w:tcPr>
            <w:tcW w:w="2942" w:type="dxa"/>
          </w:tcPr>
          <w:p w14:paraId="58277A0C" w14:textId="1989902C" w:rsidR="00A7561B" w:rsidRDefault="00A7561B">
            <w:r w:rsidRPr="007F33E9">
              <w:t>Flujo (integral tiempo velocidad normalizado)</w:t>
            </w:r>
          </w:p>
        </w:tc>
        <w:tc>
          <w:tcPr>
            <w:tcW w:w="6692" w:type="dxa"/>
          </w:tcPr>
          <w:p w14:paraId="1CD9DCD4" w14:textId="77777777" w:rsidR="00A7561B" w:rsidRDefault="00A7561B" w:rsidP="00562E35">
            <w:r>
              <w:t>Para la valoración de la perfusión es fundamental la</w:t>
            </w:r>
          </w:p>
          <w:p w14:paraId="6CF97619" w14:textId="77777777" w:rsidR="00A7561B" w:rsidRDefault="00A7561B" w:rsidP="00562E35">
            <w:r>
              <w:t xml:space="preserve">medición del gasto cardiaco (GC), siendo éste el resultado fi </w:t>
            </w:r>
            <w:proofErr w:type="spellStart"/>
            <w:r>
              <w:t>nal</w:t>
            </w:r>
            <w:proofErr w:type="spellEnd"/>
            <w:r>
              <w:t xml:space="preserve"> de la interacción de las diversas variables determinantes de perfusión. Su cálculo a menudo </w:t>
            </w:r>
            <w:proofErr w:type="spellStart"/>
            <w:r>
              <w:t>justifi</w:t>
            </w:r>
            <w:proofErr w:type="spellEnd"/>
            <w:r>
              <w:t xml:space="preserve"> ca</w:t>
            </w:r>
          </w:p>
          <w:p w14:paraId="3934890E" w14:textId="77777777" w:rsidR="00A7561B" w:rsidRDefault="00A7561B" w:rsidP="00562E35">
            <w:r>
              <w:t>el uso de monitores invasivos como el catéter de arteria</w:t>
            </w:r>
          </w:p>
          <w:p w14:paraId="2F7AAE30" w14:textId="77777777" w:rsidR="00A7561B" w:rsidRDefault="00A7561B" w:rsidP="00562E35">
            <w:r>
              <w:t xml:space="preserve">pulmonar (CAP) u otros sistemas basados en </w:t>
            </w:r>
            <w:proofErr w:type="spellStart"/>
            <w:r>
              <w:t>termodilución</w:t>
            </w:r>
            <w:proofErr w:type="spellEnd"/>
            <w:r>
              <w:t xml:space="preserve"> transpulmonar. La ecocardiografía permite realizar</w:t>
            </w:r>
          </w:p>
          <w:p w14:paraId="10792196" w14:textId="77777777" w:rsidR="00A7561B" w:rsidRDefault="00A7561B" w:rsidP="00562E35">
            <w:r>
              <w:t>dicho cálculo de forma no invasiva y ha sido validado</w:t>
            </w:r>
          </w:p>
          <w:p w14:paraId="7D81F739" w14:textId="120A292C" w:rsidR="00A7561B" w:rsidRDefault="00A7561B" w:rsidP="00562E35">
            <w:r>
              <w:t>frente a otros monitores.</w:t>
            </w:r>
          </w:p>
        </w:tc>
      </w:tr>
      <w:tr w:rsidR="00A7561B" w14:paraId="678C1ACA" w14:textId="77777777" w:rsidTr="00A7561B">
        <w:tc>
          <w:tcPr>
            <w:tcW w:w="2942" w:type="dxa"/>
          </w:tcPr>
          <w:p w14:paraId="1ECAB9E9" w14:textId="05E5FD77" w:rsidR="00A7561B" w:rsidRDefault="00A7561B">
            <w:r w:rsidRPr="00562E35">
              <w:t>Precarga estática</w:t>
            </w:r>
          </w:p>
        </w:tc>
        <w:tc>
          <w:tcPr>
            <w:tcW w:w="6692" w:type="dxa"/>
          </w:tcPr>
          <w:p w14:paraId="14B70CCE" w14:textId="77777777" w:rsidR="00A7561B" w:rsidRDefault="00A7561B" w:rsidP="00562E35">
            <w:r>
              <w:t>Los diferentes parámetros de precarga estática, ya</w:t>
            </w:r>
          </w:p>
          <w:p w14:paraId="4D7309A9" w14:textId="77777777" w:rsidR="00A7561B" w:rsidRDefault="00A7561B" w:rsidP="00562E35">
            <w:r>
              <w:t>sean presiones o volúmenes, han sido y siguen siendo</w:t>
            </w:r>
          </w:p>
          <w:p w14:paraId="624ACF4C" w14:textId="51467588" w:rsidR="00A7561B" w:rsidRDefault="00A7561B" w:rsidP="00562E35">
            <w:r>
              <w:t>los parámetros más utilizados para guiar la reanimación</w:t>
            </w:r>
          </w:p>
        </w:tc>
      </w:tr>
      <w:tr w:rsidR="00A7561B" w14:paraId="753C2ECC" w14:textId="77777777" w:rsidTr="00A7561B">
        <w:tc>
          <w:tcPr>
            <w:tcW w:w="2942" w:type="dxa"/>
          </w:tcPr>
          <w:p w14:paraId="04EC9905" w14:textId="086533A4" w:rsidR="00A7561B" w:rsidRDefault="00A7561B">
            <w:r w:rsidRPr="00562E35">
              <w:t>Precarga dinámica</w:t>
            </w:r>
          </w:p>
        </w:tc>
        <w:tc>
          <w:tcPr>
            <w:tcW w:w="6692" w:type="dxa"/>
          </w:tcPr>
          <w:p w14:paraId="1DC079AB" w14:textId="77777777" w:rsidR="00A7561B" w:rsidRDefault="00A7561B" w:rsidP="00562E35">
            <w:r>
              <w:t xml:space="preserve">Los parámetros de precarga dinámica o </w:t>
            </w:r>
            <w:proofErr w:type="spellStart"/>
            <w:r>
              <w:t>fl</w:t>
            </w:r>
            <w:proofErr w:type="spellEnd"/>
            <w:r>
              <w:t xml:space="preserve"> </w:t>
            </w:r>
            <w:proofErr w:type="spellStart"/>
            <w:r>
              <w:t>uid</w:t>
            </w:r>
            <w:proofErr w:type="spellEnd"/>
            <w:r>
              <w:t xml:space="preserve"> </w:t>
            </w:r>
            <w:proofErr w:type="spellStart"/>
            <w:r>
              <w:t>responsiveness</w:t>
            </w:r>
            <w:proofErr w:type="spellEnd"/>
            <w:r>
              <w:t xml:space="preserve"> son variables que basándose en la interacción</w:t>
            </w:r>
          </w:p>
          <w:p w14:paraId="7C085824" w14:textId="77777777" w:rsidR="00A7561B" w:rsidRDefault="00A7561B" w:rsidP="00562E35">
            <w:r>
              <w:t>cardiopulmonar provocada por la ventilación mecánica</w:t>
            </w:r>
          </w:p>
          <w:p w14:paraId="672A5C6B" w14:textId="77777777" w:rsidR="00A7561B" w:rsidRDefault="00A7561B" w:rsidP="00562E35">
            <w:r>
              <w:t>controlada permiten predecir si el paciente se encuentra</w:t>
            </w:r>
          </w:p>
          <w:p w14:paraId="5F28565A" w14:textId="77777777" w:rsidR="00A7561B" w:rsidRDefault="00A7561B" w:rsidP="00562E35">
            <w:r>
              <w:t>en la parte ascendente o plana de la curva de Frank</w:t>
            </w:r>
          </w:p>
          <w:p w14:paraId="2985A099" w14:textId="77777777" w:rsidR="00A7561B" w:rsidRDefault="00A7561B" w:rsidP="00562E35">
            <w:proofErr w:type="spellStart"/>
            <w:r>
              <w:t>Starling</w:t>
            </w:r>
            <w:proofErr w:type="spellEnd"/>
            <w:r>
              <w:t xml:space="preserve"> </w:t>
            </w:r>
            <w:proofErr w:type="gramStart"/>
            <w:r>
              <w:t>y</w:t>
            </w:r>
            <w:proofErr w:type="gramEnd"/>
            <w:r>
              <w:t xml:space="preserve"> por tanto, si la administración de volumen va</w:t>
            </w:r>
          </w:p>
          <w:p w14:paraId="066EE8A0" w14:textId="77777777" w:rsidR="00A7561B" w:rsidRDefault="00A7561B" w:rsidP="00562E35">
            <w:r>
              <w:t>a aumentar el gasto cardiaco. En los últimos años han</w:t>
            </w:r>
          </w:p>
          <w:p w14:paraId="67DEE9D6" w14:textId="77777777" w:rsidR="00A7561B" w:rsidRDefault="00A7561B" w:rsidP="00562E35">
            <w:r>
              <w:t>aparecido multitud de trabajos con respecto a la validez</w:t>
            </w:r>
          </w:p>
          <w:p w14:paraId="6DBD9AEB" w14:textId="77777777" w:rsidR="00A7561B" w:rsidRDefault="00A7561B" w:rsidP="00562E35">
            <w:r>
              <w:t>y límites de estos parámetros que nos han ayudado a</w:t>
            </w:r>
          </w:p>
          <w:p w14:paraId="03B6FBEF" w14:textId="1DED23F5" w:rsidR="00A7561B" w:rsidRDefault="00A7561B" w:rsidP="00562E35">
            <w:r>
              <w:t>comprender mejor su utilidad clínica</w:t>
            </w:r>
          </w:p>
        </w:tc>
      </w:tr>
      <w:tr w:rsidR="00A7561B" w14:paraId="6C4D57F9" w14:textId="77777777" w:rsidTr="00A7561B">
        <w:tc>
          <w:tcPr>
            <w:tcW w:w="2942" w:type="dxa"/>
          </w:tcPr>
          <w:p w14:paraId="20DC4B9C" w14:textId="72EC7FC3" w:rsidR="00A7561B" w:rsidRDefault="00A7561B">
            <w:r w:rsidRPr="00562E35">
              <w:t>Función ventricular derecha (cebador)</w:t>
            </w:r>
          </w:p>
        </w:tc>
        <w:tc>
          <w:tcPr>
            <w:tcW w:w="6692" w:type="dxa"/>
          </w:tcPr>
          <w:p w14:paraId="66A646E7" w14:textId="77777777" w:rsidR="00A7561B" w:rsidRDefault="00A7561B" w:rsidP="00562E35">
            <w:r>
              <w:t>La valoración de la función del ventrículo derecho (VD)</w:t>
            </w:r>
          </w:p>
          <w:p w14:paraId="13FAF412" w14:textId="77777777" w:rsidR="00A7561B" w:rsidRDefault="00A7561B" w:rsidP="00562E35">
            <w:r>
              <w:t>por ecografía es fundamental para detectar ciertas patologías (</w:t>
            </w:r>
            <w:proofErr w:type="spellStart"/>
            <w:r>
              <w:t>cor</w:t>
            </w:r>
            <w:proofErr w:type="spellEnd"/>
            <w:r>
              <w:t xml:space="preserve"> </w:t>
            </w:r>
            <w:proofErr w:type="spellStart"/>
            <w:r>
              <w:t>pulmonale</w:t>
            </w:r>
            <w:proofErr w:type="spellEnd"/>
            <w:r>
              <w:t xml:space="preserve"> agudo en contexto del síndrome</w:t>
            </w:r>
          </w:p>
          <w:p w14:paraId="1D721C73" w14:textId="77777777" w:rsidR="00A7561B" w:rsidRDefault="00A7561B" w:rsidP="00562E35">
            <w:r>
              <w:t xml:space="preserve">de </w:t>
            </w:r>
            <w:proofErr w:type="spellStart"/>
            <w:r>
              <w:t>difi</w:t>
            </w:r>
            <w:proofErr w:type="spellEnd"/>
            <w:r>
              <w:t xml:space="preserve"> </w:t>
            </w:r>
            <w:proofErr w:type="spellStart"/>
            <w:r>
              <w:t>cultad</w:t>
            </w:r>
            <w:proofErr w:type="spellEnd"/>
            <w:r>
              <w:t xml:space="preserve"> respiratoria aguda, TEP masivo, IAM de</w:t>
            </w:r>
          </w:p>
          <w:p w14:paraId="3DBA2D50" w14:textId="77777777" w:rsidR="00A7561B" w:rsidRDefault="00A7561B" w:rsidP="00562E35">
            <w:r>
              <w:t>VD, etc.) y porque debido a la relación de interdependencia ventricular el VD se comporta como un cebador</w:t>
            </w:r>
          </w:p>
          <w:p w14:paraId="2A691F1F" w14:textId="77777777" w:rsidR="00A7561B" w:rsidRDefault="00A7561B" w:rsidP="00562E35">
            <w:r>
              <w:t>del VI pudiendo ser causa de bajo GC. La valoración</w:t>
            </w:r>
          </w:p>
          <w:p w14:paraId="1DDB9F90" w14:textId="77777777" w:rsidR="00A7561B" w:rsidRDefault="00A7561B" w:rsidP="00562E35">
            <w:r>
              <w:t>de la función del VD por ecocardiografía puede llegar a</w:t>
            </w:r>
          </w:p>
          <w:p w14:paraId="0D850CBD" w14:textId="77777777" w:rsidR="00A7561B" w:rsidRDefault="00A7561B" w:rsidP="00562E35">
            <w:r>
              <w:t>ser muy compleja, pero a nivel práctico se utilizarán dos</w:t>
            </w:r>
          </w:p>
          <w:p w14:paraId="444675B1" w14:textId="77777777" w:rsidR="00A7561B" w:rsidRDefault="00A7561B" w:rsidP="00562E35">
            <w:r>
              <w:t>parámetros sencillos que son la relación de áreas entre</w:t>
            </w:r>
          </w:p>
          <w:p w14:paraId="5E1DE8A2" w14:textId="77777777" w:rsidR="00A7561B" w:rsidRDefault="00A7561B" w:rsidP="00562E35">
            <w:r>
              <w:t xml:space="preserve">VD/VI y el desplazamiento lineal del anillo </w:t>
            </w:r>
            <w:proofErr w:type="spellStart"/>
            <w:r>
              <w:t>tricuspídeo</w:t>
            </w:r>
            <w:proofErr w:type="spellEnd"/>
          </w:p>
          <w:p w14:paraId="3E4D711F" w14:textId="3C7266D1" w:rsidR="00A7561B" w:rsidRDefault="00A7561B" w:rsidP="00562E35">
            <w:r>
              <w:t>en sístole (TAPSE).</w:t>
            </w:r>
          </w:p>
        </w:tc>
      </w:tr>
      <w:tr w:rsidR="00A7561B" w14:paraId="601C24AF" w14:textId="77777777" w:rsidTr="00A7561B">
        <w:tc>
          <w:tcPr>
            <w:tcW w:w="2942" w:type="dxa"/>
          </w:tcPr>
          <w:p w14:paraId="07C4CFC6" w14:textId="77777777" w:rsidR="00A7561B" w:rsidRDefault="00A7561B" w:rsidP="00562E35">
            <w:r>
              <w:t>Función sistólica ventricular izquierda</w:t>
            </w:r>
          </w:p>
          <w:p w14:paraId="6E34DC72" w14:textId="2463825F" w:rsidR="00A7561B" w:rsidRDefault="00A7561B" w:rsidP="00562E35">
            <w:r>
              <w:t>(FE visual)</w:t>
            </w:r>
          </w:p>
        </w:tc>
        <w:tc>
          <w:tcPr>
            <w:tcW w:w="6692" w:type="dxa"/>
          </w:tcPr>
          <w:p w14:paraId="1DCE2B57" w14:textId="77777777" w:rsidR="00A7561B" w:rsidRDefault="00A7561B" w:rsidP="00562E35">
            <w:r>
              <w:t>La función sistólica del VI ha sido el parámetro más</w:t>
            </w:r>
          </w:p>
          <w:p w14:paraId="0961599D" w14:textId="77777777" w:rsidR="00A7561B" w:rsidRDefault="00A7561B" w:rsidP="00562E35">
            <w:r>
              <w:t>importante en ecocardiografía clínica desde sus inicios</w:t>
            </w:r>
          </w:p>
          <w:p w14:paraId="76B78791" w14:textId="77777777" w:rsidR="00A7561B" w:rsidRDefault="00A7561B" w:rsidP="00562E35">
            <w:r>
              <w:t>porque traduce el funcionamiento del generador de</w:t>
            </w:r>
          </w:p>
          <w:p w14:paraId="7CF9FE51" w14:textId="79D8B3F8" w:rsidR="00A7561B" w:rsidRDefault="00A7561B" w:rsidP="00562E35">
            <w:proofErr w:type="spellStart"/>
            <w:r>
              <w:t>fl</w:t>
            </w:r>
            <w:proofErr w:type="spellEnd"/>
            <w:r>
              <w:t xml:space="preserve"> </w:t>
            </w:r>
            <w:proofErr w:type="spellStart"/>
            <w:r>
              <w:t>ujo</w:t>
            </w:r>
            <w:proofErr w:type="spellEnd"/>
            <w:r>
              <w:t xml:space="preserve"> de nuestro sistema cardiovascular.</w:t>
            </w:r>
          </w:p>
        </w:tc>
      </w:tr>
    </w:tbl>
    <w:p w14:paraId="0B720B11" w14:textId="77777777" w:rsidR="007F33E9" w:rsidRDefault="007F33E9"/>
    <w:sectPr w:rsidR="007F3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E9"/>
    <w:rsid w:val="00562E35"/>
    <w:rsid w:val="00582555"/>
    <w:rsid w:val="007F33E9"/>
    <w:rsid w:val="00A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CBB"/>
  <w15:chartTrackingRefBased/>
  <w15:docId w15:val="{9E53BA57-3D48-4B43-99D4-CF23C93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reyes</dc:creator>
  <cp:keywords/>
  <dc:description/>
  <cp:lastModifiedBy>bryan reyes</cp:lastModifiedBy>
  <cp:revision>1</cp:revision>
  <dcterms:created xsi:type="dcterms:W3CDTF">2022-07-01T04:13:00Z</dcterms:created>
  <dcterms:modified xsi:type="dcterms:W3CDTF">2022-07-01T04:25:00Z</dcterms:modified>
</cp:coreProperties>
</file>